
<file path=[Content_Types].xml><?xml version="1.0" encoding="utf-8"?>
<Types xmlns="http://schemas.openxmlformats.org/package/2006/content-types">
  <Override PartName="/word/footnotes.xml" ContentType="application/vnd.openxmlformats-officedocument.wordprocessingml.footnotes+xml"/>
  <Override PartName="/word/charts/chart10.xml" ContentType="application/vnd.openxmlformats-officedocument.drawingml.chart+xml"/>
  <Override PartName="/customXml/itemProps1.xml" ContentType="application/vnd.openxmlformats-officedocument.customXmlProperties+xml"/>
  <Override PartName="/word/drawings/drawing8.xml" ContentType="application/vnd.openxmlformats-officedocument.drawingml.chartshapes+xml"/>
  <Override PartName="/word/drawings/drawing6.xml" ContentType="application/vnd.openxmlformats-officedocument.drawingml.chartshapes+xml"/>
  <Override PartName="/word/drawings/drawing18.xml" ContentType="application/vnd.openxmlformats-officedocument.drawingml.chartshap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drawings/drawing4.xml" ContentType="application/vnd.openxmlformats-officedocument.drawingml.chartshapes+xml"/>
  <Override PartName="/word/charts/chart9.xml" ContentType="application/vnd.openxmlformats-officedocument.drawingml.chart+xml"/>
  <Override PartName="/word/charts/chart19.xml" ContentType="application/vnd.openxmlformats-officedocument.drawingml.chart+xml"/>
  <Override PartName="/word/drawings/drawing16.xml" ContentType="application/vnd.openxmlformats-officedocument.drawingml.chartshapes+xml"/>
  <Override PartName="/word/charts/chart28.xml" ContentType="application/vnd.openxmlformats-officedocument.drawingml.chart+xml"/>
  <Override PartName="/word/footer5.xml" ContentType="application/vnd.openxmlformats-officedocument.wordprocessingml.footer+xml"/>
  <Override PartName="/word/footer3.xml" ContentType="application/vnd.openxmlformats-officedocument.wordprocessingml.footer+xml"/>
  <Override PartName="/word/drawings/drawing2.xml" ContentType="application/vnd.openxmlformats-officedocument.drawingml.chartshapes+xml"/>
  <Override PartName="/word/charts/chart7.xml" ContentType="application/vnd.openxmlformats-officedocument.drawingml.chart+xml"/>
  <Override PartName="/word/charts/chart17.xml" ContentType="application/vnd.openxmlformats-officedocument.drawingml.chart+xml"/>
  <Override PartName="/word/drawings/drawing14.xml" ContentType="application/vnd.openxmlformats-officedocument.drawingml.chartshapes+xml"/>
  <Override PartName="/word/charts/chart26.xml" ContentType="application/vnd.openxmlformats-officedocument.drawingml.chart+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charts/chart4.xml" ContentType="application/vnd.openxmlformats-officedocument.drawingml.chart+xml"/>
  <Override PartName="/word/charts/chart5.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drawings/drawing12.xml" ContentType="application/vnd.openxmlformats-officedocument.drawingml.chartshapes+xml"/>
  <Override PartName="/word/drawings/drawing13.xml" ContentType="application/vnd.openxmlformats-officedocument.drawingml.chartshapes+xml"/>
  <Override PartName="/word/charts/chart24.xml" ContentType="application/vnd.openxmlformats-officedocument.drawingml.chart+xml"/>
  <Override PartName="/word/charts/chart25.xml" ContentType="application/vnd.openxmlformats-officedocument.drawingml.chart+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charts/chart2.xml" ContentType="application/vnd.openxmlformats-officedocument.drawingml.chart+xml"/>
  <Override PartName="/word/charts/chart3.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drawings/drawing10.xml" ContentType="application/vnd.openxmlformats-officedocument.drawingml.chartshapes+xml"/>
  <Override PartName="/word/drawings/drawing11.xml" ContentType="application/vnd.openxmlformats-officedocument.drawingml.chartshapes+xml"/>
  <Override PartName="/word/charts/chart22.xml" ContentType="application/vnd.openxmlformats-officedocument.drawingml.chart+xml"/>
  <Override PartName="/word/charts/chart23.xml" ContentType="application/vnd.openxmlformats-officedocument.drawingml.chart+xml"/>
  <Override PartName="/word/charts/chart31.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word/charts/chart30.xml" ContentType="application/vnd.openxmlformats-officedocument.drawingml.chart+xml"/>
  <Override PartName="/docProps/core.xml" ContentType="application/vnd.openxmlformats-package.core-properties+xml"/>
  <Default Extension="png" ContentType="image/png"/>
  <Override PartName="/word/drawings/drawing9.xml" ContentType="application/vnd.openxmlformats-officedocument.drawingml.chartshapes+xml"/>
  <Default Extension="jpeg" ContentType="image/jpeg"/>
  <Default Extension="emf" ContentType="image/x-emf"/>
  <Override PartName="/word/drawings/drawing7.xml" ContentType="application/vnd.openxmlformats-officedocument.drawingml.chartshapes+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drawings/drawing3.xml" ContentType="application/vnd.openxmlformats-officedocument.drawingml.chartshapes+xml"/>
  <Override PartName="/word/charts/chart8.xml" ContentType="application/vnd.openxmlformats-officedocument.drawingml.chart+xml"/>
  <Override PartName="/word/drawings/drawing5.xml" ContentType="application/vnd.openxmlformats-officedocument.drawingml.chartshapes+xml"/>
  <Override PartName="/word/drawings/drawing17.xml" ContentType="application/vnd.openxmlformats-officedocument.drawingml.chartshapes+xml"/>
  <Override PartName="/word/charts/chart29.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drawings/drawing1.xml" ContentType="application/vnd.openxmlformats-officedocument.drawingml.chartshapes+xml"/>
  <Override PartName="/word/charts/chart6.xml" ContentType="application/vnd.openxmlformats-officedocument.drawingml.chart+xml"/>
  <Override PartName="/word/charts/chart18.xml" ContentType="application/vnd.openxmlformats-officedocument.drawingml.chart+xml"/>
  <Override PartName="/word/drawings/drawing15.xml" ContentType="application/vnd.openxmlformats-officedocument.drawingml.chartshapes+xml"/>
  <Override PartName="/word/charts/chart27.xml" ContentType="application/vnd.openxmlformats-officedocument.drawingml.chart+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6025" w:rsidRDefault="002D6025" w:rsidP="00865521">
      <w:pPr>
        <w:spacing w:line="500" w:lineRule="exact"/>
        <w:jc w:val="center"/>
        <w:rPr>
          <w:rFonts w:ascii="標楷體" w:eastAsia="標楷體" w:hAnsi="標楷體"/>
          <w:b/>
          <w:bCs/>
          <w:sz w:val="52"/>
          <w:szCs w:val="52"/>
        </w:rPr>
      </w:pPr>
    </w:p>
    <w:p w:rsidR="002D6025" w:rsidRDefault="002D6025" w:rsidP="00865521">
      <w:pPr>
        <w:spacing w:line="500" w:lineRule="exact"/>
        <w:jc w:val="center"/>
        <w:rPr>
          <w:rFonts w:ascii="標楷體" w:eastAsia="標楷體" w:hAnsi="標楷體"/>
          <w:b/>
          <w:bCs/>
          <w:sz w:val="52"/>
          <w:szCs w:val="52"/>
        </w:rPr>
      </w:pPr>
    </w:p>
    <w:p w:rsidR="002D6025" w:rsidRDefault="002D6025" w:rsidP="00865521">
      <w:pPr>
        <w:spacing w:line="500" w:lineRule="exact"/>
        <w:jc w:val="center"/>
        <w:rPr>
          <w:rFonts w:ascii="標楷體" w:eastAsia="標楷體" w:hAnsi="標楷體"/>
          <w:b/>
          <w:bCs/>
          <w:sz w:val="52"/>
          <w:szCs w:val="52"/>
        </w:rPr>
      </w:pPr>
      <w:r w:rsidRPr="002D6025">
        <w:rPr>
          <w:rFonts w:ascii="標楷體" w:eastAsia="標楷體" w:hAnsi="標楷體" w:hint="eastAsia"/>
          <w:b/>
          <w:bCs/>
          <w:sz w:val="52"/>
          <w:szCs w:val="52"/>
        </w:rPr>
        <w:t>97年高雄市十大死因概況統計分析報告</w:t>
      </w:r>
    </w:p>
    <w:p w:rsidR="002D6025" w:rsidRDefault="002D6025" w:rsidP="00865521">
      <w:pPr>
        <w:spacing w:line="500" w:lineRule="exact"/>
        <w:jc w:val="center"/>
        <w:rPr>
          <w:rFonts w:ascii="標楷體" w:eastAsia="標楷體" w:hAnsi="標楷體"/>
          <w:b/>
          <w:bCs/>
          <w:sz w:val="52"/>
          <w:szCs w:val="52"/>
        </w:rPr>
      </w:pPr>
    </w:p>
    <w:p w:rsidR="002D6025" w:rsidRDefault="002D6025" w:rsidP="00865521">
      <w:pPr>
        <w:spacing w:line="500" w:lineRule="exact"/>
        <w:jc w:val="center"/>
        <w:rPr>
          <w:rFonts w:ascii="標楷體" w:eastAsia="標楷體" w:hAnsi="標楷體"/>
          <w:b/>
          <w:bCs/>
          <w:sz w:val="52"/>
          <w:szCs w:val="52"/>
        </w:rPr>
      </w:pPr>
    </w:p>
    <w:p w:rsidR="002D6025" w:rsidRDefault="002D6025" w:rsidP="00865521">
      <w:pPr>
        <w:spacing w:line="500" w:lineRule="exact"/>
        <w:jc w:val="center"/>
        <w:rPr>
          <w:rFonts w:ascii="標楷體" w:eastAsia="標楷體" w:hAnsi="標楷體"/>
          <w:b/>
          <w:bCs/>
          <w:sz w:val="52"/>
          <w:szCs w:val="52"/>
        </w:rPr>
      </w:pPr>
    </w:p>
    <w:p w:rsidR="002D6025" w:rsidRDefault="002D6025" w:rsidP="00865521">
      <w:pPr>
        <w:spacing w:line="500" w:lineRule="exact"/>
        <w:jc w:val="center"/>
        <w:rPr>
          <w:rFonts w:ascii="標楷體" w:eastAsia="標楷體" w:hAnsi="標楷體"/>
          <w:b/>
          <w:bCs/>
          <w:sz w:val="52"/>
          <w:szCs w:val="52"/>
        </w:rPr>
      </w:pPr>
    </w:p>
    <w:p w:rsidR="002D6025" w:rsidRDefault="00DE19F0" w:rsidP="00865521">
      <w:pPr>
        <w:spacing w:line="500" w:lineRule="exact"/>
        <w:jc w:val="center"/>
        <w:rPr>
          <w:rFonts w:ascii="標楷體" w:eastAsia="標楷體" w:hAnsi="標楷體"/>
          <w:b/>
          <w:bCs/>
          <w:sz w:val="52"/>
          <w:szCs w:val="52"/>
        </w:rPr>
      </w:pPr>
      <w:r>
        <w:rPr>
          <w:rFonts w:ascii="標楷體" w:eastAsia="標楷體" w:hAnsi="標楷體"/>
          <w:b/>
          <w:bCs/>
          <w:noProof/>
          <w:sz w:val="52"/>
          <w:szCs w:val="52"/>
        </w:rPr>
        <w:drawing>
          <wp:anchor distT="0" distB="0" distL="114300" distR="114300" simplePos="0" relativeHeight="251735040" behindDoc="0" locked="0" layoutInCell="1" allowOverlap="1">
            <wp:simplePos x="0" y="0"/>
            <wp:positionH relativeFrom="column">
              <wp:posOffset>1412875</wp:posOffset>
            </wp:positionH>
            <wp:positionV relativeFrom="paragraph">
              <wp:posOffset>-1905</wp:posOffset>
            </wp:positionV>
            <wp:extent cx="3376930" cy="2652395"/>
            <wp:effectExtent l="19050" t="0" r="0" b="0"/>
            <wp:wrapNone/>
            <wp:docPr id="9" name="圖片 4" descr="合球Korfb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4" descr="合球Korfball"/>
                    <pic:cNvPicPr>
                      <a:picLocks noChangeAspect="1" noChangeArrowheads="1"/>
                    </pic:cNvPicPr>
                  </pic:nvPicPr>
                  <pic:blipFill>
                    <a:blip r:embed="rId8" cstate="print"/>
                    <a:srcRect/>
                    <a:stretch>
                      <a:fillRect/>
                    </a:stretch>
                  </pic:blipFill>
                  <pic:spPr bwMode="auto">
                    <a:xfrm>
                      <a:off x="0" y="0"/>
                      <a:ext cx="3376930" cy="2652395"/>
                    </a:xfrm>
                    <a:prstGeom prst="rect">
                      <a:avLst/>
                    </a:prstGeom>
                    <a:noFill/>
                    <a:ln w="9525">
                      <a:noFill/>
                      <a:miter lim="800000"/>
                      <a:headEnd/>
                      <a:tailEnd/>
                    </a:ln>
                  </pic:spPr>
                </pic:pic>
              </a:graphicData>
            </a:graphic>
          </wp:anchor>
        </w:drawing>
      </w:r>
    </w:p>
    <w:p w:rsidR="002D6025" w:rsidRDefault="002D6025" w:rsidP="00865521">
      <w:pPr>
        <w:spacing w:line="500" w:lineRule="exact"/>
        <w:jc w:val="center"/>
        <w:rPr>
          <w:rFonts w:ascii="標楷體" w:eastAsia="標楷體" w:hAnsi="標楷體"/>
          <w:b/>
          <w:bCs/>
          <w:sz w:val="52"/>
          <w:szCs w:val="52"/>
        </w:rPr>
      </w:pPr>
    </w:p>
    <w:p w:rsidR="002D6025" w:rsidRDefault="002D6025" w:rsidP="00865521">
      <w:pPr>
        <w:spacing w:line="500" w:lineRule="exact"/>
        <w:jc w:val="center"/>
        <w:rPr>
          <w:rFonts w:ascii="標楷體" w:eastAsia="標楷體" w:hAnsi="標楷體"/>
          <w:b/>
          <w:bCs/>
          <w:sz w:val="52"/>
          <w:szCs w:val="52"/>
        </w:rPr>
      </w:pPr>
    </w:p>
    <w:p w:rsidR="002D6025" w:rsidRDefault="002D6025" w:rsidP="00865521">
      <w:pPr>
        <w:spacing w:line="500" w:lineRule="exact"/>
        <w:jc w:val="center"/>
        <w:rPr>
          <w:rFonts w:ascii="標楷體" w:eastAsia="標楷體" w:hAnsi="標楷體"/>
          <w:b/>
          <w:bCs/>
          <w:sz w:val="52"/>
          <w:szCs w:val="52"/>
        </w:rPr>
      </w:pPr>
    </w:p>
    <w:p w:rsidR="002D6025" w:rsidRDefault="002D6025" w:rsidP="00865521">
      <w:pPr>
        <w:spacing w:line="500" w:lineRule="exact"/>
        <w:jc w:val="center"/>
        <w:rPr>
          <w:rFonts w:ascii="標楷體" w:eastAsia="標楷體" w:hAnsi="標楷體"/>
          <w:b/>
          <w:bCs/>
          <w:sz w:val="52"/>
          <w:szCs w:val="52"/>
        </w:rPr>
      </w:pPr>
    </w:p>
    <w:p w:rsidR="002D6025" w:rsidRDefault="002D6025" w:rsidP="00865521">
      <w:pPr>
        <w:spacing w:line="500" w:lineRule="exact"/>
        <w:jc w:val="center"/>
        <w:rPr>
          <w:rFonts w:ascii="標楷體" w:eastAsia="標楷體" w:hAnsi="標楷體"/>
          <w:b/>
          <w:bCs/>
          <w:sz w:val="52"/>
          <w:szCs w:val="52"/>
        </w:rPr>
      </w:pPr>
    </w:p>
    <w:p w:rsidR="002D6025" w:rsidRDefault="002D6025" w:rsidP="00865521">
      <w:pPr>
        <w:spacing w:line="500" w:lineRule="exact"/>
        <w:jc w:val="center"/>
        <w:rPr>
          <w:rFonts w:ascii="標楷體" w:eastAsia="標楷體" w:hAnsi="標楷體"/>
          <w:b/>
          <w:bCs/>
          <w:sz w:val="52"/>
          <w:szCs w:val="52"/>
        </w:rPr>
      </w:pPr>
    </w:p>
    <w:p w:rsidR="002D6025" w:rsidRDefault="002D6025" w:rsidP="00865521">
      <w:pPr>
        <w:spacing w:line="500" w:lineRule="exact"/>
        <w:jc w:val="center"/>
        <w:rPr>
          <w:rFonts w:ascii="標楷體" w:eastAsia="標楷體" w:hAnsi="標楷體"/>
          <w:b/>
          <w:bCs/>
          <w:sz w:val="52"/>
          <w:szCs w:val="52"/>
        </w:rPr>
      </w:pPr>
    </w:p>
    <w:p w:rsidR="002D6025" w:rsidRDefault="002D6025" w:rsidP="00865521">
      <w:pPr>
        <w:spacing w:line="500" w:lineRule="exact"/>
        <w:jc w:val="center"/>
        <w:rPr>
          <w:rFonts w:ascii="標楷體" w:eastAsia="標楷體" w:hAnsi="標楷體"/>
          <w:b/>
          <w:bCs/>
          <w:sz w:val="52"/>
          <w:szCs w:val="52"/>
        </w:rPr>
      </w:pPr>
    </w:p>
    <w:p w:rsidR="002D6025" w:rsidRDefault="002D6025" w:rsidP="00865521">
      <w:pPr>
        <w:spacing w:line="500" w:lineRule="exact"/>
        <w:jc w:val="center"/>
        <w:rPr>
          <w:rFonts w:ascii="標楷體" w:eastAsia="標楷體" w:hAnsi="標楷體"/>
          <w:b/>
          <w:bCs/>
          <w:sz w:val="52"/>
          <w:szCs w:val="52"/>
        </w:rPr>
      </w:pPr>
    </w:p>
    <w:p w:rsidR="002D6025" w:rsidRDefault="002D6025" w:rsidP="00865521">
      <w:pPr>
        <w:spacing w:line="500" w:lineRule="exact"/>
        <w:jc w:val="center"/>
        <w:rPr>
          <w:rFonts w:ascii="標楷體" w:eastAsia="標楷體" w:hAnsi="標楷體"/>
          <w:b/>
          <w:bCs/>
          <w:sz w:val="52"/>
          <w:szCs w:val="52"/>
        </w:rPr>
      </w:pPr>
    </w:p>
    <w:p w:rsidR="002D6025" w:rsidRDefault="002D6025" w:rsidP="00865521">
      <w:pPr>
        <w:spacing w:line="500" w:lineRule="exact"/>
        <w:jc w:val="center"/>
        <w:rPr>
          <w:rFonts w:ascii="標楷體" w:eastAsia="標楷體" w:hAnsi="標楷體"/>
          <w:b/>
          <w:bCs/>
          <w:sz w:val="52"/>
          <w:szCs w:val="52"/>
        </w:rPr>
      </w:pPr>
    </w:p>
    <w:p w:rsidR="002D6025" w:rsidRDefault="002D6025" w:rsidP="00865521">
      <w:pPr>
        <w:spacing w:line="500" w:lineRule="exact"/>
        <w:jc w:val="center"/>
        <w:rPr>
          <w:rFonts w:ascii="標楷體" w:eastAsia="標楷體" w:hAnsi="標楷體"/>
          <w:b/>
          <w:bCs/>
          <w:sz w:val="52"/>
          <w:szCs w:val="52"/>
        </w:rPr>
      </w:pPr>
    </w:p>
    <w:p w:rsidR="002D6025" w:rsidRDefault="00DE19F0" w:rsidP="00865521">
      <w:pPr>
        <w:spacing w:line="500" w:lineRule="exact"/>
        <w:jc w:val="center"/>
        <w:rPr>
          <w:rFonts w:ascii="標楷體" w:eastAsia="標楷體" w:hAnsi="標楷體"/>
          <w:b/>
          <w:bCs/>
          <w:sz w:val="52"/>
          <w:szCs w:val="52"/>
        </w:rPr>
      </w:pPr>
      <w:r>
        <w:rPr>
          <w:b/>
          <w:noProof/>
          <w:color w:val="808080"/>
          <w:sz w:val="32"/>
          <w:szCs w:val="32"/>
        </w:rPr>
        <w:drawing>
          <wp:anchor distT="0" distB="0" distL="114300" distR="114300" simplePos="0" relativeHeight="251736064" behindDoc="0" locked="0" layoutInCell="1" allowOverlap="1">
            <wp:simplePos x="0" y="0"/>
            <wp:positionH relativeFrom="column">
              <wp:posOffset>1081663</wp:posOffset>
            </wp:positionH>
            <wp:positionV relativeFrom="paragraph">
              <wp:posOffset>-542053</wp:posOffset>
            </wp:positionV>
            <wp:extent cx="4030959" cy="793820"/>
            <wp:effectExtent l="19050" t="0" r="7641" b="0"/>
            <wp:wrapNone/>
            <wp:docPr id="98" name="圖片 3"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3" descr="logo01"/>
                    <pic:cNvPicPr>
                      <a:picLocks noChangeAspect="1" noChangeArrowheads="1"/>
                    </pic:cNvPicPr>
                  </pic:nvPicPr>
                  <pic:blipFill>
                    <a:blip r:embed="rId9" cstate="print"/>
                    <a:srcRect/>
                    <a:stretch>
                      <a:fillRect/>
                    </a:stretch>
                  </pic:blipFill>
                  <pic:spPr bwMode="auto">
                    <a:xfrm>
                      <a:off x="0" y="0"/>
                      <a:ext cx="4030959" cy="793820"/>
                    </a:xfrm>
                    <a:prstGeom prst="rect">
                      <a:avLst/>
                    </a:prstGeom>
                    <a:noFill/>
                    <a:ln w="9525">
                      <a:noFill/>
                      <a:miter lim="800000"/>
                      <a:headEnd/>
                      <a:tailEnd/>
                    </a:ln>
                  </pic:spPr>
                </pic:pic>
              </a:graphicData>
            </a:graphic>
          </wp:anchor>
        </w:drawing>
      </w:r>
    </w:p>
    <w:p w:rsidR="00DE19F0" w:rsidRDefault="00DE19F0" w:rsidP="00865521">
      <w:pPr>
        <w:spacing w:line="500" w:lineRule="exact"/>
        <w:jc w:val="center"/>
        <w:rPr>
          <w:rFonts w:ascii="標楷體" w:eastAsia="標楷體" w:hAnsi="標楷體"/>
          <w:b/>
          <w:bCs/>
          <w:sz w:val="52"/>
          <w:szCs w:val="52"/>
        </w:rPr>
      </w:pPr>
    </w:p>
    <w:p w:rsidR="00DE19F0" w:rsidRDefault="00DE19F0" w:rsidP="00865521">
      <w:pPr>
        <w:spacing w:line="500" w:lineRule="exact"/>
        <w:jc w:val="center"/>
        <w:rPr>
          <w:rFonts w:ascii="標楷體" w:eastAsia="標楷體" w:hAnsi="標楷體"/>
          <w:b/>
          <w:bCs/>
          <w:sz w:val="52"/>
          <w:szCs w:val="52"/>
        </w:rPr>
      </w:pPr>
    </w:p>
    <w:p w:rsidR="002D6025" w:rsidRDefault="002D6025" w:rsidP="00865521">
      <w:pPr>
        <w:spacing w:line="500" w:lineRule="exact"/>
        <w:jc w:val="center"/>
        <w:rPr>
          <w:rFonts w:ascii="標楷體" w:eastAsia="標楷體" w:hAnsi="標楷體"/>
          <w:b/>
          <w:bCs/>
          <w:sz w:val="52"/>
          <w:szCs w:val="52"/>
        </w:rPr>
      </w:pPr>
    </w:p>
    <w:p w:rsidR="002D6025" w:rsidRDefault="002D6025" w:rsidP="002D6025">
      <w:pPr>
        <w:jc w:val="center"/>
        <w:rPr>
          <w:rFonts w:ascii="標楷體" w:eastAsia="標楷體" w:hAnsi="標楷體"/>
          <w:b/>
          <w:sz w:val="48"/>
          <w:szCs w:val="48"/>
        </w:rPr>
      </w:pPr>
      <w:r>
        <w:rPr>
          <w:rFonts w:ascii="標楷體" w:eastAsia="標楷體" w:hAnsi="標楷體" w:hint="eastAsia"/>
          <w:b/>
          <w:sz w:val="48"/>
          <w:szCs w:val="48"/>
        </w:rPr>
        <w:t>報告單位：高雄市政府衛生局</w:t>
      </w:r>
    </w:p>
    <w:p w:rsidR="002D6025" w:rsidRDefault="002D6025" w:rsidP="002D6025"/>
    <w:p w:rsidR="002D6025" w:rsidRPr="00E53A06" w:rsidRDefault="002D6025" w:rsidP="004A5898">
      <w:pPr>
        <w:ind w:firstLineChars="650" w:firstLine="3123"/>
      </w:pPr>
      <w:r>
        <w:rPr>
          <w:rFonts w:ascii="標楷體" w:eastAsia="標楷體" w:hAnsi="標楷體" w:hint="eastAsia"/>
          <w:b/>
          <w:sz w:val="48"/>
          <w:szCs w:val="48"/>
        </w:rPr>
        <w:t>9</w:t>
      </w:r>
      <w:r w:rsidR="003529DE">
        <w:rPr>
          <w:rFonts w:ascii="標楷體" w:eastAsia="標楷體" w:hAnsi="標楷體" w:hint="eastAsia"/>
          <w:b/>
          <w:sz w:val="48"/>
          <w:szCs w:val="48"/>
        </w:rPr>
        <w:t>9</w:t>
      </w:r>
      <w:r>
        <w:rPr>
          <w:rFonts w:ascii="標楷體" w:eastAsia="標楷體" w:hAnsi="標楷體" w:hint="eastAsia"/>
          <w:b/>
          <w:sz w:val="48"/>
          <w:szCs w:val="48"/>
        </w:rPr>
        <w:t>年1月</w:t>
      </w:r>
      <w:r w:rsidR="00414440">
        <w:rPr>
          <w:rFonts w:ascii="標楷體" w:eastAsia="標楷體" w:hAnsi="標楷體" w:hint="eastAsia"/>
          <w:b/>
          <w:sz w:val="48"/>
          <w:szCs w:val="48"/>
        </w:rPr>
        <w:t>6</w:t>
      </w:r>
      <w:r>
        <w:rPr>
          <w:rFonts w:ascii="標楷體" w:eastAsia="標楷體" w:hAnsi="標楷體" w:hint="eastAsia"/>
          <w:b/>
          <w:sz w:val="48"/>
          <w:szCs w:val="48"/>
        </w:rPr>
        <w:t>日</w:t>
      </w:r>
    </w:p>
    <w:p w:rsidR="007A0783" w:rsidRDefault="007A0783" w:rsidP="002D6025">
      <w:pPr>
        <w:jc w:val="center"/>
        <w:rPr>
          <w:rFonts w:ascii="標楷體" w:eastAsia="標楷體" w:hAnsi="標楷體"/>
          <w:b/>
          <w:sz w:val="52"/>
          <w:szCs w:val="52"/>
        </w:rPr>
        <w:sectPr w:rsidR="007A0783" w:rsidSect="00C92483">
          <w:headerReference w:type="even" r:id="rId10"/>
          <w:headerReference w:type="default" r:id="rId11"/>
          <w:footerReference w:type="even" r:id="rId12"/>
          <w:footerReference w:type="default" r:id="rId13"/>
          <w:headerReference w:type="first" r:id="rId14"/>
          <w:footerReference w:type="first" r:id="rId15"/>
          <w:pgSz w:w="11906" w:h="16838"/>
          <w:pgMar w:top="1440" w:right="1080" w:bottom="1440" w:left="1080" w:header="851" w:footer="992" w:gutter="0"/>
          <w:pgNumType w:fmt="upperRoman" w:start="1"/>
          <w:cols w:space="425"/>
          <w:titlePg/>
          <w:docGrid w:type="lines" w:linePitch="360"/>
        </w:sectPr>
      </w:pPr>
    </w:p>
    <w:p w:rsidR="002D6025" w:rsidRPr="00BA3486" w:rsidRDefault="002D6025" w:rsidP="002D6025">
      <w:pPr>
        <w:jc w:val="center"/>
        <w:rPr>
          <w:rFonts w:ascii="標楷體" w:eastAsia="標楷體" w:hAnsi="標楷體"/>
          <w:b/>
          <w:sz w:val="52"/>
          <w:szCs w:val="52"/>
        </w:rPr>
      </w:pPr>
      <w:r w:rsidRPr="00BA3486">
        <w:rPr>
          <w:rFonts w:ascii="標楷體" w:eastAsia="標楷體" w:hAnsi="標楷體" w:hint="eastAsia"/>
          <w:b/>
          <w:sz w:val="52"/>
          <w:szCs w:val="52"/>
        </w:rPr>
        <w:lastRenderedPageBreak/>
        <w:t>目 錄</w:t>
      </w:r>
    </w:p>
    <w:p w:rsidR="002D6025" w:rsidRPr="00971E50" w:rsidRDefault="00EA0450" w:rsidP="002D6025">
      <w:pPr>
        <w:pStyle w:val="13"/>
        <w:tabs>
          <w:tab w:val="right" w:leader="dot" w:pos="9736"/>
        </w:tabs>
        <w:rPr>
          <w:rFonts w:ascii="標楷體" w:eastAsia="標楷體" w:hAnsi="標楷體"/>
          <w:b w:val="0"/>
          <w:bCs w:val="0"/>
          <w:caps w:val="0"/>
          <w:noProof/>
          <w:sz w:val="32"/>
          <w:szCs w:val="32"/>
        </w:rPr>
      </w:pPr>
      <w:r w:rsidRPr="00EA0450">
        <w:rPr>
          <w:rFonts w:ascii="標楷體" w:eastAsia="標楷體" w:hAnsi="標楷體"/>
          <w:sz w:val="32"/>
          <w:szCs w:val="32"/>
        </w:rPr>
        <w:fldChar w:fldCharType="begin"/>
      </w:r>
      <w:r w:rsidR="002D6025" w:rsidRPr="00971E50">
        <w:rPr>
          <w:rFonts w:ascii="標楷體" w:eastAsia="標楷體" w:hAnsi="標楷體"/>
          <w:sz w:val="32"/>
          <w:szCs w:val="32"/>
        </w:rPr>
        <w:instrText xml:space="preserve"> TOC \o "1-4" \h \z \u </w:instrText>
      </w:r>
      <w:r w:rsidRPr="00EA0450">
        <w:rPr>
          <w:rFonts w:ascii="標楷體" w:eastAsia="標楷體" w:hAnsi="標楷體"/>
          <w:sz w:val="32"/>
          <w:szCs w:val="32"/>
        </w:rPr>
        <w:fldChar w:fldCharType="separate"/>
      </w:r>
      <w:hyperlink w:anchor="_Toc215485021" w:history="1">
        <w:r w:rsidR="002D6025" w:rsidRPr="00971E50">
          <w:rPr>
            <w:rStyle w:val="ab"/>
            <w:rFonts w:ascii="標楷體" w:eastAsia="標楷體" w:hAnsi="標楷體" w:cs="DFKaiShu-SB-Estd-BF" w:hint="eastAsia"/>
            <w:noProof/>
            <w:kern w:val="0"/>
            <w:sz w:val="32"/>
            <w:szCs w:val="32"/>
          </w:rPr>
          <w:t>壹、</w:t>
        </w:r>
        <w:r w:rsidR="002D6025" w:rsidRPr="00971E50">
          <w:rPr>
            <w:rStyle w:val="ab"/>
            <w:rFonts w:ascii="標楷體" w:eastAsia="標楷體" w:hAnsi="標楷體" w:hint="eastAsia"/>
            <w:noProof/>
            <w:sz w:val="32"/>
            <w:szCs w:val="32"/>
          </w:rPr>
          <w:t xml:space="preserve"> 前言：</w:t>
        </w:r>
        <w:r w:rsidR="002D6025" w:rsidRPr="00971E50">
          <w:rPr>
            <w:rFonts w:ascii="標楷體" w:eastAsia="標楷體" w:hAnsi="標楷體"/>
            <w:noProof/>
            <w:webHidden/>
            <w:sz w:val="32"/>
            <w:szCs w:val="32"/>
          </w:rPr>
          <w:tab/>
        </w:r>
        <w:r w:rsidR="00F53BE8" w:rsidRPr="00971E50">
          <w:rPr>
            <w:rFonts w:ascii="標楷體" w:eastAsia="標楷體" w:hAnsi="標楷體" w:hint="eastAsia"/>
            <w:noProof/>
            <w:webHidden/>
            <w:sz w:val="32"/>
            <w:szCs w:val="32"/>
          </w:rPr>
          <w:t>1</w:t>
        </w:r>
      </w:hyperlink>
    </w:p>
    <w:p w:rsidR="002D6025" w:rsidRPr="00971E50" w:rsidRDefault="00EA0450" w:rsidP="002D6025">
      <w:pPr>
        <w:pStyle w:val="13"/>
        <w:tabs>
          <w:tab w:val="right" w:leader="dot" w:pos="9736"/>
        </w:tabs>
        <w:rPr>
          <w:rFonts w:ascii="標楷體" w:eastAsia="標楷體" w:hAnsi="標楷體"/>
          <w:b w:val="0"/>
          <w:bCs w:val="0"/>
          <w:caps w:val="0"/>
          <w:noProof/>
          <w:sz w:val="32"/>
          <w:szCs w:val="32"/>
        </w:rPr>
      </w:pPr>
      <w:hyperlink w:anchor="_Toc215485022" w:history="1">
        <w:r w:rsidR="002D6025" w:rsidRPr="00971E50">
          <w:rPr>
            <w:rStyle w:val="ab"/>
            <w:rFonts w:ascii="標楷體" w:eastAsia="標楷體" w:hAnsi="標楷體" w:hint="eastAsia"/>
            <w:noProof/>
            <w:sz w:val="32"/>
            <w:szCs w:val="32"/>
          </w:rPr>
          <w:t>貳、 人口概況分析</w:t>
        </w:r>
        <w:r w:rsidR="002D6025" w:rsidRPr="00971E50">
          <w:rPr>
            <w:rFonts w:ascii="標楷體" w:eastAsia="標楷體" w:hAnsi="標楷體"/>
            <w:noProof/>
            <w:webHidden/>
            <w:sz w:val="32"/>
            <w:szCs w:val="32"/>
          </w:rPr>
          <w:tab/>
        </w:r>
        <w:r w:rsidR="00F53BE8" w:rsidRPr="00971E50">
          <w:rPr>
            <w:rFonts w:ascii="標楷體" w:eastAsia="標楷體" w:hAnsi="標楷體" w:hint="eastAsia"/>
            <w:noProof/>
            <w:webHidden/>
            <w:sz w:val="32"/>
            <w:szCs w:val="32"/>
          </w:rPr>
          <w:t>1</w:t>
        </w:r>
      </w:hyperlink>
    </w:p>
    <w:p w:rsidR="002D6025" w:rsidRPr="00971E50" w:rsidRDefault="00EA0450" w:rsidP="00E61A3E">
      <w:pPr>
        <w:pStyle w:val="23"/>
        <w:rPr>
          <w:noProof/>
          <w:sz w:val="32"/>
          <w:szCs w:val="32"/>
        </w:rPr>
      </w:pPr>
      <w:hyperlink w:anchor="_Toc215485023" w:history="1">
        <w:r w:rsidR="002D6025" w:rsidRPr="00971E50">
          <w:rPr>
            <w:rStyle w:val="ab"/>
            <w:rFonts w:hint="eastAsia"/>
            <w:noProof/>
            <w:sz w:val="32"/>
            <w:szCs w:val="32"/>
          </w:rPr>
          <w:t>一、 地理環境</w:t>
        </w:r>
        <w:r w:rsidR="002D6025" w:rsidRPr="00971E50">
          <w:rPr>
            <w:noProof/>
            <w:webHidden/>
            <w:sz w:val="32"/>
            <w:szCs w:val="32"/>
          </w:rPr>
          <w:tab/>
        </w:r>
        <w:r w:rsidR="00F53BE8" w:rsidRPr="00971E50">
          <w:rPr>
            <w:rFonts w:hint="eastAsia"/>
            <w:noProof/>
            <w:webHidden/>
            <w:sz w:val="32"/>
            <w:szCs w:val="32"/>
          </w:rPr>
          <w:t>1</w:t>
        </w:r>
      </w:hyperlink>
    </w:p>
    <w:p w:rsidR="002D6025" w:rsidRPr="00971E50" w:rsidRDefault="00EA0450" w:rsidP="00E61A3E">
      <w:pPr>
        <w:pStyle w:val="23"/>
        <w:rPr>
          <w:noProof/>
          <w:sz w:val="32"/>
          <w:szCs w:val="32"/>
        </w:rPr>
      </w:pPr>
      <w:hyperlink w:anchor="_Toc215485024" w:history="1">
        <w:r w:rsidR="002D6025" w:rsidRPr="00971E50">
          <w:rPr>
            <w:rStyle w:val="ab"/>
            <w:rFonts w:hint="eastAsia"/>
            <w:noProof/>
            <w:sz w:val="32"/>
            <w:szCs w:val="32"/>
          </w:rPr>
          <w:t>二、 人口組成概況</w:t>
        </w:r>
        <w:r w:rsidR="002D6025" w:rsidRPr="00971E50">
          <w:rPr>
            <w:noProof/>
            <w:webHidden/>
            <w:sz w:val="32"/>
            <w:szCs w:val="32"/>
          </w:rPr>
          <w:tab/>
        </w:r>
        <w:r w:rsidR="00F53BE8" w:rsidRPr="00971E50">
          <w:rPr>
            <w:rFonts w:hint="eastAsia"/>
            <w:noProof/>
            <w:webHidden/>
            <w:sz w:val="32"/>
            <w:szCs w:val="32"/>
          </w:rPr>
          <w:t>2</w:t>
        </w:r>
      </w:hyperlink>
    </w:p>
    <w:p w:rsidR="002D6025" w:rsidRPr="00971E50" w:rsidRDefault="00EA0450" w:rsidP="00E61A3E">
      <w:pPr>
        <w:pStyle w:val="23"/>
        <w:rPr>
          <w:sz w:val="32"/>
          <w:szCs w:val="32"/>
        </w:rPr>
      </w:pPr>
      <w:hyperlink w:anchor="_Toc215485025" w:history="1">
        <w:r w:rsidR="002D6025" w:rsidRPr="00971E50">
          <w:rPr>
            <w:rStyle w:val="ab"/>
            <w:rFonts w:hint="eastAsia"/>
            <w:noProof/>
            <w:sz w:val="32"/>
            <w:szCs w:val="32"/>
          </w:rPr>
          <w:t>三、 出生、死亡及自然增加率</w:t>
        </w:r>
        <w:r w:rsidR="002D6025" w:rsidRPr="00971E50">
          <w:rPr>
            <w:noProof/>
            <w:webHidden/>
            <w:sz w:val="32"/>
            <w:szCs w:val="32"/>
          </w:rPr>
          <w:tab/>
        </w:r>
        <w:r w:rsidR="00F53BE8" w:rsidRPr="00971E50">
          <w:rPr>
            <w:rFonts w:hint="eastAsia"/>
            <w:noProof/>
            <w:webHidden/>
            <w:sz w:val="32"/>
            <w:szCs w:val="32"/>
          </w:rPr>
          <w:t>3</w:t>
        </w:r>
      </w:hyperlink>
    </w:p>
    <w:p w:rsidR="00E61A3E" w:rsidRPr="00971E50" w:rsidRDefault="00E61A3E" w:rsidP="00E61A3E">
      <w:pPr>
        <w:pStyle w:val="23"/>
        <w:rPr>
          <w:sz w:val="32"/>
          <w:szCs w:val="32"/>
        </w:rPr>
      </w:pPr>
      <w:r w:rsidRPr="00971E50">
        <w:rPr>
          <w:rFonts w:hint="eastAsia"/>
          <w:sz w:val="32"/>
          <w:szCs w:val="32"/>
        </w:rPr>
        <w:t>四、 平均餘命</w:t>
      </w:r>
      <w:r w:rsidRPr="00971E50">
        <w:rPr>
          <w:sz w:val="32"/>
          <w:szCs w:val="32"/>
        </w:rPr>
        <w:t>……………………………………………………………</w:t>
      </w:r>
      <w:r w:rsidR="00F53BE8" w:rsidRPr="00971E50">
        <w:rPr>
          <w:rFonts w:hint="eastAsia"/>
          <w:sz w:val="32"/>
          <w:szCs w:val="32"/>
        </w:rPr>
        <w:t>4</w:t>
      </w:r>
    </w:p>
    <w:p w:rsidR="002D6025" w:rsidRPr="00971E50" w:rsidRDefault="00EA0450" w:rsidP="00E61A3E">
      <w:pPr>
        <w:pStyle w:val="23"/>
        <w:rPr>
          <w:noProof/>
          <w:sz w:val="32"/>
          <w:szCs w:val="32"/>
        </w:rPr>
      </w:pPr>
      <w:hyperlink w:anchor="_Toc215485026" w:history="1">
        <w:r w:rsidR="00E61A3E" w:rsidRPr="00971E50">
          <w:rPr>
            <w:rStyle w:val="ab"/>
            <w:rFonts w:hint="eastAsia"/>
            <w:noProof/>
            <w:sz w:val="32"/>
            <w:szCs w:val="32"/>
          </w:rPr>
          <w:t>五</w:t>
        </w:r>
        <w:r w:rsidR="002D6025" w:rsidRPr="00971E50">
          <w:rPr>
            <w:rStyle w:val="ab"/>
            <w:rFonts w:hint="eastAsia"/>
            <w:noProof/>
            <w:sz w:val="32"/>
            <w:szCs w:val="32"/>
          </w:rPr>
          <w:t>、 十大死因分析與討論</w:t>
        </w:r>
        <w:r w:rsidR="002D6025" w:rsidRPr="00971E50">
          <w:rPr>
            <w:noProof/>
            <w:webHidden/>
            <w:sz w:val="32"/>
            <w:szCs w:val="32"/>
          </w:rPr>
          <w:tab/>
        </w:r>
      </w:hyperlink>
      <w:r w:rsidR="00F53BE8" w:rsidRPr="00971E50">
        <w:rPr>
          <w:rFonts w:hint="eastAsia"/>
          <w:sz w:val="32"/>
          <w:szCs w:val="32"/>
        </w:rPr>
        <w:t>5</w:t>
      </w:r>
    </w:p>
    <w:p w:rsidR="002D6025" w:rsidRPr="00971E50" w:rsidRDefault="00EA0450" w:rsidP="002D6025">
      <w:pPr>
        <w:pStyle w:val="33"/>
        <w:rPr>
          <w:iCs w:val="0"/>
        </w:rPr>
      </w:pPr>
      <w:hyperlink w:anchor="_Toc215485027" w:history="1">
        <w:r w:rsidR="002D6025" w:rsidRPr="00971E50">
          <w:rPr>
            <w:rStyle w:val="ab"/>
            <w:rFonts w:hint="eastAsia"/>
          </w:rPr>
          <w:t>(一)</w:t>
        </w:r>
        <w:r w:rsidR="002D6025" w:rsidRPr="00971E50">
          <w:rPr>
            <w:rStyle w:val="ab"/>
          </w:rPr>
          <w:t xml:space="preserve"> 9</w:t>
        </w:r>
        <w:r w:rsidR="00E61A3E" w:rsidRPr="00971E50">
          <w:rPr>
            <w:rStyle w:val="ab"/>
            <w:rFonts w:hint="eastAsia"/>
          </w:rPr>
          <w:t>7</w:t>
        </w:r>
        <w:r w:rsidR="002D6025" w:rsidRPr="00971E50">
          <w:rPr>
            <w:rStyle w:val="ab"/>
            <w:rFonts w:hint="eastAsia"/>
          </w:rPr>
          <w:t>年高雄市十大死亡原因概況</w:t>
        </w:r>
        <w:r w:rsidR="002D6025" w:rsidRPr="00971E50">
          <w:rPr>
            <w:webHidden/>
          </w:rPr>
          <w:tab/>
        </w:r>
      </w:hyperlink>
      <w:r w:rsidR="00F53BE8" w:rsidRPr="00971E50">
        <w:rPr>
          <w:rFonts w:hint="eastAsia"/>
        </w:rPr>
        <w:t>5</w:t>
      </w:r>
    </w:p>
    <w:p w:rsidR="002D6025" w:rsidRPr="00971E50" w:rsidRDefault="00EA0450" w:rsidP="002D6025">
      <w:pPr>
        <w:pStyle w:val="33"/>
        <w:rPr>
          <w:iCs w:val="0"/>
        </w:rPr>
      </w:pPr>
      <w:hyperlink w:anchor="_Toc215485028" w:history="1">
        <w:r w:rsidR="002D6025" w:rsidRPr="00971E50">
          <w:rPr>
            <w:rStyle w:val="ab"/>
            <w:rFonts w:hint="eastAsia"/>
          </w:rPr>
          <w:t>(二)</w:t>
        </w:r>
        <w:r w:rsidR="002D6025" w:rsidRPr="00971E50">
          <w:rPr>
            <w:rStyle w:val="ab"/>
          </w:rPr>
          <w:t xml:space="preserve"> 9</w:t>
        </w:r>
        <w:r w:rsidR="00E61A3E" w:rsidRPr="00971E50">
          <w:rPr>
            <w:rStyle w:val="ab"/>
            <w:rFonts w:hint="eastAsia"/>
          </w:rPr>
          <w:t>7</w:t>
        </w:r>
        <w:r w:rsidR="002D6025" w:rsidRPr="00971E50">
          <w:rPr>
            <w:rStyle w:val="ab"/>
            <w:rFonts w:hint="eastAsia"/>
          </w:rPr>
          <w:t>年高雄市性別十大死亡原因概況</w:t>
        </w:r>
        <w:r w:rsidR="002D6025" w:rsidRPr="00971E50">
          <w:rPr>
            <w:webHidden/>
          </w:rPr>
          <w:tab/>
        </w:r>
      </w:hyperlink>
      <w:r w:rsidR="00F53BE8" w:rsidRPr="00971E50">
        <w:rPr>
          <w:rFonts w:hint="eastAsia"/>
        </w:rPr>
        <w:t>9</w:t>
      </w:r>
    </w:p>
    <w:p w:rsidR="002D6025" w:rsidRPr="00971E50" w:rsidRDefault="00EA0450" w:rsidP="002D6025">
      <w:pPr>
        <w:pStyle w:val="33"/>
        <w:rPr>
          <w:iCs w:val="0"/>
        </w:rPr>
      </w:pPr>
      <w:hyperlink w:anchor="_Toc215485029" w:history="1">
        <w:r w:rsidR="002D6025" w:rsidRPr="00971E50">
          <w:rPr>
            <w:rStyle w:val="ab"/>
            <w:rFonts w:hint="eastAsia"/>
          </w:rPr>
          <w:t>(三)</w:t>
        </w:r>
        <w:r w:rsidR="002D6025" w:rsidRPr="00971E50">
          <w:rPr>
            <w:rStyle w:val="ab"/>
          </w:rPr>
          <w:t xml:space="preserve"> 9</w:t>
        </w:r>
        <w:r w:rsidR="00E61A3E" w:rsidRPr="00971E50">
          <w:rPr>
            <w:rStyle w:val="ab"/>
            <w:rFonts w:hint="eastAsia"/>
          </w:rPr>
          <w:t>7</w:t>
        </w:r>
        <w:r w:rsidR="002D6025" w:rsidRPr="00971E50">
          <w:rPr>
            <w:rStyle w:val="ab"/>
            <w:rFonts w:hint="eastAsia"/>
          </w:rPr>
          <w:t>年高雄市</w:t>
        </w:r>
        <w:r w:rsidR="00E61A3E" w:rsidRPr="00971E50">
          <w:rPr>
            <w:rStyle w:val="ab"/>
            <w:rFonts w:hint="eastAsia"/>
          </w:rPr>
          <w:t>十大癌症死亡原因分析概況</w:t>
        </w:r>
        <w:r w:rsidR="002D6025" w:rsidRPr="00971E50">
          <w:rPr>
            <w:webHidden/>
          </w:rPr>
          <w:tab/>
        </w:r>
        <w:r w:rsidR="00F53BE8" w:rsidRPr="00971E50">
          <w:rPr>
            <w:rFonts w:hint="eastAsia"/>
            <w:webHidden/>
          </w:rPr>
          <w:t>12</w:t>
        </w:r>
      </w:hyperlink>
    </w:p>
    <w:p w:rsidR="002D6025" w:rsidRPr="00971E50" w:rsidRDefault="00EA0450" w:rsidP="002D6025">
      <w:pPr>
        <w:pStyle w:val="33"/>
        <w:rPr>
          <w:iCs w:val="0"/>
        </w:rPr>
      </w:pPr>
      <w:hyperlink w:anchor="_Toc215485030" w:history="1">
        <w:r w:rsidR="002D6025" w:rsidRPr="00971E50">
          <w:rPr>
            <w:rStyle w:val="ab"/>
            <w:rFonts w:hint="eastAsia"/>
          </w:rPr>
          <w:t>(四)</w:t>
        </w:r>
        <w:r w:rsidR="002D6025" w:rsidRPr="00971E50">
          <w:rPr>
            <w:rStyle w:val="ab"/>
          </w:rPr>
          <w:t xml:space="preserve"> 9</w:t>
        </w:r>
        <w:r w:rsidR="00E61A3E" w:rsidRPr="00971E50">
          <w:rPr>
            <w:rStyle w:val="ab"/>
            <w:rFonts w:hint="eastAsia"/>
          </w:rPr>
          <w:t>7</w:t>
        </w:r>
        <w:r w:rsidR="002D6025" w:rsidRPr="00971E50">
          <w:rPr>
            <w:rStyle w:val="ab"/>
            <w:rFonts w:hint="eastAsia"/>
          </w:rPr>
          <w:t>年高雄市</w:t>
        </w:r>
        <w:r w:rsidR="00E61A3E" w:rsidRPr="00971E50">
          <w:rPr>
            <w:rStyle w:val="ab"/>
            <w:rFonts w:hint="eastAsia"/>
          </w:rPr>
          <w:t>十大死因標準化死亡率與占率增減變動分析</w:t>
        </w:r>
      </w:hyperlink>
      <w:r w:rsidR="00F53BE8" w:rsidRPr="00971E50">
        <w:rPr>
          <w:webHidden/>
        </w:rPr>
        <w:tab/>
      </w:r>
      <w:r w:rsidR="00B5391A" w:rsidRPr="00971E50">
        <w:rPr>
          <w:rFonts w:hint="eastAsia"/>
          <w:webHidden/>
        </w:rPr>
        <w:t>16</w:t>
      </w:r>
    </w:p>
    <w:p w:rsidR="002D6025" w:rsidRPr="00971E50" w:rsidRDefault="00EA0450" w:rsidP="002D6025">
      <w:pPr>
        <w:pStyle w:val="33"/>
        <w:rPr>
          <w:iCs w:val="0"/>
        </w:rPr>
      </w:pPr>
      <w:hyperlink w:anchor="_Toc215485031" w:history="1">
        <w:r w:rsidR="002D6025" w:rsidRPr="00971E50">
          <w:rPr>
            <w:rStyle w:val="ab"/>
            <w:rFonts w:hint="eastAsia"/>
          </w:rPr>
          <w:t>(五)</w:t>
        </w:r>
        <w:r w:rsidR="002D6025" w:rsidRPr="00971E50">
          <w:rPr>
            <w:rStyle w:val="ab"/>
          </w:rPr>
          <w:t xml:space="preserve"> 9</w:t>
        </w:r>
        <w:r w:rsidR="00E61A3E" w:rsidRPr="00971E50">
          <w:rPr>
            <w:rStyle w:val="ab"/>
            <w:rFonts w:hint="eastAsia"/>
          </w:rPr>
          <w:t>7</w:t>
        </w:r>
        <w:r w:rsidR="002D6025" w:rsidRPr="00971E50">
          <w:rPr>
            <w:rStyle w:val="ab"/>
            <w:rFonts w:hint="eastAsia"/>
          </w:rPr>
          <w:t>年高雄市</w:t>
        </w:r>
        <w:r w:rsidR="00E61A3E" w:rsidRPr="00971E50">
          <w:rPr>
            <w:rStyle w:val="ab"/>
            <w:rFonts w:hint="eastAsia"/>
          </w:rPr>
          <w:t>癌症標準化死亡率與占率增減變動分析</w:t>
        </w:r>
        <w:r w:rsidR="002D6025" w:rsidRPr="00971E50">
          <w:rPr>
            <w:webHidden/>
          </w:rPr>
          <w:tab/>
        </w:r>
      </w:hyperlink>
      <w:r w:rsidR="00B5391A" w:rsidRPr="00971E50">
        <w:rPr>
          <w:rFonts w:hint="eastAsia"/>
        </w:rPr>
        <w:t>19</w:t>
      </w:r>
    </w:p>
    <w:p w:rsidR="002D6025" w:rsidRPr="00971E50" w:rsidRDefault="00EA0450" w:rsidP="002D6025">
      <w:pPr>
        <w:pStyle w:val="33"/>
        <w:rPr>
          <w:iCs w:val="0"/>
        </w:rPr>
      </w:pPr>
      <w:hyperlink w:anchor="_Toc215485032" w:history="1">
        <w:r w:rsidR="002D6025" w:rsidRPr="00971E50">
          <w:rPr>
            <w:rStyle w:val="ab"/>
            <w:rFonts w:hint="eastAsia"/>
          </w:rPr>
          <w:t>(六)</w:t>
        </w:r>
        <w:r w:rsidR="002D6025" w:rsidRPr="00971E50">
          <w:rPr>
            <w:rStyle w:val="ab"/>
          </w:rPr>
          <w:t xml:space="preserve"> 96</w:t>
        </w:r>
        <w:r w:rsidR="002D6025" w:rsidRPr="00971E50">
          <w:rPr>
            <w:rStyle w:val="ab"/>
            <w:rFonts w:hint="eastAsia"/>
          </w:rPr>
          <w:t>年高雄市</w:t>
        </w:r>
        <w:r w:rsidR="00E61A3E" w:rsidRPr="00971E50">
          <w:rPr>
            <w:rStyle w:val="ab"/>
            <w:rFonts w:hint="eastAsia"/>
          </w:rPr>
          <w:t>各行政區十大死因標準化死亡率占率變動分析</w:t>
        </w:r>
        <w:r w:rsidR="002D6025" w:rsidRPr="00971E50">
          <w:rPr>
            <w:webHidden/>
          </w:rPr>
          <w:tab/>
        </w:r>
        <w:r w:rsidR="00B5391A" w:rsidRPr="00971E50">
          <w:rPr>
            <w:rFonts w:hint="eastAsia"/>
            <w:webHidden/>
          </w:rPr>
          <w:t>22</w:t>
        </w:r>
      </w:hyperlink>
    </w:p>
    <w:p w:rsidR="002D6025" w:rsidRPr="00971E50" w:rsidRDefault="00EA0450" w:rsidP="00C9617B">
      <w:pPr>
        <w:pStyle w:val="41"/>
      </w:pPr>
      <w:hyperlink w:anchor="_Toc215485034" w:history="1">
        <w:r w:rsidR="002D6025" w:rsidRPr="00971E50">
          <w:rPr>
            <w:rStyle w:val="ab"/>
          </w:rPr>
          <w:t>1.</w:t>
        </w:r>
        <w:r w:rsidR="002D6025" w:rsidRPr="00971E50">
          <w:rPr>
            <w:rStyle w:val="ab"/>
            <w:rFonts w:hint="eastAsia"/>
          </w:rPr>
          <w:t>各行政區惡性腫瘤占率變動分析</w:t>
        </w:r>
        <w:r w:rsidR="002D6025" w:rsidRPr="00971E50">
          <w:rPr>
            <w:webHidden/>
          </w:rPr>
          <w:tab/>
        </w:r>
        <w:r w:rsidR="00B5391A" w:rsidRPr="00971E50">
          <w:rPr>
            <w:rFonts w:hint="eastAsia"/>
            <w:webHidden/>
          </w:rPr>
          <w:t>22</w:t>
        </w:r>
      </w:hyperlink>
    </w:p>
    <w:p w:rsidR="002D6025" w:rsidRPr="00971E50" w:rsidRDefault="00EA0450" w:rsidP="00C9617B">
      <w:pPr>
        <w:pStyle w:val="41"/>
      </w:pPr>
      <w:hyperlink w:anchor="_Toc215485035" w:history="1">
        <w:r w:rsidR="002D6025" w:rsidRPr="00971E50">
          <w:rPr>
            <w:rStyle w:val="ab"/>
          </w:rPr>
          <w:t>2.</w:t>
        </w:r>
        <w:r w:rsidR="002D6025" w:rsidRPr="00971E50">
          <w:rPr>
            <w:rStyle w:val="ab"/>
            <w:rFonts w:hint="eastAsia"/>
          </w:rPr>
          <w:t>各行政區心臟疾病占率變動分析</w:t>
        </w:r>
        <w:r w:rsidR="002D6025" w:rsidRPr="00971E50">
          <w:rPr>
            <w:webHidden/>
          </w:rPr>
          <w:tab/>
        </w:r>
        <w:r w:rsidR="00B5391A" w:rsidRPr="00971E50">
          <w:rPr>
            <w:rFonts w:hint="eastAsia"/>
            <w:webHidden/>
          </w:rPr>
          <w:t>23</w:t>
        </w:r>
      </w:hyperlink>
    </w:p>
    <w:p w:rsidR="002D6025" w:rsidRPr="00971E50" w:rsidRDefault="00EA0450" w:rsidP="00C9617B">
      <w:pPr>
        <w:pStyle w:val="41"/>
      </w:pPr>
      <w:hyperlink w:anchor="_Toc215485036" w:history="1">
        <w:r w:rsidR="002D6025" w:rsidRPr="00971E50">
          <w:rPr>
            <w:rStyle w:val="ab"/>
          </w:rPr>
          <w:t>3.</w:t>
        </w:r>
        <w:r w:rsidR="002D6025" w:rsidRPr="00971E50">
          <w:rPr>
            <w:rStyle w:val="ab"/>
            <w:rFonts w:hint="eastAsia"/>
          </w:rPr>
          <w:t>各行政區</w:t>
        </w:r>
        <w:r w:rsidR="00E61A3E" w:rsidRPr="00971E50">
          <w:rPr>
            <w:rStyle w:val="ab"/>
            <w:rFonts w:hint="eastAsia"/>
          </w:rPr>
          <w:t>肺炎</w:t>
        </w:r>
        <w:r w:rsidR="002D6025" w:rsidRPr="00971E50">
          <w:rPr>
            <w:rStyle w:val="ab"/>
            <w:rFonts w:hint="eastAsia"/>
          </w:rPr>
          <w:t>占率變動分析</w:t>
        </w:r>
        <w:r w:rsidR="002D6025" w:rsidRPr="00971E50">
          <w:rPr>
            <w:webHidden/>
          </w:rPr>
          <w:tab/>
        </w:r>
        <w:r w:rsidR="00B5391A" w:rsidRPr="00971E50">
          <w:rPr>
            <w:rFonts w:hint="eastAsia"/>
            <w:webHidden/>
          </w:rPr>
          <w:t>24</w:t>
        </w:r>
      </w:hyperlink>
    </w:p>
    <w:p w:rsidR="002D6025" w:rsidRPr="00971E50" w:rsidRDefault="00EA0450" w:rsidP="00C9617B">
      <w:pPr>
        <w:pStyle w:val="41"/>
      </w:pPr>
      <w:hyperlink w:anchor="_Toc215485037" w:history="1">
        <w:r w:rsidR="002D6025" w:rsidRPr="00971E50">
          <w:rPr>
            <w:rStyle w:val="ab"/>
          </w:rPr>
          <w:t>4.</w:t>
        </w:r>
        <w:r w:rsidR="002D6025" w:rsidRPr="00971E50">
          <w:rPr>
            <w:rStyle w:val="ab"/>
            <w:rFonts w:hint="eastAsia"/>
          </w:rPr>
          <w:t>各行政區</w:t>
        </w:r>
        <w:r w:rsidR="00E61A3E" w:rsidRPr="00971E50">
          <w:rPr>
            <w:rStyle w:val="ab"/>
            <w:rFonts w:hint="eastAsia"/>
          </w:rPr>
          <w:t>腦血管疾病</w:t>
        </w:r>
        <w:r w:rsidR="002D6025" w:rsidRPr="00971E50">
          <w:rPr>
            <w:rStyle w:val="ab"/>
            <w:rFonts w:hint="eastAsia"/>
          </w:rPr>
          <w:t>占率變動分析</w:t>
        </w:r>
        <w:r w:rsidR="002D6025" w:rsidRPr="00971E50">
          <w:rPr>
            <w:webHidden/>
          </w:rPr>
          <w:tab/>
        </w:r>
        <w:r w:rsidR="00B5391A" w:rsidRPr="00971E50">
          <w:rPr>
            <w:rFonts w:hint="eastAsia"/>
            <w:webHidden/>
          </w:rPr>
          <w:t>25</w:t>
        </w:r>
      </w:hyperlink>
    </w:p>
    <w:p w:rsidR="002D6025" w:rsidRPr="00971E50" w:rsidRDefault="00EA0450" w:rsidP="00C9617B">
      <w:pPr>
        <w:pStyle w:val="41"/>
      </w:pPr>
      <w:hyperlink w:anchor="_Toc215485038" w:history="1">
        <w:r w:rsidR="002D6025" w:rsidRPr="00971E50">
          <w:rPr>
            <w:rStyle w:val="ab"/>
          </w:rPr>
          <w:t>5.</w:t>
        </w:r>
        <w:r w:rsidR="002D6025" w:rsidRPr="00971E50">
          <w:rPr>
            <w:rStyle w:val="ab"/>
            <w:rFonts w:hint="eastAsia"/>
          </w:rPr>
          <w:t>各行政區</w:t>
        </w:r>
        <w:r w:rsidR="00E61A3E" w:rsidRPr="00971E50">
          <w:rPr>
            <w:rStyle w:val="ab"/>
            <w:rFonts w:hint="eastAsia"/>
          </w:rPr>
          <w:t>糖尿病</w:t>
        </w:r>
        <w:r w:rsidR="002D6025" w:rsidRPr="00971E50">
          <w:rPr>
            <w:rStyle w:val="ab"/>
            <w:rFonts w:hint="eastAsia"/>
          </w:rPr>
          <w:t>占率變動分析</w:t>
        </w:r>
        <w:r w:rsidR="002D6025" w:rsidRPr="00971E50">
          <w:rPr>
            <w:webHidden/>
          </w:rPr>
          <w:tab/>
        </w:r>
        <w:r w:rsidR="00B5391A" w:rsidRPr="00971E50">
          <w:rPr>
            <w:rFonts w:hint="eastAsia"/>
            <w:webHidden/>
          </w:rPr>
          <w:t>26</w:t>
        </w:r>
      </w:hyperlink>
    </w:p>
    <w:p w:rsidR="002D6025" w:rsidRPr="00971E50" w:rsidRDefault="00EA0450" w:rsidP="00C9617B">
      <w:pPr>
        <w:pStyle w:val="41"/>
      </w:pPr>
      <w:hyperlink w:anchor="_Toc215485039" w:history="1">
        <w:r w:rsidR="002D6025" w:rsidRPr="00971E50">
          <w:rPr>
            <w:rStyle w:val="ab"/>
          </w:rPr>
          <w:t>6.</w:t>
        </w:r>
        <w:r w:rsidR="002D6025" w:rsidRPr="00971E50">
          <w:rPr>
            <w:rStyle w:val="ab"/>
            <w:rFonts w:hint="eastAsia"/>
          </w:rPr>
          <w:t>各行政區</w:t>
        </w:r>
        <w:r w:rsidR="00E61A3E" w:rsidRPr="00971E50">
          <w:rPr>
            <w:rStyle w:val="ab"/>
            <w:rFonts w:hint="eastAsia"/>
          </w:rPr>
          <w:t>慢性下呼吸道疾病</w:t>
        </w:r>
        <w:r w:rsidR="002D6025" w:rsidRPr="00971E50">
          <w:rPr>
            <w:rStyle w:val="ab"/>
            <w:rFonts w:hint="eastAsia"/>
          </w:rPr>
          <w:t>占率變動分析</w:t>
        </w:r>
        <w:r w:rsidR="002D6025" w:rsidRPr="00971E50">
          <w:rPr>
            <w:webHidden/>
          </w:rPr>
          <w:tab/>
        </w:r>
        <w:r w:rsidR="00C9617B" w:rsidRPr="00971E50">
          <w:rPr>
            <w:rFonts w:hint="eastAsia"/>
            <w:webHidden/>
          </w:rPr>
          <w:t>27</w:t>
        </w:r>
      </w:hyperlink>
    </w:p>
    <w:p w:rsidR="002D6025" w:rsidRPr="00971E50" w:rsidRDefault="00EA0450" w:rsidP="00C9617B">
      <w:pPr>
        <w:pStyle w:val="41"/>
      </w:pPr>
      <w:hyperlink w:anchor="_Toc215485040" w:history="1">
        <w:r w:rsidR="002D6025" w:rsidRPr="00971E50">
          <w:rPr>
            <w:rStyle w:val="ab"/>
          </w:rPr>
          <w:t>7.</w:t>
        </w:r>
        <w:r w:rsidR="002D6025" w:rsidRPr="00971E50">
          <w:rPr>
            <w:rStyle w:val="ab"/>
            <w:rFonts w:hint="eastAsia"/>
          </w:rPr>
          <w:t>各行政區</w:t>
        </w:r>
        <w:r w:rsidR="00E61A3E" w:rsidRPr="00971E50">
          <w:rPr>
            <w:rStyle w:val="ab"/>
            <w:rFonts w:hint="eastAsia"/>
          </w:rPr>
          <w:t>意外事故</w:t>
        </w:r>
        <w:r w:rsidR="002D6025" w:rsidRPr="00971E50">
          <w:rPr>
            <w:rStyle w:val="ab"/>
            <w:rFonts w:hint="eastAsia"/>
          </w:rPr>
          <w:t>占率變動分析</w:t>
        </w:r>
        <w:r w:rsidR="002D6025" w:rsidRPr="00971E50">
          <w:rPr>
            <w:webHidden/>
          </w:rPr>
          <w:tab/>
        </w:r>
      </w:hyperlink>
      <w:r w:rsidR="00C9617B" w:rsidRPr="00971E50">
        <w:rPr>
          <w:rFonts w:hint="eastAsia"/>
        </w:rPr>
        <w:t>28</w:t>
      </w:r>
    </w:p>
    <w:p w:rsidR="002D6025" w:rsidRPr="00971E50" w:rsidRDefault="00EA0450" w:rsidP="00C9617B">
      <w:pPr>
        <w:pStyle w:val="41"/>
      </w:pPr>
      <w:hyperlink w:anchor="_Toc215485041" w:history="1">
        <w:r w:rsidR="002D6025" w:rsidRPr="00971E50">
          <w:rPr>
            <w:rStyle w:val="ab"/>
          </w:rPr>
          <w:t>8.</w:t>
        </w:r>
        <w:r w:rsidR="002D6025" w:rsidRPr="00971E50">
          <w:rPr>
            <w:rStyle w:val="ab"/>
            <w:rFonts w:hint="eastAsia"/>
          </w:rPr>
          <w:t>各行政區</w:t>
        </w:r>
        <w:r w:rsidR="00E61A3E" w:rsidRPr="00971E50">
          <w:rPr>
            <w:rStyle w:val="ab"/>
            <w:rFonts w:hint="eastAsia"/>
          </w:rPr>
          <w:t>自殺</w:t>
        </w:r>
        <w:r w:rsidR="002D6025" w:rsidRPr="00971E50">
          <w:rPr>
            <w:rStyle w:val="ab"/>
            <w:rFonts w:hint="eastAsia"/>
          </w:rPr>
          <w:t>占率變動分析</w:t>
        </w:r>
        <w:r w:rsidR="002D6025" w:rsidRPr="00971E50">
          <w:rPr>
            <w:webHidden/>
          </w:rPr>
          <w:tab/>
        </w:r>
        <w:r w:rsidR="00C9617B" w:rsidRPr="00971E50">
          <w:rPr>
            <w:rFonts w:hint="eastAsia"/>
            <w:webHidden/>
          </w:rPr>
          <w:t>29</w:t>
        </w:r>
      </w:hyperlink>
    </w:p>
    <w:p w:rsidR="002D6025" w:rsidRPr="00971E50" w:rsidRDefault="00EA0450" w:rsidP="00C9617B">
      <w:pPr>
        <w:pStyle w:val="41"/>
      </w:pPr>
      <w:hyperlink w:anchor="_Toc215485042" w:history="1">
        <w:r w:rsidR="002D6025" w:rsidRPr="00971E50">
          <w:rPr>
            <w:rStyle w:val="ab"/>
          </w:rPr>
          <w:t>9.</w:t>
        </w:r>
        <w:r w:rsidR="002D6025" w:rsidRPr="00971E50">
          <w:rPr>
            <w:rStyle w:val="ab"/>
            <w:rFonts w:hint="eastAsia"/>
          </w:rPr>
          <w:t>各行政區</w:t>
        </w:r>
        <w:r w:rsidR="00E61A3E" w:rsidRPr="00971E50">
          <w:rPr>
            <w:rStyle w:val="ab"/>
            <w:rFonts w:hint="eastAsia"/>
          </w:rPr>
          <w:t>慢性肝病及肝硬化</w:t>
        </w:r>
        <w:r w:rsidR="002D6025" w:rsidRPr="00971E50">
          <w:rPr>
            <w:rStyle w:val="ab"/>
            <w:rFonts w:hint="eastAsia"/>
          </w:rPr>
          <w:t>占率變動分析</w:t>
        </w:r>
        <w:r w:rsidR="002D6025" w:rsidRPr="00971E50">
          <w:rPr>
            <w:webHidden/>
          </w:rPr>
          <w:tab/>
        </w:r>
      </w:hyperlink>
      <w:r w:rsidR="00C9617B" w:rsidRPr="00971E50">
        <w:rPr>
          <w:rFonts w:hint="eastAsia"/>
        </w:rPr>
        <w:t>30</w:t>
      </w:r>
    </w:p>
    <w:p w:rsidR="002D6025" w:rsidRPr="00971E50" w:rsidRDefault="00EA0450" w:rsidP="00C9617B">
      <w:pPr>
        <w:pStyle w:val="41"/>
      </w:pPr>
      <w:hyperlink w:anchor="_Toc215485043" w:history="1">
        <w:r w:rsidR="002D6025" w:rsidRPr="00971E50">
          <w:rPr>
            <w:rStyle w:val="ab"/>
          </w:rPr>
          <w:t>10.</w:t>
        </w:r>
        <w:r w:rsidR="002D6025" w:rsidRPr="00971E50">
          <w:rPr>
            <w:rStyle w:val="ab"/>
            <w:rFonts w:hint="eastAsia"/>
          </w:rPr>
          <w:t>各行政區</w:t>
        </w:r>
        <w:r w:rsidR="00E61A3E" w:rsidRPr="00971E50">
          <w:rPr>
            <w:rStyle w:val="ab"/>
            <w:rFonts w:hint="eastAsia"/>
          </w:rPr>
          <w:t>腎炎腎病症候群及腎病變</w:t>
        </w:r>
        <w:r w:rsidR="002D6025" w:rsidRPr="00971E50">
          <w:rPr>
            <w:rStyle w:val="ab"/>
            <w:rFonts w:hint="eastAsia"/>
          </w:rPr>
          <w:t>占率變動分析</w:t>
        </w:r>
        <w:r w:rsidR="002D6025" w:rsidRPr="00971E50">
          <w:rPr>
            <w:webHidden/>
          </w:rPr>
          <w:tab/>
        </w:r>
        <w:r w:rsidRPr="00971E50">
          <w:rPr>
            <w:webHidden/>
          </w:rPr>
          <w:fldChar w:fldCharType="begin"/>
        </w:r>
        <w:r w:rsidR="002D6025" w:rsidRPr="00971E50">
          <w:rPr>
            <w:webHidden/>
          </w:rPr>
          <w:instrText xml:space="preserve"> PAGEREF _Toc215485043 \h </w:instrText>
        </w:r>
        <w:r w:rsidRPr="00971E50">
          <w:rPr>
            <w:webHidden/>
          </w:rPr>
        </w:r>
        <w:r w:rsidRPr="00971E50">
          <w:rPr>
            <w:webHidden/>
          </w:rPr>
          <w:fldChar w:fldCharType="separate"/>
        </w:r>
        <w:r w:rsidR="00C86999">
          <w:rPr>
            <w:webHidden/>
          </w:rPr>
          <w:t>31</w:t>
        </w:r>
        <w:r w:rsidRPr="00971E50">
          <w:rPr>
            <w:webHidden/>
          </w:rPr>
          <w:fldChar w:fldCharType="end"/>
        </w:r>
      </w:hyperlink>
    </w:p>
    <w:p w:rsidR="002D6025" w:rsidRPr="00971E50" w:rsidRDefault="00EA0450" w:rsidP="00E61A3E">
      <w:pPr>
        <w:pStyle w:val="23"/>
        <w:rPr>
          <w:sz w:val="32"/>
          <w:szCs w:val="32"/>
        </w:rPr>
      </w:pPr>
      <w:hyperlink w:anchor="_Toc215485044" w:history="1">
        <w:r w:rsidR="00E61A3E" w:rsidRPr="00971E50">
          <w:rPr>
            <w:rFonts w:hint="eastAsia"/>
            <w:sz w:val="32"/>
            <w:szCs w:val="32"/>
          </w:rPr>
          <w:t>六、97年高雄巿及高雄縣死因分析比較</w:t>
        </w:r>
        <w:r w:rsidR="002D6025" w:rsidRPr="00971E50">
          <w:rPr>
            <w:webHidden/>
            <w:sz w:val="32"/>
            <w:szCs w:val="32"/>
          </w:rPr>
          <w:tab/>
        </w:r>
      </w:hyperlink>
      <w:r w:rsidR="00C9617B" w:rsidRPr="00971E50">
        <w:rPr>
          <w:rFonts w:hint="eastAsia"/>
          <w:sz w:val="32"/>
          <w:szCs w:val="32"/>
        </w:rPr>
        <w:t>32</w:t>
      </w:r>
    </w:p>
    <w:p w:rsidR="00E61A3E" w:rsidRPr="00971E50" w:rsidRDefault="00E61A3E" w:rsidP="00E61A3E">
      <w:pPr>
        <w:pStyle w:val="33"/>
      </w:pPr>
      <w:r w:rsidRPr="00971E50">
        <w:rPr>
          <w:rFonts w:hint="eastAsia"/>
        </w:rPr>
        <w:t>(一)97年高雄巿及高雄縣</w:t>
      </w:r>
      <w:r w:rsidR="00112AE2" w:rsidRPr="00971E50">
        <w:rPr>
          <w:rFonts w:hint="eastAsia"/>
        </w:rPr>
        <w:t>死亡人數結構</w:t>
      </w:r>
      <w:r w:rsidRPr="00971E50">
        <w:rPr>
          <w:rFonts w:hint="eastAsia"/>
        </w:rPr>
        <w:t>比較</w:t>
      </w:r>
      <w:r w:rsidRPr="00971E50">
        <w:t>………</w:t>
      </w:r>
      <w:r w:rsidR="00971E50" w:rsidRPr="00971E50">
        <w:t>…</w:t>
      </w:r>
      <w:r w:rsidRPr="00971E50">
        <w:t>……</w:t>
      </w:r>
      <w:r w:rsidR="0062062B" w:rsidRPr="00971E50">
        <w:t>……</w:t>
      </w:r>
      <w:r w:rsidR="0062062B">
        <w:rPr>
          <w:rFonts w:hint="eastAsia"/>
        </w:rPr>
        <w:t xml:space="preserve"> </w:t>
      </w:r>
      <w:r w:rsidR="00C9617B" w:rsidRPr="00971E50">
        <w:rPr>
          <w:rFonts w:hint="eastAsia"/>
        </w:rPr>
        <w:t>32</w:t>
      </w:r>
    </w:p>
    <w:p w:rsidR="00E61A3E" w:rsidRPr="00971E50" w:rsidRDefault="00112AE2" w:rsidP="00112AE2">
      <w:pPr>
        <w:pStyle w:val="33"/>
      </w:pPr>
      <w:r w:rsidRPr="00971E50">
        <w:rPr>
          <w:rFonts w:hint="eastAsia"/>
        </w:rPr>
        <w:t>(二)97年高雄巿及高雄縣十大死因死亡年齡中位數分析</w:t>
      </w:r>
      <w:r w:rsidRPr="00971E50">
        <w:t>……</w:t>
      </w:r>
      <w:r w:rsidR="00B75E28" w:rsidRPr="00971E50">
        <w:t>…</w:t>
      </w:r>
      <w:r w:rsidR="00B75E28">
        <w:rPr>
          <w:rFonts w:hint="eastAsia"/>
        </w:rPr>
        <w:t xml:space="preserve"> </w:t>
      </w:r>
      <w:r w:rsidR="00C9617B" w:rsidRPr="00971E50">
        <w:rPr>
          <w:rFonts w:hint="eastAsia"/>
        </w:rPr>
        <w:t>3</w:t>
      </w:r>
      <w:r w:rsidR="003529DE">
        <w:rPr>
          <w:rFonts w:hint="eastAsia"/>
        </w:rPr>
        <w:t>7</w:t>
      </w:r>
    </w:p>
    <w:p w:rsidR="00112AE2" w:rsidRPr="00971E50" w:rsidRDefault="00112AE2" w:rsidP="00112AE2">
      <w:pPr>
        <w:pStyle w:val="33"/>
      </w:pPr>
      <w:r w:rsidRPr="00971E50">
        <w:rPr>
          <w:rFonts w:hint="eastAsia"/>
        </w:rPr>
        <w:t>(三)97年高雄巿及高雄縣新生兒、嬰兒、孕產婦死亡率分析</w:t>
      </w:r>
      <w:r w:rsidR="00C9617B" w:rsidRPr="00971E50">
        <w:t>……</w:t>
      </w:r>
      <w:r w:rsidR="00C9617B" w:rsidRPr="00971E50">
        <w:rPr>
          <w:rFonts w:hint="eastAsia"/>
        </w:rPr>
        <w:t>3</w:t>
      </w:r>
      <w:r w:rsidR="003529DE">
        <w:rPr>
          <w:rFonts w:hint="eastAsia"/>
        </w:rPr>
        <w:t>9</w:t>
      </w:r>
    </w:p>
    <w:p w:rsidR="00112AE2" w:rsidRPr="00971E50" w:rsidRDefault="00112AE2" w:rsidP="00112AE2">
      <w:pPr>
        <w:pStyle w:val="33"/>
      </w:pPr>
      <w:r w:rsidRPr="00971E50">
        <w:rPr>
          <w:rFonts w:hint="eastAsia"/>
        </w:rPr>
        <w:t>(四)97年高雄巿及高雄縣青年(15-24歲)主要死因分析</w:t>
      </w:r>
      <w:r w:rsidR="00C9617B" w:rsidRPr="00971E50">
        <w:t>……</w:t>
      </w:r>
      <w:r w:rsidR="00971E50" w:rsidRPr="00971E50">
        <w:t>……</w:t>
      </w:r>
      <w:r w:rsidR="003529DE">
        <w:rPr>
          <w:rFonts w:hint="eastAsia"/>
        </w:rPr>
        <w:t>40</w:t>
      </w:r>
    </w:p>
    <w:p w:rsidR="00112AE2" w:rsidRPr="00971E50" w:rsidRDefault="00112AE2" w:rsidP="00112AE2">
      <w:pPr>
        <w:pStyle w:val="33"/>
      </w:pPr>
      <w:r w:rsidRPr="00971E50">
        <w:rPr>
          <w:rFonts w:hint="eastAsia"/>
        </w:rPr>
        <w:t>(五)97年高雄巿及高雄縣壯年(25-44歲)主要死因分析</w:t>
      </w:r>
      <w:r w:rsidR="00C9617B" w:rsidRPr="00971E50">
        <w:t>…………</w:t>
      </w:r>
      <w:r w:rsidR="00B75E28">
        <w:rPr>
          <w:rFonts w:hint="eastAsia"/>
        </w:rPr>
        <w:t>4</w:t>
      </w:r>
      <w:r w:rsidR="00414440">
        <w:rPr>
          <w:rFonts w:hint="eastAsia"/>
        </w:rPr>
        <w:t>3</w:t>
      </w:r>
    </w:p>
    <w:p w:rsidR="00112AE2" w:rsidRPr="00971E50" w:rsidRDefault="00112AE2" w:rsidP="00112AE2">
      <w:pPr>
        <w:pStyle w:val="33"/>
      </w:pPr>
      <w:r w:rsidRPr="00971E50">
        <w:rPr>
          <w:rFonts w:hint="eastAsia"/>
        </w:rPr>
        <w:t>(六)97年高雄巿及高雄縣中年(45-64歲)主要死因分析</w:t>
      </w:r>
      <w:r w:rsidR="00C9617B" w:rsidRPr="00971E50">
        <w:t>…………</w:t>
      </w:r>
      <w:r w:rsidR="00C9617B" w:rsidRPr="00971E50">
        <w:rPr>
          <w:rFonts w:hint="eastAsia"/>
        </w:rPr>
        <w:t>4</w:t>
      </w:r>
      <w:r w:rsidR="003529DE">
        <w:rPr>
          <w:rFonts w:hint="eastAsia"/>
        </w:rPr>
        <w:t>4</w:t>
      </w:r>
    </w:p>
    <w:p w:rsidR="00112AE2" w:rsidRPr="00971E50" w:rsidRDefault="00112AE2" w:rsidP="00112AE2">
      <w:pPr>
        <w:pStyle w:val="33"/>
      </w:pPr>
      <w:r w:rsidRPr="00971E50">
        <w:rPr>
          <w:rFonts w:hint="eastAsia"/>
        </w:rPr>
        <w:t>(七)97年高雄巿及高雄縣老年(65歲以上)主要死因分析</w:t>
      </w:r>
      <w:r w:rsidR="00C9617B" w:rsidRPr="00971E50">
        <w:t>……</w:t>
      </w:r>
      <w:r w:rsidR="0062062B">
        <w:rPr>
          <w:rFonts w:hint="eastAsia"/>
        </w:rPr>
        <w:t xml:space="preserve"> </w:t>
      </w:r>
      <w:r w:rsidR="00971E50" w:rsidRPr="00971E50">
        <w:t>…</w:t>
      </w:r>
      <w:r w:rsidR="00C9617B" w:rsidRPr="00971E50">
        <w:rPr>
          <w:rFonts w:hint="eastAsia"/>
        </w:rPr>
        <w:t>4</w:t>
      </w:r>
      <w:r w:rsidR="003529DE">
        <w:rPr>
          <w:rFonts w:hint="eastAsia"/>
        </w:rPr>
        <w:t>6</w:t>
      </w:r>
    </w:p>
    <w:p w:rsidR="00112AE2" w:rsidRPr="00971E50" w:rsidRDefault="00112AE2" w:rsidP="00112AE2">
      <w:pPr>
        <w:pStyle w:val="33"/>
      </w:pPr>
      <w:r w:rsidRPr="00971E50">
        <w:rPr>
          <w:rFonts w:hint="eastAsia"/>
        </w:rPr>
        <w:t>(八)97年高雄巿及高雄縣主要癌症死因分析</w:t>
      </w:r>
      <w:r w:rsidR="00C9617B" w:rsidRPr="00971E50">
        <w:t>……</w:t>
      </w:r>
      <w:r w:rsidR="00971E50" w:rsidRPr="00971E50">
        <w:t>……</w:t>
      </w:r>
      <w:r w:rsidR="00971E50">
        <w:t>…</w:t>
      </w:r>
      <w:r w:rsidR="0062062B">
        <w:rPr>
          <w:rFonts w:hint="eastAsia"/>
        </w:rPr>
        <w:t xml:space="preserve"> </w:t>
      </w:r>
      <w:r w:rsidR="00C9617B" w:rsidRPr="00971E50">
        <w:t>………</w:t>
      </w:r>
      <w:r w:rsidR="00C9617B" w:rsidRPr="00971E50">
        <w:rPr>
          <w:rFonts w:hint="eastAsia"/>
        </w:rPr>
        <w:t>4</w:t>
      </w:r>
      <w:r w:rsidR="003529DE">
        <w:rPr>
          <w:rFonts w:hint="eastAsia"/>
        </w:rPr>
        <w:t>8</w:t>
      </w:r>
    </w:p>
    <w:p w:rsidR="00112AE2" w:rsidRPr="00971E50" w:rsidRDefault="00112AE2" w:rsidP="00112AE2">
      <w:pPr>
        <w:pStyle w:val="33"/>
      </w:pPr>
      <w:r w:rsidRPr="00971E50">
        <w:rPr>
          <w:rFonts w:hint="eastAsia"/>
        </w:rPr>
        <w:t>(九)97年高雄巿及高雄縣自殺死因分析</w:t>
      </w:r>
      <w:r w:rsidR="00C9617B" w:rsidRPr="00971E50">
        <w:t>………</w:t>
      </w:r>
      <w:r w:rsidR="00971E50" w:rsidRPr="00971E50">
        <w:t>…</w:t>
      </w:r>
      <w:r w:rsidR="00B75E28" w:rsidRPr="00971E50">
        <w:t>……</w:t>
      </w:r>
      <w:r w:rsidR="00971E50" w:rsidRPr="00971E50">
        <w:t>………</w:t>
      </w:r>
      <w:r w:rsidR="00C9617B" w:rsidRPr="00971E50">
        <w:t>…</w:t>
      </w:r>
      <w:r w:rsidR="00B75E28">
        <w:rPr>
          <w:rFonts w:hint="eastAsia"/>
        </w:rPr>
        <w:t xml:space="preserve"> 5</w:t>
      </w:r>
      <w:r w:rsidR="003529DE">
        <w:rPr>
          <w:rFonts w:hint="eastAsia"/>
        </w:rPr>
        <w:t>1</w:t>
      </w:r>
    </w:p>
    <w:p w:rsidR="00112AE2" w:rsidRPr="00971E50" w:rsidRDefault="00112AE2" w:rsidP="00112AE2">
      <w:pPr>
        <w:pStyle w:val="33"/>
      </w:pPr>
      <w:r w:rsidRPr="00971E50">
        <w:rPr>
          <w:rFonts w:hint="eastAsia"/>
        </w:rPr>
        <w:t>(十)97年高雄巿及高雄縣心臟疾病死因分析</w:t>
      </w:r>
      <w:r w:rsidR="00C9617B" w:rsidRPr="00971E50">
        <w:t>……</w:t>
      </w:r>
      <w:r w:rsidR="00971E50" w:rsidRPr="00971E50">
        <w:t>………</w:t>
      </w:r>
      <w:r w:rsidR="0062062B">
        <w:rPr>
          <w:rFonts w:hint="eastAsia"/>
        </w:rPr>
        <w:t xml:space="preserve"> </w:t>
      </w:r>
      <w:r w:rsidR="00971E50" w:rsidRPr="00971E50">
        <w:t>……</w:t>
      </w:r>
      <w:r w:rsidR="00C9617B" w:rsidRPr="00971E50">
        <w:t>…</w:t>
      </w:r>
      <w:r w:rsidR="00C9617B" w:rsidRPr="00971E50">
        <w:rPr>
          <w:rFonts w:hint="eastAsia"/>
        </w:rPr>
        <w:t>5</w:t>
      </w:r>
      <w:r w:rsidR="003529DE">
        <w:rPr>
          <w:rFonts w:hint="eastAsia"/>
        </w:rPr>
        <w:t>5</w:t>
      </w:r>
    </w:p>
    <w:p w:rsidR="00112AE2" w:rsidRPr="00971E50" w:rsidRDefault="00112AE2" w:rsidP="00112AE2">
      <w:pPr>
        <w:pStyle w:val="33"/>
      </w:pPr>
      <w:r w:rsidRPr="00971E50">
        <w:rPr>
          <w:rFonts w:hint="eastAsia"/>
        </w:rPr>
        <w:t>(十一)97年高雄巿及高雄縣肺炎死因分析</w:t>
      </w:r>
      <w:r w:rsidR="00C9617B" w:rsidRPr="00971E50">
        <w:t>……</w:t>
      </w:r>
      <w:r w:rsidR="00971E50" w:rsidRPr="00971E50">
        <w:t>………………</w:t>
      </w:r>
      <w:r w:rsidR="0062062B">
        <w:rPr>
          <w:rFonts w:hint="eastAsia"/>
        </w:rPr>
        <w:t xml:space="preserve"> </w:t>
      </w:r>
      <w:r w:rsidR="00971E50" w:rsidRPr="00971E50">
        <w:t>…</w:t>
      </w:r>
      <w:r w:rsidR="00C9617B" w:rsidRPr="00971E50">
        <w:rPr>
          <w:rFonts w:hint="eastAsia"/>
        </w:rPr>
        <w:t>5</w:t>
      </w:r>
      <w:r w:rsidR="003529DE">
        <w:rPr>
          <w:rFonts w:hint="eastAsia"/>
        </w:rPr>
        <w:t>9</w:t>
      </w:r>
    </w:p>
    <w:p w:rsidR="00112AE2" w:rsidRPr="00971E50" w:rsidRDefault="00112AE2" w:rsidP="00112AE2">
      <w:pPr>
        <w:pStyle w:val="33"/>
      </w:pPr>
      <w:r w:rsidRPr="00971E50">
        <w:rPr>
          <w:rFonts w:hint="eastAsia"/>
        </w:rPr>
        <w:t>(十二)97年高雄巿及高雄縣糖尿病死因分析</w:t>
      </w:r>
      <w:r w:rsidR="00C9617B" w:rsidRPr="00971E50">
        <w:t>…</w:t>
      </w:r>
      <w:r w:rsidR="00971E50" w:rsidRPr="00971E50">
        <w:t>………</w:t>
      </w:r>
      <w:r w:rsidR="0062062B">
        <w:rPr>
          <w:rFonts w:hint="eastAsia"/>
        </w:rPr>
        <w:t xml:space="preserve"> </w:t>
      </w:r>
      <w:r w:rsidR="00971E50" w:rsidRPr="00971E50">
        <w:t>………</w:t>
      </w:r>
      <w:r w:rsidR="00C9617B" w:rsidRPr="00971E50">
        <w:t>…</w:t>
      </w:r>
      <w:r w:rsidR="00B75E28">
        <w:rPr>
          <w:rFonts w:hint="eastAsia"/>
        </w:rPr>
        <w:t>6</w:t>
      </w:r>
      <w:r w:rsidR="003529DE">
        <w:rPr>
          <w:rFonts w:hint="eastAsia"/>
        </w:rPr>
        <w:t>3</w:t>
      </w:r>
    </w:p>
    <w:p w:rsidR="00112AE2" w:rsidRPr="00971E50" w:rsidRDefault="00112AE2" w:rsidP="00112AE2">
      <w:pPr>
        <w:pStyle w:val="33"/>
      </w:pPr>
      <w:r w:rsidRPr="00971E50">
        <w:rPr>
          <w:rFonts w:hint="eastAsia"/>
        </w:rPr>
        <w:t>(十三)97年高雄巿及高雄縣腎炎腎病症候群及腎病變死因分析</w:t>
      </w:r>
      <w:r w:rsidR="00971E50">
        <w:rPr>
          <w:rFonts w:hint="eastAsia"/>
        </w:rPr>
        <w:t>.</w:t>
      </w:r>
      <w:r w:rsidR="00C9617B" w:rsidRPr="00971E50">
        <w:rPr>
          <w:rFonts w:hint="eastAsia"/>
        </w:rPr>
        <w:t>6</w:t>
      </w:r>
      <w:r w:rsidR="003529DE">
        <w:rPr>
          <w:rFonts w:hint="eastAsia"/>
        </w:rPr>
        <w:t>7</w:t>
      </w:r>
    </w:p>
    <w:p w:rsidR="00112AE2" w:rsidRPr="00971E50" w:rsidRDefault="00112AE2" w:rsidP="00112AE2">
      <w:pPr>
        <w:pStyle w:val="33"/>
      </w:pPr>
      <w:r w:rsidRPr="00971E50">
        <w:rPr>
          <w:rFonts w:hint="eastAsia"/>
        </w:rPr>
        <w:lastRenderedPageBreak/>
        <w:t>(十四)97年高雄巿及高雄縣十大死因平均生命年數損失分析</w:t>
      </w:r>
      <w:r w:rsidR="0062062B">
        <w:rPr>
          <w:rFonts w:hint="eastAsia"/>
        </w:rPr>
        <w:t xml:space="preserve"> </w:t>
      </w:r>
      <w:r w:rsidR="00C9617B" w:rsidRPr="00971E50">
        <w:t>…</w:t>
      </w:r>
      <w:r w:rsidR="003529DE">
        <w:rPr>
          <w:rFonts w:hint="eastAsia"/>
        </w:rPr>
        <w:t>71</w:t>
      </w:r>
    </w:p>
    <w:p w:rsidR="00465ADD" w:rsidRPr="00971E50" w:rsidRDefault="00465ADD" w:rsidP="00465ADD">
      <w:pPr>
        <w:pStyle w:val="33"/>
      </w:pPr>
      <w:r w:rsidRPr="00971E50">
        <w:rPr>
          <w:rFonts w:hint="eastAsia"/>
        </w:rPr>
        <w:t>(十五)97年高雄巿及高雄縣十大癌症平均生命年數損失分析</w:t>
      </w:r>
      <w:r w:rsidR="00C9617B" w:rsidRPr="00971E50">
        <w:t>…</w:t>
      </w:r>
      <w:r w:rsidR="0062062B">
        <w:rPr>
          <w:rFonts w:hint="eastAsia"/>
        </w:rPr>
        <w:t xml:space="preserve"> </w:t>
      </w:r>
      <w:r w:rsidR="00B75E28">
        <w:rPr>
          <w:rFonts w:hint="eastAsia"/>
        </w:rPr>
        <w:t>7</w:t>
      </w:r>
      <w:r w:rsidR="003529DE">
        <w:rPr>
          <w:rFonts w:hint="eastAsia"/>
        </w:rPr>
        <w:t>3</w:t>
      </w:r>
    </w:p>
    <w:p w:rsidR="002D6025" w:rsidRPr="00971E50" w:rsidRDefault="00EA0450" w:rsidP="002D6025">
      <w:pPr>
        <w:pStyle w:val="13"/>
        <w:tabs>
          <w:tab w:val="right" w:leader="dot" w:pos="9736"/>
        </w:tabs>
        <w:rPr>
          <w:rFonts w:ascii="標楷體" w:eastAsia="標楷體" w:hAnsi="標楷體"/>
          <w:b w:val="0"/>
          <w:bCs w:val="0"/>
          <w:caps w:val="0"/>
          <w:noProof/>
          <w:sz w:val="32"/>
          <w:szCs w:val="32"/>
        </w:rPr>
      </w:pPr>
      <w:hyperlink w:anchor="_Toc215485045" w:history="1">
        <w:r w:rsidR="002D6025" w:rsidRPr="00971E50">
          <w:rPr>
            <w:rStyle w:val="ab"/>
            <w:rFonts w:ascii="標楷體" w:eastAsia="標楷體" w:hAnsi="標楷體" w:hint="eastAsia"/>
            <w:noProof/>
            <w:sz w:val="32"/>
            <w:szCs w:val="32"/>
          </w:rPr>
          <w:t>參、 結論與建議</w:t>
        </w:r>
        <w:r w:rsidR="002D6025" w:rsidRPr="00971E50">
          <w:rPr>
            <w:rFonts w:ascii="標楷體" w:eastAsia="標楷體" w:hAnsi="標楷體"/>
            <w:noProof/>
            <w:webHidden/>
            <w:sz w:val="32"/>
            <w:szCs w:val="32"/>
          </w:rPr>
          <w:tab/>
        </w:r>
      </w:hyperlink>
      <w:r w:rsidR="00B75E28">
        <w:rPr>
          <w:rFonts w:ascii="標楷體" w:eastAsia="標楷體" w:hAnsi="標楷體" w:hint="eastAsia"/>
          <w:sz w:val="32"/>
          <w:szCs w:val="32"/>
        </w:rPr>
        <w:t>7</w:t>
      </w:r>
      <w:r w:rsidR="003529DE">
        <w:rPr>
          <w:rFonts w:ascii="標楷體" w:eastAsia="標楷體" w:hAnsi="標楷體" w:hint="eastAsia"/>
          <w:sz w:val="32"/>
          <w:szCs w:val="32"/>
        </w:rPr>
        <w:t>5</w:t>
      </w:r>
    </w:p>
    <w:p w:rsidR="002D6025" w:rsidRPr="00971E50" w:rsidRDefault="00EA0450" w:rsidP="00E61A3E">
      <w:pPr>
        <w:pStyle w:val="23"/>
        <w:rPr>
          <w:noProof/>
          <w:sz w:val="32"/>
          <w:szCs w:val="32"/>
        </w:rPr>
      </w:pPr>
      <w:hyperlink w:anchor="_Toc215485046" w:history="1">
        <w:r w:rsidR="002D6025" w:rsidRPr="00971E50">
          <w:rPr>
            <w:rStyle w:val="ab"/>
            <w:rFonts w:hint="eastAsia"/>
            <w:noProof/>
            <w:sz w:val="32"/>
            <w:szCs w:val="32"/>
          </w:rPr>
          <w:t>一、 加強</w:t>
        </w:r>
        <w:r w:rsidR="002A3AA1" w:rsidRPr="00971E50">
          <w:rPr>
            <w:rStyle w:val="ab"/>
            <w:rFonts w:hint="eastAsia"/>
            <w:noProof/>
            <w:sz w:val="32"/>
            <w:szCs w:val="32"/>
          </w:rPr>
          <w:t>女性癌症</w:t>
        </w:r>
        <w:r w:rsidR="002D6025" w:rsidRPr="00971E50">
          <w:rPr>
            <w:rStyle w:val="ab"/>
            <w:rFonts w:hint="eastAsia"/>
            <w:noProof/>
            <w:sz w:val="32"/>
            <w:szCs w:val="32"/>
          </w:rPr>
          <w:t>篩檢，早期發現，</w:t>
        </w:r>
        <w:r w:rsidR="002A3AA1" w:rsidRPr="00971E50">
          <w:rPr>
            <w:rStyle w:val="ab"/>
            <w:rFonts w:hint="eastAsia"/>
            <w:noProof/>
            <w:sz w:val="32"/>
            <w:szCs w:val="32"/>
          </w:rPr>
          <w:t>早期</w:t>
        </w:r>
        <w:r w:rsidR="002D6025" w:rsidRPr="00971E50">
          <w:rPr>
            <w:rStyle w:val="ab"/>
            <w:rFonts w:hint="eastAsia"/>
            <w:noProof/>
            <w:sz w:val="32"/>
            <w:szCs w:val="32"/>
          </w:rPr>
          <w:t>治療，保障婦女健康</w:t>
        </w:r>
        <w:r w:rsidR="002D6025" w:rsidRPr="00971E50">
          <w:rPr>
            <w:noProof/>
            <w:webHidden/>
            <w:sz w:val="32"/>
            <w:szCs w:val="32"/>
          </w:rPr>
          <w:tab/>
        </w:r>
      </w:hyperlink>
      <w:r w:rsidR="00C9617B" w:rsidRPr="00971E50">
        <w:rPr>
          <w:rFonts w:hint="eastAsia"/>
          <w:sz w:val="32"/>
          <w:szCs w:val="32"/>
        </w:rPr>
        <w:t>7</w:t>
      </w:r>
      <w:r w:rsidR="003529DE">
        <w:rPr>
          <w:rFonts w:hint="eastAsia"/>
          <w:sz w:val="32"/>
          <w:szCs w:val="32"/>
        </w:rPr>
        <w:t>6</w:t>
      </w:r>
    </w:p>
    <w:p w:rsidR="002D6025" w:rsidRPr="00971E50" w:rsidRDefault="00EA0450" w:rsidP="00E61A3E">
      <w:pPr>
        <w:pStyle w:val="23"/>
        <w:rPr>
          <w:noProof/>
          <w:sz w:val="32"/>
          <w:szCs w:val="32"/>
        </w:rPr>
      </w:pPr>
      <w:hyperlink w:anchor="_Toc215485047" w:history="1">
        <w:r w:rsidR="002D6025" w:rsidRPr="00971E50">
          <w:rPr>
            <w:rStyle w:val="ab"/>
            <w:rFonts w:hint="eastAsia"/>
            <w:noProof/>
            <w:sz w:val="32"/>
            <w:szCs w:val="32"/>
          </w:rPr>
          <w:t xml:space="preserve">二、 </w:t>
        </w:r>
        <w:r w:rsidR="002A3AA1" w:rsidRPr="00971E50">
          <w:rPr>
            <w:rStyle w:val="ab"/>
            <w:rFonts w:hint="eastAsia"/>
            <w:noProof/>
            <w:sz w:val="32"/>
            <w:szCs w:val="32"/>
          </w:rPr>
          <w:t>持續</w:t>
        </w:r>
        <w:r w:rsidR="002D6025" w:rsidRPr="00971E50">
          <w:rPr>
            <w:rStyle w:val="ab"/>
            <w:rFonts w:hint="eastAsia"/>
            <w:noProof/>
            <w:sz w:val="32"/>
            <w:szCs w:val="32"/>
          </w:rPr>
          <w:t>加強老人</w:t>
        </w:r>
        <w:r w:rsidR="002A3AA1" w:rsidRPr="00971E50">
          <w:rPr>
            <w:rStyle w:val="ab"/>
            <w:rFonts w:hint="eastAsia"/>
            <w:noProof/>
            <w:sz w:val="32"/>
            <w:szCs w:val="32"/>
          </w:rPr>
          <w:t>季節性</w:t>
        </w:r>
        <w:r w:rsidR="002D6025" w:rsidRPr="00971E50">
          <w:rPr>
            <w:rStyle w:val="ab"/>
            <w:rFonts w:hint="eastAsia"/>
            <w:noProof/>
            <w:sz w:val="32"/>
            <w:szCs w:val="32"/>
          </w:rPr>
          <w:t>流感接種</w:t>
        </w:r>
        <w:r w:rsidR="002D6025" w:rsidRPr="00971E50">
          <w:rPr>
            <w:noProof/>
            <w:webHidden/>
            <w:sz w:val="32"/>
            <w:szCs w:val="32"/>
          </w:rPr>
          <w:tab/>
        </w:r>
        <w:r w:rsidR="00C9617B" w:rsidRPr="00971E50">
          <w:rPr>
            <w:rFonts w:hint="eastAsia"/>
            <w:noProof/>
            <w:webHidden/>
            <w:sz w:val="32"/>
            <w:szCs w:val="32"/>
          </w:rPr>
          <w:t>7</w:t>
        </w:r>
        <w:r w:rsidR="003529DE">
          <w:rPr>
            <w:rFonts w:hint="eastAsia"/>
            <w:noProof/>
            <w:webHidden/>
            <w:sz w:val="32"/>
            <w:szCs w:val="32"/>
          </w:rPr>
          <w:t>6</w:t>
        </w:r>
      </w:hyperlink>
    </w:p>
    <w:p w:rsidR="002D6025" w:rsidRPr="00971E50" w:rsidRDefault="00EA0450" w:rsidP="00E61A3E">
      <w:pPr>
        <w:pStyle w:val="23"/>
        <w:rPr>
          <w:sz w:val="32"/>
          <w:szCs w:val="32"/>
        </w:rPr>
      </w:pPr>
      <w:hyperlink w:anchor="_Toc215485048" w:history="1">
        <w:r w:rsidR="002D6025" w:rsidRPr="00971E50">
          <w:rPr>
            <w:rStyle w:val="ab"/>
            <w:rFonts w:hint="eastAsia"/>
            <w:noProof/>
            <w:sz w:val="32"/>
            <w:szCs w:val="32"/>
          </w:rPr>
          <w:t xml:space="preserve">三、 </w:t>
        </w:r>
        <w:r w:rsidR="002A3AA1" w:rsidRPr="00971E50">
          <w:rPr>
            <w:rStyle w:val="ab"/>
            <w:rFonts w:hint="eastAsia"/>
            <w:noProof/>
            <w:sz w:val="32"/>
            <w:szCs w:val="32"/>
          </w:rPr>
          <w:t>成立</w:t>
        </w:r>
        <w:r w:rsidR="002D6025" w:rsidRPr="00971E50">
          <w:rPr>
            <w:rStyle w:val="ab"/>
            <w:rFonts w:hint="eastAsia"/>
            <w:noProof/>
            <w:sz w:val="32"/>
            <w:szCs w:val="32"/>
          </w:rPr>
          <w:t>自殺防治</w:t>
        </w:r>
        <w:r w:rsidR="002A3AA1" w:rsidRPr="00971E50">
          <w:rPr>
            <w:rStyle w:val="ab"/>
            <w:rFonts w:hint="eastAsia"/>
            <w:noProof/>
            <w:sz w:val="32"/>
            <w:szCs w:val="32"/>
          </w:rPr>
          <w:t>專責單位</w:t>
        </w:r>
        <w:r w:rsidR="002D6025" w:rsidRPr="00971E50">
          <w:rPr>
            <w:noProof/>
            <w:webHidden/>
            <w:sz w:val="32"/>
            <w:szCs w:val="32"/>
          </w:rPr>
          <w:tab/>
        </w:r>
      </w:hyperlink>
      <w:r w:rsidR="00C9617B" w:rsidRPr="00971E50">
        <w:rPr>
          <w:rFonts w:hint="eastAsia"/>
          <w:sz w:val="32"/>
          <w:szCs w:val="32"/>
        </w:rPr>
        <w:t>7</w:t>
      </w:r>
      <w:r w:rsidR="003529DE">
        <w:rPr>
          <w:rFonts w:hint="eastAsia"/>
          <w:sz w:val="32"/>
          <w:szCs w:val="32"/>
        </w:rPr>
        <w:t>7</w:t>
      </w:r>
    </w:p>
    <w:p w:rsidR="002A3AA1" w:rsidRPr="00971E50" w:rsidRDefault="002A3AA1" w:rsidP="002A3AA1">
      <w:pPr>
        <w:pStyle w:val="23"/>
        <w:rPr>
          <w:sz w:val="32"/>
          <w:szCs w:val="32"/>
        </w:rPr>
      </w:pPr>
      <w:r w:rsidRPr="00971E50">
        <w:rPr>
          <w:rFonts w:hint="eastAsia"/>
          <w:sz w:val="32"/>
          <w:szCs w:val="32"/>
        </w:rPr>
        <w:t>四、 加強口腔癌篩檢服務</w:t>
      </w:r>
      <w:r w:rsidR="0062062B" w:rsidRPr="0062062B">
        <w:rPr>
          <w:webHidden/>
          <w:sz w:val="32"/>
          <w:szCs w:val="32"/>
        </w:rPr>
        <w:tab/>
      </w:r>
      <w:r w:rsidR="00C9617B" w:rsidRPr="00971E50">
        <w:rPr>
          <w:rFonts w:hint="eastAsia"/>
          <w:sz w:val="32"/>
          <w:szCs w:val="32"/>
        </w:rPr>
        <w:t>7</w:t>
      </w:r>
      <w:r w:rsidR="003529DE">
        <w:rPr>
          <w:rFonts w:hint="eastAsia"/>
          <w:sz w:val="32"/>
          <w:szCs w:val="32"/>
        </w:rPr>
        <w:t>7</w:t>
      </w:r>
    </w:p>
    <w:p w:rsidR="002D6025" w:rsidRPr="00971E50" w:rsidRDefault="00EA0450" w:rsidP="002D6025">
      <w:pPr>
        <w:pStyle w:val="13"/>
        <w:tabs>
          <w:tab w:val="right" w:leader="dot" w:pos="9736"/>
        </w:tabs>
        <w:rPr>
          <w:rFonts w:ascii="標楷體" w:eastAsia="標楷體" w:hAnsi="標楷體"/>
          <w:b w:val="0"/>
          <w:bCs w:val="0"/>
          <w:caps w:val="0"/>
          <w:noProof/>
          <w:sz w:val="32"/>
          <w:szCs w:val="32"/>
        </w:rPr>
      </w:pPr>
      <w:hyperlink w:anchor="_Toc215485050" w:history="1">
        <w:r w:rsidR="002D6025" w:rsidRPr="00971E50">
          <w:rPr>
            <w:rStyle w:val="ab"/>
            <w:rFonts w:ascii="標楷體" w:eastAsia="標楷體" w:hAnsi="標楷體" w:hint="eastAsia"/>
            <w:noProof/>
            <w:sz w:val="32"/>
            <w:szCs w:val="32"/>
          </w:rPr>
          <w:t>誌</w:t>
        </w:r>
        <w:r w:rsidR="002D6025" w:rsidRPr="00971E50">
          <w:rPr>
            <w:rStyle w:val="ab"/>
            <w:rFonts w:ascii="標楷體" w:eastAsia="標楷體" w:hAnsi="標楷體"/>
            <w:noProof/>
            <w:sz w:val="32"/>
            <w:szCs w:val="32"/>
          </w:rPr>
          <w:t xml:space="preserve">  </w:t>
        </w:r>
        <w:r w:rsidR="002D6025" w:rsidRPr="00971E50">
          <w:rPr>
            <w:rStyle w:val="ab"/>
            <w:rFonts w:ascii="標楷體" w:eastAsia="標楷體" w:hAnsi="標楷體" w:hint="eastAsia"/>
            <w:noProof/>
            <w:sz w:val="32"/>
            <w:szCs w:val="32"/>
          </w:rPr>
          <w:t>謝</w:t>
        </w:r>
        <w:r w:rsidR="002D6025" w:rsidRPr="00971E50">
          <w:rPr>
            <w:rFonts w:ascii="標楷體" w:eastAsia="標楷體" w:hAnsi="標楷體"/>
            <w:noProof/>
            <w:webHidden/>
            <w:sz w:val="32"/>
            <w:szCs w:val="32"/>
          </w:rPr>
          <w:tab/>
        </w:r>
      </w:hyperlink>
      <w:r w:rsidR="00C9617B" w:rsidRPr="00971E50">
        <w:rPr>
          <w:rFonts w:ascii="標楷體" w:eastAsia="標楷體" w:hAnsi="標楷體" w:hint="eastAsia"/>
          <w:sz w:val="32"/>
          <w:szCs w:val="32"/>
        </w:rPr>
        <w:t>7</w:t>
      </w:r>
      <w:r w:rsidR="003529DE">
        <w:rPr>
          <w:rFonts w:ascii="標楷體" w:eastAsia="標楷體" w:hAnsi="標楷體" w:hint="eastAsia"/>
          <w:sz w:val="32"/>
          <w:szCs w:val="32"/>
        </w:rPr>
        <w:t>8</w:t>
      </w:r>
    </w:p>
    <w:p w:rsidR="002D6025" w:rsidRPr="00971E50" w:rsidRDefault="00EA0450" w:rsidP="002D6025">
      <w:pPr>
        <w:pStyle w:val="13"/>
        <w:tabs>
          <w:tab w:val="right" w:leader="dot" w:pos="9736"/>
        </w:tabs>
        <w:rPr>
          <w:rFonts w:ascii="標楷體" w:eastAsia="標楷體" w:hAnsi="標楷體"/>
          <w:b w:val="0"/>
          <w:bCs w:val="0"/>
          <w:caps w:val="0"/>
          <w:noProof/>
          <w:sz w:val="32"/>
          <w:szCs w:val="32"/>
        </w:rPr>
      </w:pPr>
      <w:hyperlink w:anchor="_Toc215485051" w:history="1">
        <w:r w:rsidR="002D6025" w:rsidRPr="00971E50">
          <w:rPr>
            <w:rStyle w:val="ab"/>
            <w:rFonts w:ascii="標楷體" w:eastAsia="標楷體" w:hAnsi="標楷體" w:hint="eastAsia"/>
            <w:noProof/>
            <w:sz w:val="32"/>
            <w:szCs w:val="32"/>
          </w:rPr>
          <w:t>參考資料</w:t>
        </w:r>
        <w:r w:rsidR="002D6025" w:rsidRPr="00971E50">
          <w:rPr>
            <w:rStyle w:val="ab"/>
            <w:rFonts w:ascii="標楷體" w:eastAsia="標楷體" w:hAnsi="標楷體"/>
            <w:noProof/>
            <w:sz w:val="32"/>
            <w:szCs w:val="32"/>
          </w:rPr>
          <w:t>:</w:t>
        </w:r>
        <w:r w:rsidR="002D6025" w:rsidRPr="00971E50">
          <w:rPr>
            <w:rFonts w:ascii="標楷體" w:eastAsia="標楷體" w:hAnsi="標楷體"/>
            <w:noProof/>
            <w:webHidden/>
            <w:sz w:val="32"/>
            <w:szCs w:val="32"/>
          </w:rPr>
          <w:tab/>
        </w:r>
      </w:hyperlink>
      <w:r w:rsidR="00C9617B" w:rsidRPr="00971E50">
        <w:rPr>
          <w:rFonts w:ascii="標楷體" w:eastAsia="標楷體" w:hAnsi="標楷體" w:hint="eastAsia"/>
          <w:sz w:val="32"/>
          <w:szCs w:val="32"/>
        </w:rPr>
        <w:t>7</w:t>
      </w:r>
      <w:r w:rsidR="003529DE">
        <w:rPr>
          <w:rFonts w:ascii="標楷體" w:eastAsia="標楷體" w:hAnsi="標楷體" w:hint="eastAsia"/>
          <w:sz w:val="32"/>
          <w:szCs w:val="32"/>
        </w:rPr>
        <w:t>8</w:t>
      </w:r>
    </w:p>
    <w:p w:rsidR="002D6025" w:rsidRDefault="00EA0450" w:rsidP="002D6025">
      <w:pPr>
        <w:jc w:val="center"/>
        <w:rPr>
          <w:rFonts w:ascii="標楷體" w:eastAsia="標楷體" w:hAnsi="標楷體"/>
          <w:b/>
          <w:sz w:val="52"/>
          <w:szCs w:val="52"/>
        </w:rPr>
      </w:pPr>
      <w:r w:rsidRPr="00971E50">
        <w:rPr>
          <w:rFonts w:ascii="標楷體" w:eastAsia="標楷體" w:hAnsi="標楷體"/>
          <w:sz w:val="32"/>
          <w:szCs w:val="32"/>
        </w:rPr>
        <w:fldChar w:fldCharType="end"/>
      </w:r>
      <w:r w:rsidR="002D6025">
        <w:rPr>
          <w:rFonts w:ascii="標楷體" w:eastAsia="標楷體" w:hAnsi="標楷體"/>
          <w:sz w:val="32"/>
          <w:szCs w:val="32"/>
        </w:rPr>
        <w:br w:type="page"/>
      </w:r>
      <w:r w:rsidR="002D6025">
        <w:rPr>
          <w:rFonts w:ascii="標楷體" w:eastAsia="標楷體" w:hAnsi="標楷體" w:hint="eastAsia"/>
          <w:b/>
          <w:sz w:val="52"/>
          <w:szCs w:val="52"/>
        </w:rPr>
        <w:lastRenderedPageBreak/>
        <w:t>表</w:t>
      </w:r>
      <w:r w:rsidR="002D6025" w:rsidRPr="00BA3486">
        <w:rPr>
          <w:rFonts w:ascii="標楷體" w:eastAsia="標楷體" w:hAnsi="標楷體" w:hint="eastAsia"/>
          <w:b/>
          <w:sz w:val="52"/>
          <w:szCs w:val="52"/>
        </w:rPr>
        <w:t xml:space="preserve"> </w:t>
      </w:r>
      <w:r w:rsidR="002D6025">
        <w:rPr>
          <w:rFonts w:ascii="標楷體" w:eastAsia="標楷體" w:hAnsi="標楷體" w:hint="eastAsia"/>
          <w:b/>
          <w:sz w:val="52"/>
          <w:szCs w:val="52"/>
        </w:rPr>
        <w:t>次</w:t>
      </w:r>
    </w:p>
    <w:p w:rsidR="002D6025" w:rsidRPr="008354DF" w:rsidRDefault="002D6025" w:rsidP="008A78B3">
      <w:pPr>
        <w:tabs>
          <w:tab w:val="left" w:leader="dot" w:pos="709"/>
          <w:tab w:val="left" w:leader="dot" w:pos="8640"/>
        </w:tabs>
        <w:spacing w:beforeLines="10" w:afterLines="20"/>
        <w:jc w:val="center"/>
        <w:rPr>
          <w:rFonts w:ascii="標楷體" w:eastAsia="標楷體" w:hAnsi="標楷體"/>
          <w:szCs w:val="24"/>
        </w:rPr>
      </w:pPr>
      <w:r w:rsidRPr="008354DF">
        <w:rPr>
          <w:rFonts w:ascii="標楷體" w:eastAsia="標楷體" w:hAnsi="標楷體" w:hint="eastAsia"/>
          <w:szCs w:val="24"/>
        </w:rPr>
        <w:t>表</w:t>
      </w:r>
      <w:r w:rsidR="008354DF">
        <w:rPr>
          <w:rFonts w:ascii="標楷體" w:eastAsia="標楷體" w:hAnsi="標楷體" w:hint="eastAsia"/>
          <w:szCs w:val="24"/>
        </w:rPr>
        <w:t>1</w:t>
      </w:r>
      <w:r w:rsidRPr="008354DF">
        <w:rPr>
          <w:rFonts w:ascii="標楷體" w:eastAsia="標楷體" w:hAnsi="標楷體" w:hint="eastAsia"/>
          <w:szCs w:val="24"/>
        </w:rPr>
        <w:t>:高雄市9</w:t>
      </w:r>
      <w:r w:rsidR="008354DF">
        <w:rPr>
          <w:rFonts w:ascii="標楷體" w:eastAsia="標楷體" w:hAnsi="標楷體" w:hint="eastAsia"/>
          <w:szCs w:val="24"/>
        </w:rPr>
        <w:t>7</w:t>
      </w:r>
      <w:r w:rsidRPr="008354DF">
        <w:rPr>
          <w:rFonts w:ascii="標楷體" w:eastAsia="標楷體" w:hAnsi="標楷體" w:hint="eastAsia"/>
          <w:szCs w:val="24"/>
        </w:rPr>
        <w:t>年與9</w:t>
      </w:r>
      <w:r w:rsidR="008354DF">
        <w:rPr>
          <w:rFonts w:ascii="標楷體" w:eastAsia="標楷體" w:hAnsi="標楷體" w:hint="eastAsia"/>
          <w:szCs w:val="24"/>
        </w:rPr>
        <w:t>6</w:t>
      </w:r>
      <w:r w:rsidRPr="008354DF">
        <w:rPr>
          <w:rFonts w:ascii="標楷體" w:eastAsia="標楷體" w:hAnsi="標楷體" w:hint="eastAsia"/>
          <w:szCs w:val="24"/>
        </w:rPr>
        <w:t>年人口十大死亡原因概況表</w:t>
      </w:r>
      <w:r w:rsidRPr="008354DF">
        <w:rPr>
          <w:rFonts w:ascii="標楷體" w:eastAsia="標楷體" w:hAnsi="標楷體" w:hint="eastAsia"/>
          <w:szCs w:val="24"/>
        </w:rPr>
        <w:tab/>
        <w:t>7</w:t>
      </w:r>
    </w:p>
    <w:p w:rsidR="002D6025" w:rsidRPr="008354DF" w:rsidRDefault="002D6025" w:rsidP="008A78B3">
      <w:pPr>
        <w:tabs>
          <w:tab w:val="left" w:leader="dot" w:pos="709"/>
          <w:tab w:val="left" w:leader="dot" w:pos="8640"/>
        </w:tabs>
        <w:spacing w:beforeLines="10" w:afterLines="20"/>
        <w:jc w:val="center"/>
        <w:rPr>
          <w:rFonts w:ascii="標楷體" w:eastAsia="標楷體" w:hAnsi="標楷體"/>
          <w:szCs w:val="24"/>
        </w:rPr>
      </w:pPr>
      <w:r w:rsidRPr="008354DF">
        <w:rPr>
          <w:rFonts w:ascii="標楷體" w:eastAsia="標楷體" w:hAnsi="標楷體" w:hint="eastAsia"/>
          <w:szCs w:val="24"/>
        </w:rPr>
        <w:t>表</w:t>
      </w:r>
      <w:r w:rsidR="008354DF">
        <w:rPr>
          <w:rFonts w:ascii="標楷體" w:eastAsia="標楷體" w:hAnsi="標楷體" w:hint="eastAsia"/>
          <w:szCs w:val="24"/>
        </w:rPr>
        <w:t>2</w:t>
      </w:r>
      <w:r w:rsidRPr="008354DF">
        <w:rPr>
          <w:rFonts w:ascii="標楷體" w:eastAsia="標楷體" w:hAnsi="標楷體" w:hint="eastAsia"/>
          <w:szCs w:val="24"/>
        </w:rPr>
        <w:t>:9</w:t>
      </w:r>
      <w:r w:rsidR="008354DF">
        <w:rPr>
          <w:rFonts w:ascii="標楷體" w:eastAsia="標楷體" w:hAnsi="標楷體" w:hint="eastAsia"/>
          <w:szCs w:val="24"/>
        </w:rPr>
        <w:t>7</w:t>
      </w:r>
      <w:r w:rsidRPr="008354DF">
        <w:rPr>
          <w:rFonts w:ascii="標楷體" w:eastAsia="標楷體" w:hAnsi="標楷體" w:hint="eastAsia"/>
          <w:szCs w:val="24"/>
        </w:rPr>
        <w:t>年高雄市與</w:t>
      </w:r>
      <w:r w:rsidR="008354DF">
        <w:rPr>
          <w:rFonts w:ascii="標楷體" w:eastAsia="標楷體" w:hAnsi="標楷體" w:hint="eastAsia"/>
          <w:szCs w:val="24"/>
        </w:rPr>
        <w:t>全國</w:t>
      </w:r>
      <w:r w:rsidRPr="008354DF">
        <w:rPr>
          <w:rFonts w:ascii="標楷體" w:eastAsia="標楷體" w:hAnsi="標楷體" w:hint="eastAsia"/>
          <w:szCs w:val="24"/>
        </w:rPr>
        <w:t>十大死亡原因比較表</w:t>
      </w:r>
      <w:r w:rsidRPr="008354DF">
        <w:rPr>
          <w:rFonts w:ascii="標楷體" w:eastAsia="標楷體" w:hAnsi="標楷體" w:hint="eastAsia"/>
          <w:szCs w:val="24"/>
        </w:rPr>
        <w:tab/>
        <w:t>8</w:t>
      </w:r>
    </w:p>
    <w:p w:rsidR="002D6025" w:rsidRPr="008354DF" w:rsidRDefault="002D6025" w:rsidP="008A78B3">
      <w:pPr>
        <w:tabs>
          <w:tab w:val="left" w:leader="dot" w:pos="709"/>
          <w:tab w:val="left" w:leader="dot" w:pos="8640"/>
        </w:tabs>
        <w:spacing w:beforeLines="10" w:afterLines="20"/>
        <w:jc w:val="center"/>
        <w:rPr>
          <w:rFonts w:ascii="標楷體" w:eastAsia="標楷體" w:hAnsi="標楷體"/>
          <w:szCs w:val="24"/>
        </w:rPr>
      </w:pPr>
      <w:r w:rsidRPr="008354DF">
        <w:rPr>
          <w:rFonts w:ascii="標楷體" w:eastAsia="標楷體" w:hAnsi="標楷體" w:hint="eastAsia"/>
          <w:szCs w:val="24"/>
        </w:rPr>
        <w:t>表</w:t>
      </w:r>
      <w:r w:rsidR="008354DF">
        <w:rPr>
          <w:rFonts w:ascii="標楷體" w:eastAsia="標楷體" w:hAnsi="標楷體" w:hint="eastAsia"/>
          <w:szCs w:val="24"/>
        </w:rPr>
        <w:t>3</w:t>
      </w:r>
      <w:r w:rsidRPr="008354DF">
        <w:rPr>
          <w:rFonts w:ascii="標楷體" w:eastAsia="標楷體" w:hAnsi="標楷體" w:hint="eastAsia"/>
          <w:szCs w:val="24"/>
        </w:rPr>
        <w:t>:9</w:t>
      </w:r>
      <w:r w:rsidR="008354DF">
        <w:rPr>
          <w:rFonts w:ascii="標楷體" w:eastAsia="標楷體" w:hAnsi="標楷體" w:hint="eastAsia"/>
          <w:szCs w:val="24"/>
        </w:rPr>
        <w:t>7</w:t>
      </w:r>
      <w:r w:rsidRPr="008354DF">
        <w:rPr>
          <w:rFonts w:ascii="標楷體" w:eastAsia="標楷體" w:hAnsi="標楷體" w:hint="eastAsia"/>
          <w:szCs w:val="24"/>
        </w:rPr>
        <w:t>年高雄市性別人口十大死亡原因比較</w:t>
      </w:r>
      <w:r w:rsidRPr="008354DF">
        <w:rPr>
          <w:rFonts w:ascii="標楷體" w:eastAsia="標楷體" w:hAnsi="標楷體" w:hint="eastAsia"/>
          <w:szCs w:val="24"/>
        </w:rPr>
        <w:tab/>
        <w:t>11</w:t>
      </w:r>
    </w:p>
    <w:p w:rsidR="002D6025" w:rsidRPr="008354DF" w:rsidRDefault="002D6025" w:rsidP="008A78B3">
      <w:pPr>
        <w:tabs>
          <w:tab w:val="left" w:leader="dot" w:pos="709"/>
          <w:tab w:val="left" w:leader="dot" w:pos="8640"/>
        </w:tabs>
        <w:spacing w:beforeLines="10" w:afterLines="20"/>
        <w:jc w:val="center"/>
        <w:rPr>
          <w:rFonts w:ascii="標楷體" w:eastAsia="標楷體" w:hAnsi="標楷體"/>
          <w:szCs w:val="24"/>
        </w:rPr>
      </w:pPr>
      <w:r w:rsidRPr="008354DF">
        <w:rPr>
          <w:rFonts w:ascii="標楷體" w:eastAsia="標楷體" w:hAnsi="標楷體" w:hint="eastAsia"/>
          <w:szCs w:val="24"/>
        </w:rPr>
        <w:t>表</w:t>
      </w:r>
      <w:r w:rsidR="008354DF">
        <w:rPr>
          <w:rFonts w:ascii="標楷體" w:eastAsia="標楷體" w:hAnsi="標楷體" w:hint="eastAsia"/>
          <w:szCs w:val="24"/>
        </w:rPr>
        <w:t>4</w:t>
      </w:r>
      <w:r w:rsidRPr="008354DF">
        <w:rPr>
          <w:rFonts w:ascii="標楷體" w:eastAsia="標楷體" w:hAnsi="標楷體" w:hint="eastAsia"/>
          <w:szCs w:val="24"/>
        </w:rPr>
        <w:t>:9</w:t>
      </w:r>
      <w:r w:rsidR="008354DF">
        <w:rPr>
          <w:rFonts w:ascii="標楷體" w:eastAsia="標楷體" w:hAnsi="標楷體" w:hint="eastAsia"/>
          <w:szCs w:val="24"/>
        </w:rPr>
        <w:t>7</w:t>
      </w:r>
      <w:r w:rsidRPr="008354DF">
        <w:rPr>
          <w:rFonts w:ascii="標楷體" w:eastAsia="標楷體" w:hAnsi="標楷體" w:hint="eastAsia"/>
          <w:szCs w:val="24"/>
        </w:rPr>
        <w:t>年高雄市男性人口十大死亡原因概況表</w:t>
      </w:r>
      <w:r w:rsidRPr="008354DF">
        <w:rPr>
          <w:rFonts w:ascii="標楷體" w:eastAsia="標楷體" w:hAnsi="標楷體" w:hint="eastAsia"/>
          <w:szCs w:val="24"/>
        </w:rPr>
        <w:tab/>
        <w:t>1</w:t>
      </w:r>
      <w:r w:rsidR="0008504F">
        <w:rPr>
          <w:rFonts w:ascii="標楷體" w:eastAsia="標楷體" w:hAnsi="標楷體" w:hint="eastAsia"/>
          <w:szCs w:val="24"/>
        </w:rPr>
        <w:t>1</w:t>
      </w:r>
    </w:p>
    <w:p w:rsidR="002D6025" w:rsidRPr="008354DF" w:rsidRDefault="002D6025" w:rsidP="008A78B3">
      <w:pPr>
        <w:tabs>
          <w:tab w:val="left" w:leader="dot" w:pos="709"/>
          <w:tab w:val="left" w:leader="dot" w:pos="8640"/>
        </w:tabs>
        <w:spacing w:beforeLines="10" w:afterLines="20"/>
        <w:jc w:val="center"/>
        <w:rPr>
          <w:rFonts w:ascii="標楷體" w:eastAsia="標楷體" w:hAnsi="標楷體"/>
          <w:szCs w:val="24"/>
        </w:rPr>
      </w:pPr>
      <w:r w:rsidRPr="008354DF">
        <w:rPr>
          <w:rFonts w:ascii="標楷體" w:eastAsia="標楷體" w:hAnsi="標楷體" w:hint="eastAsia"/>
          <w:szCs w:val="24"/>
        </w:rPr>
        <w:t>表</w:t>
      </w:r>
      <w:r w:rsidR="008354DF">
        <w:rPr>
          <w:rFonts w:ascii="標楷體" w:eastAsia="標楷體" w:hAnsi="標楷體" w:hint="eastAsia"/>
          <w:szCs w:val="24"/>
        </w:rPr>
        <w:t>5</w:t>
      </w:r>
      <w:r w:rsidRPr="008354DF">
        <w:rPr>
          <w:rFonts w:ascii="標楷體" w:eastAsia="標楷體" w:hAnsi="標楷體" w:hint="eastAsia"/>
          <w:szCs w:val="24"/>
        </w:rPr>
        <w:t>:9</w:t>
      </w:r>
      <w:r w:rsidR="008354DF">
        <w:rPr>
          <w:rFonts w:ascii="標楷體" w:eastAsia="標楷體" w:hAnsi="標楷體" w:hint="eastAsia"/>
          <w:szCs w:val="24"/>
        </w:rPr>
        <w:t>7</w:t>
      </w:r>
      <w:r w:rsidRPr="008354DF">
        <w:rPr>
          <w:rFonts w:ascii="標楷體" w:eastAsia="標楷體" w:hAnsi="標楷體" w:hint="eastAsia"/>
          <w:szCs w:val="24"/>
        </w:rPr>
        <w:t>年高雄市女性人口十大死亡原因概況表</w:t>
      </w:r>
      <w:r w:rsidRPr="008354DF">
        <w:rPr>
          <w:rFonts w:ascii="標楷體" w:eastAsia="標楷體" w:hAnsi="標楷體" w:hint="eastAsia"/>
          <w:szCs w:val="24"/>
        </w:rPr>
        <w:tab/>
        <w:t>12</w:t>
      </w:r>
    </w:p>
    <w:p w:rsidR="002D6025" w:rsidRPr="008354DF" w:rsidRDefault="002D6025" w:rsidP="008A78B3">
      <w:pPr>
        <w:tabs>
          <w:tab w:val="left" w:leader="dot" w:pos="709"/>
          <w:tab w:val="left" w:leader="dot" w:pos="8640"/>
        </w:tabs>
        <w:spacing w:beforeLines="10" w:afterLines="20"/>
        <w:jc w:val="center"/>
        <w:rPr>
          <w:rFonts w:ascii="標楷體" w:eastAsia="標楷體" w:hAnsi="標楷體"/>
          <w:szCs w:val="24"/>
        </w:rPr>
      </w:pPr>
      <w:r w:rsidRPr="008354DF">
        <w:rPr>
          <w:rFonts w:ascii="標楷體" w:eastAsia="標楷體" w:hAnsi="標楷體" w:hint="eastAsia"/>
          <w:szCs w:val="24"/>
        </w:rPr>
        <w:t>表</w:t>
      </w:r>
      <w:r w:rsidR="008354DF">
        <w:rPr>
          <w:rFonts w:ascii="標楷體" w:eastAsia="標楷體" w:hAnsi="標楷體" w:hint="eastAsia"/>
          <w:szCs w:val="24"/>
        </w:rPr>
        <w:t>6</w:t>
      </w:r>
      <w:r w:rsidRPr="008354DF">
        <w:rPr>
          <w:rFonts w:ascii="標楷體" w:eastAsia="標楷體" w:hAnsi="標楷體" w:hint="eastAsia"/>
          <w:szCs w:val="24"/>
        </w:rPr>
        <w:t>:9</w:t>
      </w:r>
      <w:r w:rsidR="008354DF">
        <w:rPr>
          <w:rFonts w:ascii="標楷體" w:eastAsia="標楷體" w:hAnsi="標楷體" w:hint="eastAsia"/>
          <w:szCs w:val="24"/>
        </w:rPr>
        <w:t>7</w:t>
      </w:r>
      <w:r w:rsidRPr="008354DF">
        <w:rPr>
          <w:rFonts w:ascii="標楷體" w:eastAsia="標楷體" w:hAnsi="標楷體" w:hint="eastAsia"/>
          <w:szCs w:val="24"/>
        </w:rPr>
        <w:t>年高雄市主要癌症死亡原因概況表</w:t>
      </w:r>
      <w:r w:rsidRPr="008354DF">
        <w:rPr>
          <w:rFonts w:ascii="標楷體" w:eastAsia="標楷體" w:hAnsi="標楷體" w:hint="eastAsia"/>
          <w:szCs w:val="24"/>
        </w:rPr>
        <w:tab/>
        <w:t>1</w:t>
      </w:r>
      <w:r w:rsidR="0008504F">
        <w:rPr>
          <w:rFonts w:ascii="標楷體" w:eastAsia="標楷體" w:hAnsi="標楷體" w:hint="eastAsia"/>
          <w:szCs w:val="24"/>
        </w:rPr>
        <w:t>3</w:t>
      </w:r>
    </w:p>
    <w:p w:rsidR="002D6025" w:rsidRPr="008354DF" w:rsidRDefault="002D6025" w:rsidP="008A78B3">
      <w:pPr>
        <w:tabs>
          <w:tab w:val="left" w:leader="dot" w:pos="709"/>
          <w:tab w:val="left" w:leader="dot" w:pos="8640"/>
        </w:tabs>
        <w:spacing w:beforeLines="10" w:afterLines="20"/>
        <w:jc w:val="center"/>
        <w:rPr>
          <w:rFonts w:ascii="標楷體" w:eastAsia="標楷體" w:hAnsi="標楷體"/>
          <w:szCs w:val="24"/>
        </w:rPr>
      </w:pPr>
      <w:r w:rsidRPr="008354DF">
        <w:rPr>
          <w:rFonts w:ascii="標楷體" w:eastAsia="標楷體" w:hAnsi="標楷體" w:hint="eastAsia"/>
          <w:szCs w:val="24"/>
        </w:rPr>
        <w:t>表</w:t>
      </w:r>
      <w:r w:rsidR="008354DF">
        <w:rPr>
          <w:rFonts w:ascii="標楷體" w:eastAsia="標楷體" w:hAnsi="標楷體" w:hint="eastAsia"/>
          <w:szCs w:val="24"/>
        </w:rPr>
        <w:t>7</w:t>
      </w:r>
      <w:r w:rsidRPr="008354DF">
        <w:rPr>
          <w:rFonts w:ascii="標楷體" w:eastAsia="標楷體" w:hAnsi="標楷體" w:hint="eastAsia"/>
          <w:szCs w:val="24"/>
        </w:rPr>
        <w:t>:9</w:t>
      </w:r>
      <w:r w:rsidR="008354DF">
        <w:rPr>
          <w:rFonts w:ascii="標楷體" w:eastAsia="標楷體" w:hAnsi="標楷體" w:hint="eastAsia"/>
          <w:szCs w:val="24"/>
        </w:rPr>
        <w:t>7</w:t>
      </w:r>
      <w:r w:rsidRPr="008354DF">
        <w:rPr>
          <w:rFonts w:ascii="標楷體" w:eastAsia="標楷體" w:hAnsi="標楷體" w:hint="eastAsia"/>
          <w:szCs w:val="24"/>
        </w:rPr>
        <w:t>年高雄市性別人口主要癌症死亡原因比較</w:t>
      </w:r>
      <w:r w:rsidRPr="008354DF">
        <w:rPr>
          <w:rFonts w:ascii="標楷體" w:eastAsia="標楷體" w:hAnsi="標楷體" w:hint="eastAsia"/>
          <w:szCs w:val="24"/>
        </w:rPr>
        <w:tab/>
        <w:t>1</w:t>
      </w:r>
      <w:r w:rsidR="0008504F">
        <w:rPr>
          <w:rFonts w:ascii="標楷體" w:eastAsia="標楷體" w:hAnsi="標楷體" w:hint="eastAsia"/>
          <w:szCs w:val="24"/>
        </w:rPr>
        <w:t>4</w:t>
      </w:r>
    </w:p>
    <w:p w:rsidR="002D6025" w:rsidRPr="008354DF" w:rsidRDefault="002D6025" w:rsidP="008A78B3">
      <w:pPr>
        <w:tabs>
          <w:tab w:val="left" w:leader="dot" w:pos="709"/>
          <w:tab w:val="left" w:leader="dot" w:pos="8640"/>
        </w:tabs>
        <w:spacing w:beforeLines="10" w:afterLines="20"/>
        <w:jc w:val="center"/>
        <w:rPr>
          <w:rFonts w:ascii="標楷體" w:eastAsia="標楷體" w:hAnsi="標楷體"/>
          <w:szCs w:val="24"/>
        </w:rPr>
      </w:pPr>
      <w:r w:rsidRPr="008354DF">
        <w:rPr>
          <w:rFonts w:ascii="標楷體" w:eastAsia="標楷體" w:hAnsi="標楷體" w:hint="eastAsia"/>
          <w:szCs w:val="24"/>
        </w:rPr>
        <w:t>表</w:t>
      </w:r>
      <w:r w:rsidR="008354DF">
        <w:rPr>
          <w:rFonts w:ascii="標楷體" w:eastAsia="標楷體" w:hAnsi="標楷體" w:hint="eastAsia"/>
          <w:szCs w:val="24"/>
        </w:rPr>
        <w:t>8</w:t>
      </w:r>
      <w:r w:rsidRPr="008354DF">
        <w:rPr>
          <w:rFonts w:ascii="標楷體" w:eastAsia="標楷體" w:hAnsi="標楷體" w:hint="eastAsia"/>
          <w:szCs w:val="24"/>
        </w:rPr>
        <w:t>:9</w:t>
      </w:r>
      <w:r w:rsidR="008354DF">
        <w:rPr>
          <w:rFonts w:ascii="標楷體" w:eastAsia="標楷體" w:hAnsi="標楷體" w:hint="eastAsia"/>
          <w:szCs w:val="24"/>
        </w:rPr>
        <w:t>7</w:t>
      </w:r>
      <w:r w:rsidRPr="008354DF">
        <w:rPr>
          <w:rFonts w:ascii="標楷體" w:eastAsia="標楷體" w:hAnsi="標楷體" w:hint="eastAsia"/>
          <w:szCs w:val="24"/>
        </w:rPr>
        <w:t>年與9</w:t>
      </w:r>
      <w:r w:rsidR="008354DF">
        <w:rPr>
          <w:rFonts w:ascii="標楷體" w:eastAsia="標楷體" w:hAnsi="標楷體" w:hint="eastAsia"/>
          <w:szCs w:val="24"/>
        </w:rPr>
        <w:t>6</w:t>
      </w:r>
      <w:r w:rsidRPr="008354DF">
        <w:rPr>
          <w:rFonts w:ascii="標楷體" w:eastAsia="標楷體" w:hAnsi="標楷體" w:hint="eastAsia"/>
          <w:szCs w:val="24"/>
        </w:rPr>
        <w:t>年高雄市男性人口主要癌症死亡原因概況</w:t>
      </w:r>
      <w:r w:rsidRPr="008354DF">
        <w:rPr>
          <w:rFonts w:ascii="標楷體" w:eastAsia="標楷體" w:hAnsi="標楷體" w:hint="eastAsia"/>
          <w:szCs w:val="24"/>
        </w:rPr>
        <w:tab/>
      </w:r>
      <w:r w:rsidR="0008504F">
        <w:rPr>
          <w:rFonts w:ascii="標楷體" w:eastAsia="標楷體" w:hAnsi="標楷體" w:hint="eastAsia"/>
          <w:szCs w:val="24"/>
        </w:rPr>
        <w:t>15</w:t>
      </w:r>
    </w:p>
    <w:p w:rsidR="002D6025" w:rsidRPr="008354DF" w:rsidRDefault="002D6025" w:rsidP="008A78B3">
      <w:pPr>
        <w:tabs>
          <w:tab w:val="left" w:leader="dot" w:pos="709"/>
          <w:tab w:val="left" w:leader="dot" w:pos="8640"/>
        </w:tabs>
        <w:spacing w:beforeLines="10" w:afterLines="20"/>
        <w:jc w:val="center"/>
        <w:rPr>
          <w:rFonts w:ascii="標楷體" w:eastAsia="標楷體" w:hAnsi="標楷體"/>
          <w:szCs w:val="24"/>
        </w:rPr>
      </w:pPr>
      <w:r w:rsidRPr="008354DF">
        <w:rPr>
          <w:rFonts w:ascii="標楷體" w:eastAsia="標楷體" w:hAnsi="標楷體" w:hint="eastAsia"/>
          <w:szCs w:val="24"/>
        </w:rPr>
        <w:t>表</w:t>
      </w:r>
      <w:r w:rsidR="008354DF">
        <w:rPr>
          <w:rFonts w:ascii="標楷體" w:eastAsia="標楷體" w:hAnsi="標楷體" w:hint="eastAsia"/>
          <w:szCs w:val="24"/>
        </w:rPr>
        <w:t>9</w:t>
      </w:r>
      <w:r w:rsidRPr="008354DF">
        <w:rPr>
          <w:rFonts w:ascii="標楷體" w:eastAsia="標楷體" w:hAnsi="標楷體" w:hint="eastAsia"/>
          <w:szCs w:val="24"/>
        </w:rPr>
        <w:t>:9</w:t>
      </w:r>
      <w:r w:rsidR="008354DF">
        <w:rPr>
          <w:rFonts w:ascii="標楷體" w:eastAsia="標楷體" w:hAnsi="標楷體" w:hint="eastAsia"/>
          <w:szCs w:val="24"/>
        </w:rPr>
        <w:t>7</w:t>
      </w:r>
      <w:r w:rsidRPr="008354DF">
        <w:rPr>
          <w:rFonts w:ascii="標楷體" w:eastAsia="標楷體" w:hAnsi="標楷體" w:hint="eastAsia"/>
          <w:szCs w:val="24"/>
        </w:rPr>
        <w:t>年與9</w:t>
      </w:r>
      <w:r w:rsidR="008354DF">
        <w:rPr>
          <w:rFonts w:ascii="標楷體" w:eastAsia="標楷體" w:hAnsi="標楷體" w:hint="eastAsia"/>
          <w:szCs w:val="24"/>
        </w:rPr>
        <w:t>6</w:t>
      </w:r>
      <w:r w:rsidRPr="008354DF">
        <w:rPr>
          <w:rFonts w:ascii="標楷體" w:eastAsia="標楷體" w:hAnsi="標楷體" w:hint="eastAsia"/>
          <w:szCs w:val="24"/>
        </w:rPr>
        <w:t>年高雄市女性人口主要癌症死亡原因概況</w:t>
      </w:r>
      <w:r w:rsidRPr="008354DF">
        <w:rPr>
          <w:rFonts w:ascii="標楷體" w:eastAsia="標楷體" w:hAnsi="標楷體" w:hint="eastAsia"/>
          <w:szCs w:val="24"/>
        </w:rPr>
        <w:tab/>
      </w:r>
      <w:r w:rsidR="0008504F">
        <w:rPr>
          <w:rFonts w:ascii="標楷體" w:eastAsia="標楷體" w:hAnsi="標楷體" w:hint="eastAsia"/>
          <w:szCs w:val="24"/>
        </w:rPr>
        <w:t>16</w:t>
      </w:r>
    </w:p>
    <w:p w:rsidR="002D6025" w:rsidRDefault="002D6025" w:rsidP="008A78B3">
      <w:pPr>
        <w:tabs>
          <w:tab w:val="left" w:leader="dot" w:pos="709"/>
          <w:tab w:val="left" w:leader="dot" w:pos="8640"/>
        </w:tabs>
        <w:spacing w:beforeLines="10" w:afterLines="20"/>
        <w:jc w:val="center"/>
        <w:rPr>
          <w:rFonts w:ascii="標楷體" w:eastAsia="標楷體" w:hAnsi="標楷體"/>
          <w:szCs w:val="24"/>
        </w:rPr>
      </w:pPr>
      <w:r w:rsidRPr="008354DF">
        <w:rPr>
          <w:rFonts w:ascii="標楷體" w:eastAsia="標楷體" w:hAnsi="標楷體" w:hint="eastAsia"/>
          <w:szCs w:val="24"/>
        </w:rPr>
        <w:t>表</w:t>
      </w:r>
      <w:r w:rsidR="008354DF">
        <w:rPr>
          <w:rFonts w:ascii="標楷體" w:eastAsia="標楷體" w:hAnsi="標楷體" w:hint="eastAsia"/>
          <w:szCs w:val="24"/>
        </w:rPr>
        <w:t>10</w:t>
      </w:r>
      <w:r w:rsidRPr="008354DF">
        <w:rPr>
          <w:rFonts w:ascii="標楷體" w:eastAsia="標楷體" w:hAnsi="標楷體" w:hint="eastAsia"/>
          <w:szCs w:val="24"/>
        </w:rPr>
        <w:t>:9</w:t>
      </w:r>
      <w:r w:rsidR="008354DF">
        <w:rPr>
          <w:rFonts w:ascii="標楷體" w:eastAsia="標楷體" w:hAnsi="標楷體" w:hint="eastAsia"/>
          <w:szCs w:val="24"/>
        </w:rPr>
        <w:t>7</w:t>
      </w:r>
      <w:r w:rsidRPr="008354DF">
        <w:rPr>
          <w:rFonts w:ascii="標楷體" w:eastAsia="標楷體" w:hAnsi="標楷體" w:hint="eastAsia"/>
          <w:szCs w:val="24"/>
        </w:rPr>
        <w:t>年高雄市十大死因</w:t>
      </w:r>
      <w:r w:rsidR="008354DF">
        <w:rPr>
          <w:rFonts w:ascii="標楷體" w:eastAsia="標楷體" w:hAnsi="標楷體" w:hint="eastAsia"/>
          <w:szCs w:val="24"/>
        </w:rPr>
        <w:t>死亡年齡中位數分析表</w:t>
      </w:r>
      <w:r w:rsidR="00617628">
        <w:rPr>
          <w:rFonts w:ascii="標楷體" w:eastAsia="標楷體" w:hAnsi="標楷體" w:hint="eastAsia"/>
          <w:szCs w:val="24"/>
        </w:rPr>
        <w:tab/>
        <w:t>3</w:t>
      </w:r>
      <w:r w:rsidR="003529DE">
        <w:rPr>
          <w:rFonts w:ascii="標楷體" w:eastAsia="標楷體" w:hAnsi="標楷體" w:hint="eastAsia"/>
          <w:szCs w:val="24"/>
        </w:rPr>
        <w:t>8</w:t>
      </w:r>
    </w:p>
    <w:p w:rsidR="008354DF" w:rsidRDefault="008354DF" w:rsidP="008A78B3">
      <w:pPr>
        <w:tabs>
          <w:tab w:val="left" w:leader="dot" w:pos="709"/>
          <w:tab w:val="left" w:leader="dot" w:pos="8640"/>
        </w:tabs>
        <w:spacing w:beforeLines="10" w:afterLines="20"/>
        <w:jc w:val="center"/>
        <w:rPr>
          <w:rFonts w:ascii="標楷體" w:eastAsia="標楷體" w:hAnsi="標楷體"/>
          <w:szCs w:val="24"/>
        </w:rPr>
      </w:pPr>
      <w:r>
        <w:rPr>
          <w:rFonts w:ascii="標楷體" w:eastAsia="標楷體" w:hAnsi="標楷體" w:hint="eastAsia"/>
          <w:szCs w:val="24"/>
        </w:rPr>
        <w:t>表11:97年高雄縣十大死因死亡年</w:t>
      </w:r>
      <w:r w:rsidR="00354F87">
        <w:rPr>
          <w:rFonts w:ascii="標楷體" w:eastAsia="標楷體" w:hAnsi="標楷體" w:hint="eastAsia"/>
          <w:szCs w:val="24"/>
        </w:rPr>
        <w:t>齡中位數分析表</w:t>
      </w:r>
      <w:r w:rsidR="00617628">
        <w:rPr>
          <w:rFonts w:ascii="標楷體" w:eastAsia="標楷體" w:hAnsi="標楷體" w:hint="eastAsia"/>
          <w:szCs w:val="24"/>
        </w:rPr>
        <w:tab/>
        <w:t>3</w:t>
      </w:r>
      <w:r w:rsidR="003529DE">
        <w:rPr>
          <w:rFonts w:ascii="標楷體" w:eastAsia="標楷體" w:hAnsi="標楷體" w:hint="eastAsia"/>
          <w:szCs w:val="24"/>
        </w:rPr>
        <w:t>9</w:t>
      </w:r>
    </w:p>
    <w:p w:rsidR="00354F87" w:rsidRDefault="00354F87" w:rsidP="008A78B3">
      <w:pPr>
        <w:tabs>
          <w:tab w:val="left" w:leader="dot" w:pos="709"/>
          <w:tab w:val="left" w:leader="dot" w:pos="8640"/>
        </w:tabs>
        <w:spacing w:beforeLines="10" w:afterLines="20"/>
        <w:jc w:val="center"/>
        <w:rPr>
          <w:rFonts w:ascii="標楷體" w:eastAsia="標楷體" w:hAnsi="標楷體"/>
          <w:szCs w:val="24"/>
        </w:rPr>
      </w:pPr>
      <w:r>
        <w:rPr>
          <w:rFonts w:ascii="標楷體" w:eastAsia="標楷體" w:hAnsi="標楷體" w:hint="eastAsia"/>
          <w:szCs w:val="24"/>
        </w:rPr>
        <w:t>表12:</w:t>
      </w:r>
      <w:r w:rsidRPr="00354F87">
        <w:rPr>
          <w:rFonts w:ascii="標楷體" w:eastAsia="標楷體" w:hAnsi="標楷體" w:hint="eastAsia"/>
          <w:szCs w:val="24"/>
        </w:rPr>
        <w:t xml:space="preserve"> </w:t>
      </w:r>
      <w:r w:rsidRPr="008354DF">
        <w:rPr>
          <w:rFonts w:ascii="標楷體" w:eastAsia="標楷體" w:hAnsi="標楷體" w:hint="eastAsia"/>
          <w:szCs w:val="24"/>
        </w:rPr>
        <w:t>9</w:t>
      </w:r>
      <w:r>
        <w:rPr>
          <w:rFonts w:ascii="標楷體" w:eastAsia="標楷體" w:hAnsi="標楷體" w:hint="eastAsia"/>
          <w:szCs w:val="24"/>
        </w:rPr>
        <w:t>7</w:t>
      </w:r>
      <w:r w:rsidRPr="008354DF">
        <w:rPr>
          <w:rFonts w:ascii="標楷體" w:eastAsia="標楷體" w:hAnsi="標楷體" w:hint="eastAsia"/>
          <w:szCs w:val="24"/>
        </w:rPr>
        <w:t>年高雄市</w:t>
      </w:r>
      <w:r>
        <w:rPr>
          <w:rFonts w:ascii="標楷體" w:eastAsia="標楷體" w:hAnsi="標楷體" w:hint="eastAsia"/>
          <w:szCs w:val="24"/>
        </w:rPr>
        <w:t>及高雄縣新生兒、嬰兒、孕產婦死亡率分析</w:t>
      </w:r>
      <w:r w:rsidR="00617628">
        <w:rPr>
          <w:rFonts w:ascii="標楷體" w:eastAsia="標楷體" w:hAnsi="標楷體" w:hint="eastAsia"/>
          <w:szCs w:val="24"/>
        </w:rPr>
        <w:tab/>
      </w:r>
      <w:r w:rsidR="003529DE">
        <w:rPr>
          <w:rFonts w:ascii="標楷體" w:eastAsia="標楷體" w:hAnsi="標楷體" w:hint="eastAsia"/>
          <w:szCs w:val="24"/>
        </w:rPr>
        <w:t>40</w:t>
      </w:r>
    </w:p>
    <w:p w:rsidR="00354F87" w:rsidRDefault="00354F87" w:rsidP="008A78B3">
      <w:pPr>
        <w:tabs>
          <w:tab w:val="left" w:leader="dot" w:pos="709"/>
          <w:tab w:val="left" w:leader="dot" w:pos="8640"/>
        </w:tabs>
        <w:spacing w:beforeLines="10" w:afterLines="20"/>
        <w:jc w:val="center"/>
        <w:rPr>
          <w:rFonts w:ascii="標楷體" w:eastAsia="標楷體" w:hAnsi="標楷體"/>
          <w:szCs w:val="24"/>
        </w:rPr>
      </w:pPr>
      <w:r>
        <w:rPr>
          <w:rFonts w:ascii="標楷體" w:eastAsia="標楷體" w:hAnsi="標楷體" w:hint="eastAsia"/>
          <w:szCs w:val="24"/>
        </w:rPr>
        <w:t>表13:</w:t>
      </w:r>
      <w:r w:rsidRPr="00354F87">
        <w:rPr>
          <w:rFonts w:ascii="標楷體" w:eastAsia="標楷體" w:hAnsi="標楷體" w:hint="eastAsia"/>
          <w:szCs w:val="24"/>
        </w:rPr>
        <w:t xml:space="preserve"> </w:t>
      </w:r>
      <w:r w:rsidRPr="008354DF">
        <w:rPr>
          <w:rFonts w:ascii="標楷體" w:eastAsia="標楷體" w:hAnsi="標楷體" w:hint="eastAsia"/>
          <w:szCs w:val="24"/>
        </w:rPr>
        <w:t>9</w:t>
      </w:r>
      <w:r>
        <w:rPr>
          <w:rFonts w:ascii="標楷體" w:eastAsia="標楷體" w:hAnsi="標楷體" w:hint="eastAsia"/>
          <w:szCs w:val="24"/>
        </w:rPr>
        <w:t>7</w:t>
      </w:r>
      <w:r w:rsidRPr="008354DF">
        <w:rPr>
          <w:rFonts w:ascii="標楷體" w:eastAsia="標楷體" w:hAnsi="標楷體" w:hint="eastAsia"/>
          <w:szCs w:val="24"/>
        </w:rPr>
        <w:t>年高雄市</w:t>
      </w:r>
      <w:r>
        <w:rPr>
          <w:rFonts w:ascii="標楷體" w:eastAsia="標楷體" w:hAnsi="標楷體" w:hint="eastAsia"/>
          <w:szCs w:val="24"/>
        </w:rPr>
        <w:t>及高雄縣青年主要死因</w:t>
      </w:r>
      <w:r w:rsidR="00617628">
        <w:rPr>
          <w:rFonts w:ascii="標楷體" w:eastAsia="標楷體" w:hAnsi="標楷體" w:hint="eastAsia"/>
          <w:szCs w:val="24"/>
        </w:rPr>
        <w:tab/>
      </w:r>
      <w:r w:rsidR="00B75E28">
        <w:rPr>
          <w:rFonts w:ascii="標楷體" w:eastAsia="標楷體" w:hAnsi="標楷體" w:hint="eastAsia"/>
          <w:szCs w:val="24"/>
        </w:rPr>
        <w:t>4</w:t>
      </w:r>
      <w:r w:rsidR="00414440">
        <w:rPr>
          <w:rFonts w:ascii="標楷體" w:eastAsia="標楷體" w:hAnsi="標楷體" w:hint="eastAsia"/>
          <w:szCs w:val="24"/>
        </w:rPr>
        <w:t>2</w:t>
      </w:r>
    </w:p>
    <w:p w:rsidR="00354F87" w:rsidRDefault="00354F87" w:rsidP="008A78B3">
      <w:pPr>
        <w:tabs>
          <w:tab w:val="left" w:leader="dot" w:pos="709"/>
          <w:tab w:val="left" w:leader="dot" w:pos="8640"/>
        </w:tabs>
        <w:spacing w:beforeLines="10" w:afterLines="20"/>
        <w:jc w:val="center"/>
        <w:rPr>
          <w:rFonts w:ascii="標楷體" w:eastAsia="標楷體" w:hAnsi="標楷體"/>
          <w:szCs w:val="24"/>
        </w:rPr>
      </w:pPr>
      <w:r>
        <w:rPr>
          <w:rFonts w:ascii="標楷體" w:eastAsia="標楷體" w:hAnsi="標楷體" w:hint="eastAsia"/>
          <w:szCs w:val="24"/>
        </w:rPr>
        <w:t>表14:</w:t>
      </w:r>
      <w:r w:rsidRPr="00354F87">
        <w:rPr>
          <w:rFonts w:ascii="標楷體" w:eastAsia="標楷體" w:hAnsi="標楷體" w:hint="eastAsia"/>
          <w:szCs w:val="24"/>
        </w:rPr>
        <w:t xml:space="preserve"> </w:t>
      </w:r>
      <w:r w:rsidRPr="008354DF">
        <w:rPr>
          <w:rFonts w:ascii="標楷體" w:eastAsia="標楷體" w:hAnsi="標楷體" w:hint="eastAsia"/>
          <w:szCs w:val="24"/>
        </w:rPr>
        <w:t>9</w:t>
      </w:r>
      <w:r>
        <w:rPr>
          <w:rFonts w:ascii="標楷體" w:eastAsia="標楷體" w:hAnsi="標楷體" w:hint="eastAsia"/>
          <w:szCs w:val="24"/>
        </w:rPr>
        <w:t>7</w:t>
      </w:r>
      <w:r w:rsidRPr="008354DF">
        <w:rPr>
          <w:rFonts w:ascii="標楷體" w:eastAsia="標楷體" w:hAnsi="標楷體" w:hint="eastAsia"/>
          <w:szCs w:val="24"/>
        </w:rPr>
        <w:t>年高雄市</w:t>
      </w:r>
      <w:r>
        <w:rPr>
          <w:rFonts w:ascii="標楷體" w:eastAsia="標楷體" w:hAnsi="標楷體" w:hint="eastAsia"/>
          <w:szCs w:val="24"/>
        </w:rPr>
        <w:t>及高雄縣青年男性主要死因</w:t>
      </w:r>
      <w:r w:rsidR="00617628">
        <w:rPr>
          <w:rFonts w:ascii="標楷體" w:eastAsia="標楷體" w:hAnsi="標楷體" w:hint="eastAsia"/>
          <w:szCs w:val="24"/>
        </w:rPr>
        <w:tab/>
      </w:r>
      <w:r w:rsidR="00B75E28">
        <w:rPr>
          <w:rFonts w:ascii="標楷體" w:eastAsia="標楷體" w:hAnsi="標楷體" w:hint="eastAsia"/>
          <w:szCs w:val="24"/>
        </w:rPr>
        <w:t>4</w:t>
      </w:r>
      <w:r w:rsidR="003529DE">
        <w:rPr>
          <w:rFonts w:ascii="標楷體" w:eastAsia="標楷體" w:hAnsi="標楷體" w:hint="eastAsia"/>
          <w:szCs w:val="24"/>
        </w:rPr>
        <w:t>2</w:t>
      </w:r>
    </w:p>
    <w:p w:rsidR="00354F87" w:rsidRDefault="00354F87" w:rsidP="008A78B3">
      <w:pPr>
        <w:tabs>
          <w:tab w:val="left" w:leader="dot" w:pos="709"/>
          <w:tab w:val="left" w:leader="dot" w:pos="8640"/>
        </w:tabs>
        <w:spacing w:beforeLines="10" w:afterLines="20"/>
        <w:jc w:val="center"/>
        <w:rPr>
          <w:rFonts w:ascii="標楷體" w:eastAsia="標楷體" w:hAnsi="標楷體"/>
          <w:szCs w:val="24"/>
        </w:rPr>
      </w:pPr>
      <w:r>
        <w:rPr>
          <w:rFonts w:ascii="標楷體" w:eastAsia="標楷體" w:hAnsi="標楷體" w:hint="eastAsia"/>
          <w:szCs w:val="24"/>
        </w:rPr>
        <w:t>表15:</w:t>
      </w:r>
      <w:r w:rsidRPr="00354F87">
        <w:rPr>
          <w:rFonts w:ascii="標楷體" w:eastAsia="標楷體" w:hAnsi="標楷體" w:hint="eastAsia"/>
          <w:szCs w:val="24"/>
        </w:rPr>
        <w:t xml:space="preserve"> </w:t>
      </w:r>
      <w:r w:rsidRPr="008354DF">
        <w:rPr>
          <w:rFonts w:ascii="標楷體" w:eastAsia="標楷體" w:hAnsi="標楷體" w:hint="eastAsia"/>
          <w:szCs w:val="24"/>
        </w:rPr>
        <w:t>9</w:t>
      </w:r>
      <w:r>
        <w:rPr>
          <w:rFonts w:ascii="標楷體" w:eastAsia="標楷體" w:hAnsi="標楷體" w:hint="eastAsia"/>
          <w:szCs w:val="24"/>
        </w:rPr>
        <w:t>7</w:t>
      </w:r>
      <w:r w:rsidRPr="008354DF">
        <w:rPr>
          <w:rFonts w:ascii="標楷體" w:eastAsia="標楷體" w:hAnsi="標楷體" w:hint="eastAsia"/>
          <w:szCs w:val="24"/>
        </w:rPr>
        <w:t>年高雄市</w:t>
      </w:r>
      <w:r>
        <w:rPr>
          <w:rFonts w:ascii="標楷體" w:eastAsia="標楷體" w:hAnsi="標楷體" w:hint="eastAsia"/>
          <w:szCs w:val="24"/>
        </w:rPr>
        <w:t>及高雄縣青年女性主要死因</w:t>
      </w:r>
      <w:r w:rsidR="00617628">
        <w:rPr>
          <w:rFonts w:ascii="標楷體" w:eastAsia="標楷體" w:hAnsi="標楷體" w:hint="eastAsia"/>
          <w:szCs w:val="24"/>
        </w:rPr>
        <w:tab/>
      </w:r>
      <w:r w:rsidR="00B75E28">
        <w:rPr>
          <w:rFonts w:ascii="標楷體" w:eastAsia="標楷體" w:hAnsi="標楷體" w:hint="eastAsia"/>
          <w:szCs w:val="24"/>
        </w:rPr>
        <w:t>4</w:t>
      </w:r>
      <w:r w:rsidR="003529DE">
        <w:rPr>
          <w:rFonts w:ascii="標楷體" w:eastAsia="標楷體" w:hAnsi="標楷體" w:hint="eastAsia"/>
          <w:szCs w:val="24"/>
        </w:rPr>
        <w:t>2</w:t>
      </w:r>
    </w:p>
    <w:p w:rsidR="00354F87" w:rsidRDefault="00354F87" w:rsidP="008A78B3">
      <w:pPr>
        <w:tabs>
          <w:tab w:val="left" w:leader="dot" w:pos="709"/>
          <w:tab w:val="left" w:leader="dot" w:pos="8640"/>
        </w:tabs>
        <w:spacing w:beforeLines="10" w:afterLines="20"/>
        <w:jc w:val="center"/>
        <w:rPr>
          <w:rFonts w:ascii="標楷體" w:eastAsia="標楷體" w:hAnsi="標楷體"/>
          <w:szCs w:val="24"/>
        </w:rPr>
      </w:pPr>
      <w:r>
        <w:rPr>
          <w:rFonts w:ascii="標楷體" w:eastAsia="標楷體" w:hAnsi="標楷體" w:hint="eastAsia"/>
          <w:szCs w:val="24"/>
        </w:rPr>
        <w:t>表16:</w:t>
      </w:r>
      <w:r w:rsidRPr="00354F87">
        <w:rPr>
          <w:rFonts w:ascii="標楷體" w:eastAsia="標楷體" w:hAnsi="標楷體" w:hint="eastAsia"/>
          <w:szCs w:val="24"/>
        </w:rPr>
        <w:t xml:space="preserve"> </w:t>
      </w:r>
      <w:r w:rsidRPr="008354DF">
        <w:rPr>
          <w:rFonts w:ascii="標楷體" w:eastAsia="標楷體" w:hAnsi="標楷體" w:hint="eastAsia"/>
          <w:szCs w:val="24"/>
        </w:rPr>
        <w:t>9</w:t>
      </w:r>
      <w:r>
        <w:rPr>
          <w:rFonts w:ascii="標楷體" w:eastAsia="標楷體" w:hAnsi="標楷體" w:hint="eastAsia"/>
          <w:szCs w:val="24"/>
        </w:rPr>
        <w:t>7</w:t>
      </w:r>
      <w:r w:rsidRPr="008354DF">
        <w:rPr>
          <w:rFonts w:ascii="標楷體" w:eastAsia="標楷體" w:hAnsi="標楷體" w:hint="eastAsia"/>
          <w:szCs w:val="24"/>
        </w:rPr>
        <w:t>年高雄市</w:t>
      </w:r>
      <w:r>
        <w:rPr>
          <w:rFonts w:ascii="標楷體" w:eastAsia="標楷體" w:hAnsi="標楷體" w:hint="eastAsia"/>
          <w:szCs w:val="24"/>
        </w:rPr>
        <w:t>及高雄縣壯年主要死因</w:t>
      </w:r>
      <w:r w:rsidR="00617628">
        <w:rPr>
          <w:rFonts w:ascii="標楷體" w:eastAsia="標楷體" w:hAnsi="標楷體" w:hint="eastAsia"/>
          <w:szCs w:val="24"/>
        </w:rPr>
        <w:tab/>
        <w:t>4</w:t>
      </w:r>
      <w:r w:rsidR="003529DE">
        <w:rPr>
          <w:rFonts w:ascii="標楷體" w:eastAsia="標楷體" w:hAnsi="標楷體" w:hint="eastAsia"/>
          <w:szCs w:val="24"/>
        </w:rPr>
        <w:t>3</w:t>
      </w:r>
    </w:p>
    <w:p w:rsidR="00354F87" w:rsidRDefault="00354F87" w:rsidP="008A78B3">
      <w:pPr>
        <w:tabs>
          <w:tab w:val="left" w:leader="dot" w:pos="709"/>
          <w:tab w:val="left" w:leader="dot" w:pos="8640"/>
        </w:tabs>
        <w:spacing w:beforeLines="10" w:afterLines="20"/>
        <w:jc w:val="center"/>
        <w:rPr>
          <w:rFonts w:ascii="標楷體" w:eastAsia="標楷體" w:hAnsi="標楷體"/>
          <w:szCs w:val="24"/>
        </w:rPr>
      </w:pPr>
      <w:r>
        <w:rPr>
          <w:rFonts w:ascii="標楷體" w:eastAsia="標楷體" w:hAnsi="標楷體" w:hint="eastAsia"/>
          <w:szCs w:val="24"/>
        </w:rPr>
        <w:t>表17:</w:t>
      </w:r>
      <w:r w:rsidRPr="00354F87">
        <w:rPr>
          <w:rFonts w:ascii="標楷體" w:eastAsia="標楷體" w:hAnsi="標楷體" w:hint="eastAsia"/>
          <w:szCs w:val="24"/>
        </w:rPr>
        <w:t xml:space="preserve"> </w:t>
      </w:r>
      <w:r w:rsidRPr="008354DF">
        <w:rPr>
          <w:rFonts w:ascii="標楷體" w:eastAsia="標楷體" w:hAnsi="標楷體" w:hint="eastAsia"/>
          <w:szCs w:val="24"/>
        </w:rPr>
        <w:t>9</w:t>
      </w:r>
      <w:r>
        <w:rPr>
          <w:rFonts w:ascii="標楷體" w:eastAsia="標楷體" w:hAnsi="標楷體" w:hint="eastAsia"/>
          <w:szCs w:val="24"/>
        </w:rPr>
        <w:t>7</w:t>
      </w:r>
      <w:r w:rsidRPr="008354DF">
        <w:rPr>
          <w:rFonts w:ascii="標楷體" w:eastAsia="標楷體" w:hAnsi="標楷體" w:hint="eastAsia"/>
          <w:szCs w:val="24"/>
        </w:rPr>
        <w:t>年高雄市</w:t>
      </w:r>
      <w:r>
        <w:rPr>
          <w:rFonts w:ascii="標楷體" w:eastAsia="標楷體" w:hAnsi="標楷體" w:hint="eastAsia"/>
          <w:szCs w:val="24"/>
        </w:rPr>
        <w:t>及高雄縣壯年男性主要死因</w:t>
      </w:r>
      <w:r w:rsidR="00617628">
        <w:rPr>
          <w:rFonts w:ascii="標楷體" w:eastAsia="標楷體" w:hAnsi="標楷體" w:hint="eastAsia"/>
          <w:szCs w:val="24"/>
        </w:rPr>
        <w:tab/>
        <w:t>4</w:t>
      </w:r>
      <w:r w:rsidR="00414440">
        <w:rPr>
          <w:rFonts w:ascii="標楷體" w:eastAsia="標楷體" w:hAnsi="標楷體" w:hint="eastAsia"/>
          <w:szCs w:val="24"/>
        </w:rPr>
        <w:t>4</w:t>
      </w:r>
    </w:p>
    <w:p w:rsidR="00354F87" w:rsidRDefault="00354F87" w:rsidP="008A78B3">
      <w:pPr>
        <w:tabs>
          <w:tab w:val="left" w:leader="dot" w:pos="709"/>
          <w:tab w:val="left" w:leader="dot" w:pos="8640"/>
        </w:tabs>
        <w:spacing w:beforeLines="10" w:afterLines="20"/>
        <w:jc w:val="center"/>
        <w:rPr>
          <w:rFonts w:ascii="標楷體" w:eastAsia="標楷體" w:hAnsi="標楷體"/>
          <w:szCs w:val="24"/>
        </w:rPr>
      </w:pPr>
      <w:r>
        <w:rPr>
          <w:rFonts w:ascii="標楷體" w:eastAsia="標楷體" w:hAnsi="標楷體" w:hint="eastAsia"/>
          <w:szCs w:val="24"/>
        </w:rPr>
        <w:t>表18:</w:t>
      </w:r>
      <w:r w:rsidRPr="00354F87">
        <w:rPr>
          <w:rFonts w:ascii="標楷體" w:eastAsia="標楷體" w:hAnsi="標楷體" w:hint="eastAsia"/>
          <w:szCs w:val="24"/>
        </w:rPr>
        <w:t xml:space="preserve"> </w:t>
      </w:r>
      <w:r w:rsidRPr="008354DF">
        <w:rPr>
          <w:rFonts w:ascii="標楷體" w:eastAsia="標楷體" w:hAnsi="標楷體" w:hint="eastAsia"/>
          <w:szCs w:val="24"/>
        </w:rPr>
        <w:t>9</w:t>
      </w:r>
      <w:r>
        <w:rPr>
          <w:rFonts w:ascii="標楷體" w:eastAsia="標楷體" w:hAnsi="標楷體" w:hint="eastAsia"/>
          <w:szCs w:val="24"/>
        </w:rPr>
        <w:t>7</w:t>
      </w:r>
      <w:r w:rsidRPr="008354DF">
        <w:rPr>
          <w:rFonts w:ascii="標楷體" w:eastAsia="標楷體" w:hAnsi="標楷體" w:hint="eastAsia"/>
          <w:szCs w:val="24"/>
        </w:rPr>
        <w:t>年高雄市</w:t>
      </w:r>
      <w:r>
        <w:rPr>
          <w:rFonts w:ascii="標楷體" w:eastAsia="標楷體" w:hAnsi="標楷體" w:hint="eastAsia"/>
          <w:szCs w:val="24"/>
        </w:rPr>
        <w:t>及高雄縣壯年女性主要死因</w:t>
      </w:r>
      <w:r w:rsidR="00617628">
        <w:rPr>
          <w:rFonts w:ascii="標楷體" w:eastAsia="標楷體" w:hAnsi="標楷體" w:hint="eastAsia"/>
          <w:szCs w:val="24"/>
        </w:rPr>
        <w:tab/>
        <w:t>4</w:t>
      </w:r>
      <w:r w:rsidR="003529DE">
        <w:rPr>
          <w:rFonts w:ascii="標楷體" w:eastAsia="標楷體" w:hAnsi="標楷體" w:hint="eastAsia"/>
          <w:szCs w:val="24"/>
        </w:rPr>
        <w:t>4</w:t>
      </w:r>
    </w:p>
    <w:p w:rsidR="00354F87" w:rsidRDefault="00354F87" w:rsidP="008A78B3">
      <w:pPr>
        <w:tabs>
          <w:tab w:val="left" w:leader="dot" w:pos="709"/>
          <w:tab w:val="left" w:leader="dot" w:pos="8640"/>
        </w:tabs>
        <w:spacing w:beforeLines="10" w:afterLines="20"/>
        <w:jc w:val="center"/>
        <w:rPr>
          <w:rFonts w:ascii="標楷體" w:eastAsia="標楷體" w:hAnsi="標楷體"/>
          <w:szCs w:val="24"/>
        </w:rPr>
      </w:pPr>
      <w:r>
        <w:rPr>
          <w:rFonts w:ascii="標楷體" w:eastAsia="標楷體" w:hAnsi="標楷體" w:hint="eastAsia"/>
          <w:szCs w:val="24"/>
        </w:rPr>
        <w:t>表19:</w:t>
      </w:r>
      <w:r w:rsidRPr="00354F87">
        <w:rPr>
          <w:rFonts w:ascii="標楷體" w:eastAsia="標楷體" w:hAnsi="標楷體" w:hint="eastAsia"/>
          <w:szCs w:val="24"/>
        </w:rPr>
        <w:t xml:space="preserve"> </w:t>
      </w:r>
      <w:r w:rsidRPr="008354DF">
        <w:rPr>
          <w:rFonts w:ascii="標楷體" w:eastAsia="標楷體" w:hAnsi="標楷體" w:hint="eastAsia"/>
          <w:szCs w:val="24"/>
        </w:rPr>
        <w:t>9</w:t>
      </w:r>
      <w:r>
        <w:rPr>
          <w:rFonts w:ascii="標楷體" w:eastAsia="標楷體" w:hAnsi="標楷體" w:hint="eastAsia"/>
          <w:szCs w:val="24"/>
        </w:rPr>
        <w:t>7</w:t>
      </w:r>
      <w:r w:rsidRPr="008354DF">
        <w:rPr>
          <w:rFonts w:ascii="標楷體" w:eastAsia="標楷體" w:hAnsi="標楷體" w:hint="eastAsia"/>
          <w:szCs w:val="24"/>
        </w:rPr>
        <w:t>年高雄市</w:t>
      </w:r>
      <w:r>
        <w:rPr>
          <w:rFonts w:ascii="標楷體" w:eastAsia="標楷體" w:hAnsi="標楷體" w:hint="eastAsia"/>
          <w:szCs w:val="24"/>
        </w:rPr>
        <w:t>及高雄縣中年主要死因</w:t>
      </w:r>
      <w:r w:rsidR="00617628">
        <w:rPr>
          <w:rFonts w:ascii="標楷體" w:eastAsia="標楷體" w:hAnsi="標楷體" w:hint="eastAsia"/>
          <w:szCs w:val="24"/>
        </w:rPr>
        <w:tab/>
        <w:t>4</w:t>
      </w:r>
      <w:r w:rsidR="003529DE">
        <w:rPr>
          <w:rFonts w:ascii="標楷體" w:eastAsia="標楷體" w:hAnsi="標楷體" w:hint="eastAsia"/>
          <w:szCs w:val="24"/>
        </w:rPr>
        <w:t>5</w:t>
      </w:r>
    </w:p>
    <w:p w:rsidR="00354F87" w:rsidRDefault="00354F87" w:rsidP="008A78B3">
      <w:pPr>
        <w:tabs>
          <w:tab w:val="left" w:leader="dot" w:pos="709"/>
          <w:tab w:val="left" w:leader="dot" w:pos="8640"/>
        </w:tabs>
        <w:spacing w:beforeLines="10" w:afterLines="20"/>
        <w:jc w:val="center"/>
        <w:rPr>
          <w:rFonts w:ascii="標楷體" w:eastAsia="標楷體" w:hAnsi="標楷體"/>
          <w:szCs w:val="24"/>
        </w:rPr>
      </w:pPr>
      <w:r>
        <w:rPr>
          <w:rFonts w:ascii="標楷體" w:eastAsia="標楷體" w:hAnsi="標楷體" w:hint="eastAsia"/>
          <w:szCs w:val="24"/>
        </w:rPr>
        <w:t>表20:</w:t>
      </w:r>
      <w:r w:rsidRPr="00354F87">
        <w:rPr>
          <w:rFonts w:ascii="標楷體" w:eastAsia="標楷體" w:hAnsi="標楷體" w:hint="eastAsia"/>
          <w:szCs w:val="24"/>
        </w:rPr>
        <w:t xml:space="preserve"> </w:t>
      </w:r>
      <w:r w:rsidRPr="008354DF">
        <w:rPr>
          <w:rFonts w:ascii="標楷體" w:eastAsia="標楷體" w:hAnsi="標楷體" w:hint="eastAsia"/>
          <w:szCs w:val="24"/>
        </w:rPr>
        <w:t>9</w:t>
      </w:r>
      <w:r>
        <w:rPr>
          <w:rFonts w:ascii="標楷體" w:eastAsia="標楷體" w:hAnsi="標楷體" w:hint="eastAsia"/>
          <w:szCs w:val="24"/>
        </w:rPr>
        <w:t>7</w:t>
      </w:r>
      <w:r w:rsidRPr="008354DF">
        <w:rPr>
          <w:rFonts w:ascii="標楷體" w:eastAsia="標楷體" w:hAnsi="標楷體" w:hint="eastAsia"/>
          <w:szCs w:val="24"/>
        </w:rPr>
        <w:t>年高雄市</w:t>
      </w:r>
      <w:r>
        <w:rPr>
          <w:rFonts w:ascii="標楷體" w:eastAsia="標楷體" w:hAnsi="標楷體" w:hint="eastAsia"/>
          <w:szCs w:val="24"/>
        </w:rPr>
        <w:t>及高雄縣中年男性主要死因</w:t>
      </w:r>
      <w:r w:rsidR="00617628">
        <w:rPr>
          <w:rFonts w:ascii="標楷體" w:eastAsia="標楷體" w:hAnsi="標楷體" w:hint="eastAsia"/>
          <w:szCs w:val="24"/>
        </w:rPr>
        <w:tab/>
        <w:t>4</w:t>
      </w:r>
      <w:r w:rsidR="00414440">
        <w:rPr>
          <w:rFonts w:ascii="標楷體" w:eastAsia="標楷體" w:hAnsi="標楷體" w:hint="eastAsia"/>
          <w:szCs w:val="24"/>
        </w:rPr>
        <w:t>6</w:t>
      </w:r>
    </w:p>
    <w:p w:rsidR="00354F87" w:rsidRDefault="00354F87" w:rsidP="008A78B3">
      <w:pPr>
        <w:tabs>
          <w:tab w:val="left" w:leader="dot" w:pos="709"/>
          <w:tab w:val="left" w:leader="dot" w:pos="8640"/>
        </w:tabs>
        <w:spacing w:beforeLines="10" w:afterLines="20"/>
        <w:jc w:val="center"/>
        <w:rPr>
          <w:rFonts w:ascii="標楷體" w:eastAsia="標楷體" w:hAnsi="標楷體"/>
          <w:szCs w:val="24"/>
        </w:rPr>
      </w:pPr>
      <w:r>
        <w:rPr>
          <w:rFonts w:ascii="標楷體" w:eastAsia="標楷體" w:hAnsi="標楷體" w:hint="eastAsia"/>
          <w:szCs w:val="24"/>
        </w:rPr>
        <w:t>表21:</w:t>
      </w:r>
      <w:r w:rsidRPr="00354F87">
        <w:rPr>
          <w:rFonts w:ascii="標楷體" w:eastAsia="標楷體" w:hAnsi="標楷體" w:hint="eastAsia"/>
          <w:szCs w:val="24"/>
        </w:rPr>
        <w:t xml:space="preserve"> </w:t>
      </w:r>
      <w:r w:rsidRPr="008354DF">
        <w:rPr>
          <w:rFonts w:ascii="標楷體" w:eastAsia="標楷體" w:hAnsi="標楷體" w:hint="eastAsia"/>
          <w:szCs w:val="24"/>
        </w:rPr>
        <w:t>9</w:t>
      </w:r>
      <w:r>
        <w:rPr>
          <w:rFonts w:ascii="標楷體" w:eastAsia="標楷體" w:hAnsi="標楷體" w:hint="eastAsia"/>
          <w:szCs w:val="24"/>
        </w:rPr>
        <w:t>7</w:t>
      </w:r>
      <w:r w:rsidRPr="008354DF">
        <w:rPr>
          <w:rFonts w:ascii="標楷體" w:eastAsia="標楷體" w:hAnsi="標楷體" w:hint="eastAsia"/>
          <w:szCs w:val="24"/>
        </w:rPr>
        <w:t>年高雄市</w:t>
      </w:r>
      <w:r>
        <w:rPr>
          <w:rFonts w:ascii="標楷體" w:eastAsia="標楷體" w:hAnsi="標楷體" w:hint="eastAsia"/>
          <w:szCs w:val="24"/>
        </w:rPr>
        <w:t>及高雄縣中年女性主要死因</w:t>
      </w:r>
      <w:r w:rsidR="00617628">
        <w:rPr>
          <w:rFonts w:ascii="標楷體" w:eastAsia="標楷體" w:hAnsi="標楷體" w:hint="eastAsia"/>
          <w:szCs w:val="24"/>
        </w:rPr>
        <w:tab/>
        <w:t>4</w:t>
      </w:r>
      <w:r w:rsidR="003529DE">
        <w:rPr>
          <w:rFonts w:ascii="標楷體" w:eastAsia="標楷體" w:hAnsi="標楷體" w:hint="eastAsia"/>
          <w:szCs w:val="24"/>
        </w:rPr>
        <w:t>6</w:t>
      </w:r>
    </w:p>
    <w:p w:rsidR="00354F87" w:rsidRDefault="00354F87" w:rsidP="008A78B3">
      <w:pPr>
        <w:tabs>
          <w:tab w:val="left" w:leader="dot" w:pos="709"/>
          <w:tab w:val="left" w:leader="dot" w:pos="8640"/>
        </w:tabs>
        <w:spacing w:beforeLines="10" w:afterLines="20"/>
        <w:jc w:val="center"/>
        <w:rPr>
          <w:rFonts w:ascii="標楷體" w:eastAsia="標楷體" w:hAnsi="標楷體"/>
          <w:szCs w:val="24"/>
        </w:rPr>
      </w:pPr>
      <w:r>
        <w:rPr>
          <w:rFonts w:ascii="標楷體" w:eastAsia="標楷體" w:hAnsi="標楷體" w:hint="eastAsia"/>
          <w:szCs w:val="24"/>
        </w:rPr>
        <w:t>表22:</w:t>
      </w:r>
      <w:r w:rsidRPr="00354F87">
        <w:rPr>
          <w:rFonts w:ascii="標楷體" w:eastAsia="標楷體" w:hAnsi="標楷體" w:hint="eastAsia"/>
          <w:szCs w:val="24"/>
        </w:rPr>
        <w:t xml:space="preserve"> </w:t>
      </w:r>
      <w:r w:rsidRPr="008354DF">
        <w:rPr>
          <w:rFonts w:ascii="標楷體" w:eastAsia="標楷體" w:hAnsi="標楷體" w:hint="eastAsia"/>
          <w:szCs w:val="24"/>
        </w:rPr>
        <w:t>9</w:t>
      </w:r>
      <w:r>
        <w:rPr>
          <w:rFonts w:ascii="標楷體" w:eastAsia="標楷體" w:hAnsi="標楷體" w:hint="eastAsia"/>
          <w:szCs w:val="24"/>
        </w:rPr>
        <w:t>7</w:t>
      </w:r>
      <w:r w:rsidRPr="008354DF">
        <w:rPr>
          <w:rFonts w:ascii="標楷體" w:eastAsia="標楷體" w:hAnsi="標楷體" w:hint="eastAsia"/>
          <w:szCs w:val="24"/>
        </w:rPr>
        <w:t>年高雄市</w:t>
      </w:r>
      <w:r>
        <w:rPr>
          <w:rFonts w:ascii="標楷體" w:eastAsia="標楷體" w:hAnsi="標楷體" w:hint="eastAsia"/>
          <w:szCs w:val="24"/>
        </w:rPr>
        <w:t>及高雄縣老年主要死因</w:t>
      </w:r>
      <w:r w:rsidR="00617628">
        <w:rPr>
          <w:rFonts w:ascii="標楷體" w:eastAsia="標楷體" w:hAnsi="標楷體" w:hint="eastAsia"/>
          <w:szCs w:val="24"/>
        </w:rPr>
        <w:tab/>
        <w:t>4</w:t>
      </w:r>
      <w:r w:rsidR="003529DE">
        <w:rPr>
          <w:rFonts w:ascii="標楷體" w:eastAsia="標楷體" w:hAnsi="標楷體" w:hint="eastAsia"/>
          <w:szCs w:val="24"/>
        </w:rPr>
        <w:t>7</w:t>
      </w:r>
    </w:p>
    <w:p w:rsidR="00354F87" w:rsidRDefault="00354F87" w:rsidP="008A78B3">
      <w:pPr>
        <w:tabs>
          <w:tab w:val="left" w:leader="dot" w:pos="709"/>
          <w:tab w:val="left" w:leader="dot" w:pos="8640"/>
        </w:tabs>
        <w:spacing w:beforeLines="10" w:afterLines="20"/>
        <w:jc w:val="center"/>
        <w:rPr>
          <w:rFonts w:ascii="標楷體" w:eastAsia="標楷體" w:hAnsi="標楷體"/>
          <w:szCs w:val="24"/>
        </w:rPr>
      </w:pPr>
      <w:r>
        <w:rPr>
          <w:rFonts w:ascii="標楷體" w:eastAsia="標楷體" w:hAnsi="標楷體" w:hint="eastAsia"/>
          <w:szCs w:val="24"/>
        </w:rPr>
        <w:t>表23:</w:t>
      </w:r>
      <w:r w:rsidRPr="00354F87">
        <w:rPr>
          <w:rFonts w:ascii="標楷體" w:eastAsia="標楷體" w:hAnsi="標楷體" w:hint="eastAsia"/>
          <w:szCs w:val="24"/>
        </w:rPr>
        <w:t xml:space="preserve"> </w:t>
      </w:r>
      <w:r w:rsidRPr="008354DF">
        <w:rPr>
          <w:rFonts w:ascii="標楷體" w:eastAsia="標楷體" w:hAnsi="標楷體" w:hint="eastAsia"/>
          <w:szCs w:val="24"/>
        </w:rPr>
        <w:t>9</w:t>
      </w:r>
      <w:r>
        <w:rPr>
          <w:rFonts w:ascii="標楷體" w:eastAsia="標楷體" w:hAnsi="標楷體" w:hint="eastAsia"/>
          <w:szCs w:val="24"/>
        </w:rPr>
        <w:t>7</w:t>
      </w:r>
      <w:r w:rsidRPr="008354DF">
        <w:rPr>
          <w:rFonts w:ascii="標楷體" w:eastAsia="標楷體" w:hAnsi="標楷體" w:hint="eastAsia"/>
          <w:szCs w:val="24"/>
        </w:rPr>
        <w:t>年高雄市</w:t>
      </w:r>
      <w:r>
        <w:rPr>
          <w:rFonts w:ascii="標楷體" w:eastAsia="標楷體" w:hAnsi="標楷體" w:hint="eastAsia"/>
          <w:szCs w:val="24"/>
        </w:rPr>
        <w:t>及高雄縣老年男性主要死因</w:t>
      </w:r>
      <w:r w:rsidR="00617628">
        <w:rPr>
          <w:rFonts w:ascii="標楷體" w:eastAsia="標楷體" w:hAnsi="標楷體" w:hint="eastAsia"/>
          <w:szCs w:val="24"/>
        </w:rPr>
        <w:tab/>
        <w:t>4</w:t>
      </w:r>
      <w:r w:rsidR="003529DE">
        <w:rPr>
          <w:rFonts w:ascii="標楷體" w:eastAsia="標楷體" w:hAnsi="標楷體" w:hint="eastAsia"/>
          <w:szCs w:val="24"/>
        </w:rPr>
        <w:t>7</w:t>
      </w:r>
    </w:p>
    <w:p w:rsidR="00467D7D" w:rsidRDefault="00467D7D" w:rsidP="008A78B3">
      <w:pPr>
        <w:tabs>
          <w:tab w:val="left" w:leader="dot" w:pos="709"/>
          <w:tab w:val="left" w:leader="dot" w:pos="8640"/>
        </w:tabs>
        <w:spacing w:beforeLines="10" w:afterLines="20"/>
        <w:jc w:val="center"/>
        <w:rPr>
          <w:rFonts w:ascii="標楷體" w:eastAsia="標楷體" w:hAnsi="標楷體"/>
          <w:szCs w:val="24"/>
        </w:rPr>
      </w:pPr>
      <w:r>
        <w:rPr>
          <w:rFonts w:ascii="標楷體" w:eastAsia="標楷體" w:hAnsi="標楷體" w:hint="eastAsia"/>
          <w:szCs w:val="24"/>
        </w:rPr>
        <w:t>表24:</w:t>
      </w:r>
      <w:r w:rsidRPr="00354F87">
        <w:rPr>
          <w:rFonts w:ascii="標楷體" w:eastAsia="標楷體" w:hAnsi="標楷體" w:hint="eastAsia"/>
          <w:szCs w:val="24"/>
        </w:rPr>
        <w:t xml:space="preserve"> </w:t>
      </w:r>
      <w:r w:rsidRPr="008354DF">
        <w:rPr>
          <w:rFonts w:ascii="標楷體" w:eastAsia="標楷體" w:hAnsi="標楷體" w:hint="eastAsia"/>
          <w:szCs w:val="24"/>
        </w:rPr>
        <w:t>9</w:t>
      </w:r>
      <w:r>
        <w:rPr>
          <w:rFonts w:ascii="標楷體" w:eastAsia="標楷體" w:hAnsi="標楷體" w:hint="eastAsia"/>
          <w:szCs w:val="24"/>
        </w:rPr>
        <w:t>7</w:t>
      </w:r>
      <w:r w:rsidRPr="008354DF">
        <w:rPr>
          <w:rFonts w:ascii="標楷體" w:eastAsia="標楷體" w:hAnsi="標楷體" w:hint="eastAsia"/>
          <w:szCs w:val="24"/>
        </w:rPr>
        <w:t>年高雄市</w:t>
      </w:r>
      <w:r>
        <w:rPr>
          <w:rFonts w:ascii="標楷體" w:eastAsia="標楷體" w:hAnsi="標楷體" w:hint="eastAsia"/>
          <w:szCs w:val="24"/>
        </w:rPr>
        <w:t>及高雄縣老年女性主要死因</w:t>
      </w:r>
      <w:r w:rsidR="00617628">
        <w:rPr>
          <w:rFonts w:ascii="標楷體" w:eastAsia="標楷體" w:hAnsi="標楷體" w:hint="eastAsia"/>
          <w:szCs w:val="24"/>
        </w:rPr>
        <w:tab/>
        <w:t>4</w:t>
      </w:r>
      <w:r w:rsidR="003529DE">
        <w:rPr>
          <w:rFonts w:ascii="標楷體" w:eastAsia="標楷體" w:hAnsi="標楷體" w:hint="eastAsia"/>
          <w:szCs w:val="24"/>
        </w:rPr>
        <w:t>8</w:t>
      </w:r>
    </w:p>
    <w:p w:rsidR="00467D7D" w:rsidRDefault="00467D7D" w:rsidP="008A78B3">
      <w:pPr>
        <w:tabs>
          <w:tab w:val="left" w:leader="dot" w:pos="709"/>
          <w:tab w:val="left" w:leader="dot" w:pos="8640"/>
        </w:tabs>
        <w:spacing w:beforeLines="10" w:afterLines="20"/>
        <w:jc w:val="center"/>
        <w:rPr>
          <w:rFonts w:ascii="標楷體" w:eastAsia="標楷體" w:hAnsi="標楷體"/>
          <w:szCs w:val="24"/>
        </w:rPr>
      </w:pPr>
      <w:r>
        <w:rPr>
          <w:rFonts w:ascii="標楷體" w:eastAsia="標楷體" w:hAnsi="標楷體" w:hint="eastAsia"/>
          <w:szCs w:val="24"/>
        </w:rPr>
        <w:t>表25:</w:t>
      </w:r>
      <w:r w:rsidRPr="00354F87">
        <w:rPr>
          <w:rFonts w:ascii="標楷體" w:eastAsia="標楷體" w:hAnsi="標楷體" w:hint="eastAsia"/>
          <w:szCs w:val="24"/>
        </w:rPr>
        <w:t xml:space="preserve"> </w:t>
      </w:r>
      <w:r w:rsidRPr="008354DF">
        <w:rPr>
          <w:rFonts w:ascii="標楷體" w:eastAsia="標楷體" w:hAnsi="標楷體" w:hint="eastAsia"/>
          <w:szCs w:val="24"/>
        </w:rPr>
        <w:t>9</w:t>
      </w:r>
      <w:r>
        <w:rPr>
          <w:rFonts w:ascii="標楷體" w:eastAsia="標楷體" w:hAnsi="標楷體" w:hint="eastAsia"/>
          <w:szCs w:val="24"/>
        </w:rPr>
        <w:t>7</w:t>
      </w:r>
      <w:r w:rsidRPr="008354DF">
        <w:rPr>
          <w:rFonts w:ascii="標楷體" w:eastAsia="標楷體" w:hAnsi="標楷體" w:hint="eastAsia"/>
          <w:szCs w:val="24"/>
        </w:rPr>
        <w:t>年高雄市</w:t>
      </w:r>
      <w:r>
        <w:rPr>
          <w:rFonts w:ascii="標楷體" w:eastAsia="標楷體" w:hAnsi="標楷體" w:hint="eastAsia"/>
          <w:szCs w:val="24"/>
        </w:rPr>
        <w:t>及高雄縣癌症標準化死亡率比較</w:t>
      </w:r>
      <w:r w:rsidR="00617628">
        <w:rPr>
          <w:rFonts w:ascii="標楷體" w:eastAsia="標楷體" w:hAnsi="標楷體" w:hint="eastAsia"/>
          <w:szCs w:val="24"/>
        </w:rPr>
        <w:tab/>
        <w:t>4</w:t>
      </w:r>
      <w:r w:rsidR="003529DE">
        <w:rPr>
          <w:rFonts w:ascii="標楷體" w:eastAsia="標楷體" w:hAnsi="標楷體" w:hint="eastAsia"/>
          <w:szCs w:val="24"/>
        </w:rPr>
        <w:t>8</w:t>
      </w:r>
    </w:p>
    <w:p w:rsidR="00467D7D" w:rsidRDefault="00467D7D" w:rsidP="008A78B3">
      <w:pPr>
        <w:tabs>
          <w:tab w:val="left" w:leader="dot" w:pos="709"/>
          <w:tab w:val="left" w:leader="dot" w:pos="8640"/>
        </w:tabs>
        <w:spacing w:beforeLines="10" w:afterLines="20"/>
        <w:jc w:val="center"/>
        <w:rPr>
          <w:rFonts w:ascii="標楷體" w:eastAsia="標楷體" w:hAnsi="標楷體"/>
          <w:szCs w:val="24"/>
        </w:rPr>
      </w:pPr>
      <w:r>
        <w:rPr>
          <w:rFonts w:ascii="標楷體" w:eastAsia="標楷體" w:hAnsi="標楷體" w:hint="eastAsia"/>
          <w:szCs w:val="24"/>
        </w:rPr>
        <w:t>表26:</w:t>
      </w:r>
      <w:r w:rsidRPr="00354F87">
        <w:rPr>
          <w:rFonts w:ascii="標楷體" w:eastAsia="標楷體" w:hAnsi="標楷體" w:hint="eastAsia"/>
          <w:szCs w:val="24"/>
        </w:rPr>
        <w:t xml:space="preserve"> </w:t>
      </w:r>
      <w:r w:rsidRPr="008354DF">
        <w:rPr>
          <w:rFonts w:ascii="標楷體" w:eastAsia="標楷體" w:hAnsi="標楷體" w:hint="eastAsia"/>
          <w:szCs w:val="24"/>
        </w:rPr>
        <w:t>9</w:t>
      </w:r>
      <w:r>
        <w:rPr>
          <w:rFonts w:ascii="標楷體" w:eastAsia="標楷體" w:hAnsi="標楷體" w:hint="eastAsia"/>
          <w:szCs w:val="24"/>
        </w:rPr>
        <w:t>7</w:t>
      </w:r>
      <w:r w:rsidRPr="008354DF">
        <w:rPr>
          <w:rFonts w:ascii="標楷體" w:eastAsia="標楷體" w:hAnsi="標楷體" w:hint="eastAsia"/>
          <w:szCs w:val="24"/>
        </w:rPr>
        <w:t>年高雄市</w:t>
      </w:r>
      <w:r>
        <w:rPr>
          <w:rFonts w:ascii="標楷體" w:eastAsia="標楷體" w:hAnsi="標楷體" w:hint="eastAsia"/>
          <w:szCs w:val="24"/>
        </w:rPr>
        <w:t>及高雄縣主要癌症死亡原因分析</w:t>
      </w:r>
      <w:r w:rsidR="00617628">
        <w:rPr>
          <w:rFonts w:ascii="標楷體" w:eastAsia="標楷體" w:hAnsi="標楷體" w:hint="eastAsia"/>
          <w:szCs w:val="24"/>
        </w:rPr>
        <w:tab/>
      </w:r>
      <w:r w:rsidR="003529DE">
        <w:rPr>
          <w:rFonts w:ascii="標楷體" w:eastAsia="標楷體" w:hAnsi="標楷體" w:hint="eastAsia"/>
          <w:szCs w:val="24"/>
        </w:rPr>
        <w:t>50</w:t>
      </w:r>
    </w:p>
    <w:p w:rsidR="00467D7D" w:rsidRDefault="00467D7D" w:rsidP="008A78B3">
      <w:pPr>
        <w:tabs>
          <w:tab w:val="left" w:leader="dot" w:pos="709"/>
          <w:tab w:val="left" w:leader="dot" w:pos="8640"/>
        </w:tabs>
        <w:spacing w:beforeLines="10" w:afterLines="20"/>
        <w:jc w:val="center"/>
        <w:rPr>
          <w:rFonts w:ascii="標楷體" w:eastAsia="標楷體" w:hAnsi="標楷體"/>
          <w:szCs w:val="24"/>
        </w:rPr>
      </w:pPr>
      <w:r>
        <w:rPr>
          <w:rFonts w:ascii="標楷體" w:eastAsia="標楷體" w:hAnsi="標楷體" w:hint="eastAsia"/>
          <w:szCs w:val="24"/>
        </w:rPr>
        <w:t>表27:</w:t>
      </w:r>
      <w:r w:rsidRPr="00354F87">
        <w:rPr>
          <w:rFonts w:ascii="標楷體" w:eastAsia="標楷體" w:hAnsi="標楷體" w:hint="eastAsia"/>
          <w:szCs w:val="24"/>
        </w:rPr>
        <w:t xml:space="preserve"> </w:t>
      </w:r>
      <w:r w:rsidRPr="008354DF">
        <w:rPr>
          <w:rFonts w:ascii="標楷體" w:eastAsia="標楷體" w:hAnsi="標楷體" w:hint="eastAsia"/>
          <w:szCs w:val="24"/>
        </w:rPr>
        <w:t>9</w:t>
      </w:r>
      <w:r>
        <w:rPr>
          <w:rFonts w:ascii="標楷體" w:eastAsia="標楷體" w:hAnsi="標楷體" w:hint="eastAsia"/>
          <w:szCs w:val="24"/>
        </w:rPr>
        <w:t>7</w:t>
      </w:r>
      <w:r w:rsidRPr="008354DF">
        <w:rPr>
          <w:rFonts w:ascii="標楷體" w:eastAsia="標楷體" w:hAnsi="標楷體" w:hint="eastAsia"/>
          <w:szCs w:val="24"/>
        </w:rPr>
        <w:t>年高雄市</w:t>
      </w:r>
      <w:r>
        <w:rPr>
          <w:rFonts w:ascii="標楷體" w:eastAsia="標楷體" w:hAnsi="標楷體" w:hint="eastAsia"/>
          <w:szCs w:val="24"/>
        </w:rPr>
        <w:t>及高雄縣男性主要癌症死亡原因分析</w:t>
      </w:r>
      <w:r w:rsidR="00617628">
        <w:rPr>
          <w:rFonts w:ascii="標楷體" w:eastAsia="標楷體" w:hAnsi="標楷體" w:hint="eastAsia"/>
          <w:szCs w:val="24"/>
        </w:rPr>
        <w:tab/>
      </w:r>
      <w:r w:rsidR="003529DE">
        <w:rPr>
          <w:rFonts w:ascii="標楷體" w:eastAsia="標楷體" w:hAnsi="標楷體" w:hint="eastAsia"/>
          <w:szCs w:val="24"/>
        </w:rPr>
        <w:t>50</w:t>
      </w:r>
    </w:p>
    <w:p w:rsidR="00467D7D" w:rsidRDefault="00467D7D" w:rsidP="008A78B3">
      <w:pPr>
        <w:tabs>
          <w:tab w:val="left" w:leader="dot" w:pos="709"/>
          <w:tab w:val="left" w:leader="dot" w:pos="8640"/>
        </w:tabs>
        <w:spacing w:beforeLines="10" w:afterLines="20"/>
        <w:jc w:val="center"/>
        <w:rPr>
          <w:rFonts w:ascii="標楷體" w:eastAsia="標楷體" w:hAnsi="標楷體"/>
          <w:szCs w:val="24"/>
        </w:rPr>
      </w:pPr>
      <w:r>
        <w:rPr>
          <w:rFonts w:ascii="標楷體" w:eastAsia="標楷體" w:hAnsi="標楷體" w:hint="eastAsia"/>
          <w:szCs w:val="24"/>
        </w:rPr>
        <w:t>表28:</w:t>
      </w:r>
      <w:r w:rsidRPr="00354F87">
        <w:rPr>
          <w:rFonts w:ascii="標楷體" w:eastAsia="標楷體" w:hAnsi="標楷體" w:hint="eastAsia"/>
          <w:szCs w:val="24"/>
        </w:rPr>
        <w:t xml:space="preserve"> </w:t>
      </w:r>
      <w:r w:rsidRPr="008354DF">
        <w:rPr>
          <w:rFonts w:ascii="標楷體" w:eastAsia="標楷體" w:hAnsi="標楷體" w:hint="eastAsia"/>
          <w:szCs w:val="24"/>
        </w:rPr>
        <w:t>9</w:t>
      </w:r>
      <w:r>
        <w:rPr>
          <w:rFonts w:ascii="標楷體" w:eastAsia="標楷體" w:hAnsi="標楷體" w:hint="eastAsia"/>
          <w:szCs w:val="24"/>
        </w:rPr>
        <w:t>7</w:t>
      </w:r>
      <w:r w:rsidRPr="008354DF">
        <w:rPr>
          <w:rFonts w:ascii="標楷體" w:eastAsia="標楷體" w:hAnsi="標楷體" w:hint="eastAsia"/>
          <w:szCs w:val="24"/>
        </w:rPr>
        <w:t>年高雄市</w:t>
      </w:r>
      <w:r>
        <w:rPr>
          <w:rFonts w:ascii="標楷體" w:eastAsia="標楷體" w:hAnsi="標楷體" w:hint="eastAsia"/>
          <w:szCs w:val="24"/>
        </w:rPr>
        <w:t>及高雄縣女性主要癌症死亡原因分析</w:t>
      </w:r>
      <w:r w:rsidR="00617628">
        <w:rPr>
          <w:rFonts w:ascii="標楷體" w:eastAsia="標楷體" w:hAnsi="標楷體" w:hint="eastAsia"/>
          <w:szCs w:val="24"/>
        </w:rPr>
        <w:tab/>
      </w:r>
      <w:r w:rsidR="0031586D">
        <w:rPr>
          <w:rFonts w:ascii="標楷體" w:eastAsia="標楷體" w:hAnsi="標楷體" w:hint="eastAsia"/>
          <w:szCs w:val="24"/>
        </w:rPr>
        <w:t>5</w:t>
      </w:r>
      <w:r w:rsidR="003529DE">
        <w:rPr>
          <w:rFonts w:ascii="標楷體" w:eastAsia="標楷體" w:hAnsi="標楷體" w:hint="eastAsia"/>
          <w:szCs w:val="24"/>
        </w:rPr>
        <w:t>1</w:t>
      </w:r>
    </w:p>
    <w:p w:rsidR="00467D7D" w:rsidRDefault="00467D7D" w:rsidP="008A78B3">
      <w:pPr>
        <w:tabs>
          <w:tab w:val="left" w:leader="dot" w:pos="709"/>
          <w:tab w:val="left" w:leader="dot" w:pos="8640"/>
        </w:tabs>
        <w:spacing w:beforeLines="10" w:afterLines="20"/>
        <w:jc w:val="center"/>
        <w:rPr>
          <w:rFonts w:ascii="標楷體" w:eastAsia="標楷體" w:hAnsi="標楷體"/>
          <w:szCs w:val="24"/>
        </w:rPr>
      </w:pPr>
      <w:r>
        <w:rPr>
          <w:rFonts w:ascii="標楷體" w:eastAsia="標楷體" w:hAnsi="標楷體" w:hint="eastAsia"/>
          <w:szCs w:val="24"/>
        </w:rPr>
        <w:t>表29:</w:t>
      </w:r>
      <w:r w:rsidRPr="00354F87">
        <w:rPr>
          <w:rFonts w:ascii="標楷體" w:eastAsia="標楷體" w:hAnsi="標楷體" w:hint="eastAsia"/>
          <w:szCs w:val="24"/>
        </w:rPr>
        <w:t xml:space="preserve"> </w:t>
      </w:r>
      <w:r w:rsidRPr="008354DF">
        <w:rPr>
          <w:rFonts w:ascii="標楷體" w:eastAsia="標楷體" w:hAnsi="標楷體" w:hint="eastAsia"/>
          <w:szCs w:val="24"/>
        </w:rPr>
        <w:t>9</w:t>
      </w:r>
      <w:r>
        <w:rPr>
          <w:rFonts w:ascii="標楷體" w:eastAsia="標楷體" w:hAnsi="標楷體" w:hint="eastAsia"/>
          <w:szCs w:val="24"/>
        </w:rPr>
        <w:t>7</w:t>
      </w:r>
      <w:r w:rsidRPr="008354DF">
        <w:rPr>
          <w:rFonts w:ascii="標楷體" w:eastAsia="標楷體" w:hAnsi="標楷體" w:hint="eastAsia"/>
          <w:szCs w:val="24"/>
        </w:rPr>
        <w:t>年高雄市</w:t>
      </w:r>
      <w:r w:rsidR="008A0F8B">
        <w:rPr>
          <w:rFonts w:ascii="標楷體" w:eastAsia="標楷體" w:hAnsi="標楷體" w:hint="eastAsia"/>
          <w:szCs w:val="24"/>
        </w:rPr>
        <w:t>各行政區性別人口心臟疾病死亡原因比較</w:t>
      </w:r>
      <w:r w:rsidR="00617628">
        <w:rPr>
          <w:rFonts w:ascii="標楷體" w:eastAsia="標楷體" w:hAnsi="標楷體" w:hint="eastAsia"/>
          <w:szCs w:val="24"/>
        </w:rPr>
        <w:tab/>
        <w:t>5</w:t>
      </w:r>
      <w:r w:rsidR="003529DE">
        <w:rPr>
          <w:rFonts w:ascii="標楷體" w:eastAsia="標楷體" w:hAnsi="標楷體" w:hint="eastAsia"/>
          <w:szCs w:val="24"/>
        </w:rPr>
        <w:t>6</w:t>
      </w:r>
    </w:p>
    <w:p w:rsidR="008A0F8B" w:rsidRDefault="008A0F8B" w:rsidP="008A78B3">
      <w:pPr>
        <w:tabs>
          <w:tab w:val="left" w:leader="dot" w:pos="709"/>
          <w:tab w:val="left" w:leader="dot" w:pos="8640"/>
        </w:tabs>
        <w:spacing w:beforeLines="10" w:afterLines="20"/>
        <w:jc w:val="center"/>
        <w:rPr>
          <w:rFonts w:ascii="標楷體" w:eastAsia="標楷體" w:hAnsi="標楷體"/>
          <w:szCs w:val="24"/>
        </w:rPr>
      </w:pPr>
      <w:r>
        <w:rPr>
          <w:rFonts w:ascii="標楷體" w:eastAsia="標楷體" w:hAnsi="標楷體" w:hint="eastAsia"/>
          <w:szCs w:val="24"/>
        </w:rPr>
        <w:t>表30:</w:t>
      </w:r>
      <w:r w:rsidRPr="00354F87">
        <w:rPr>
          <w:rFonts w:ascii="標楷體" w:eastAsia="標楷體" w:hAnsi="標楷體" w:hint="eastAsia"/>
          <w:szCs w:val="24"/>
        </w:rPr>
        <w:t xml:space="preserve"> </w:t>
      </w:r>
      <w:r w:rsidRPr="008354DF">
        <w:rPr>
          <w:rFonts w:ascii="標楷體" w:eastAsia="標楷體" w:hAnsi="標楷體" w:hint="eastAsia"/>
          <w:szCs w:val="24"/>
        </w:rPr>
        <w:t>9</w:t>
      </w:r>
      <w:r>
        <w:rPr>
          <w:rFonts w:ascii="標楷體" w:eastAsia="標楷體" w:hAnsi="標楷體" w:hint="eastAsia"/>
          <w:szCs w:val="24"/>
        </w:rPr>
        <w:t>7</w:t>
      </w:r>
      <w:r w:rsidRPr="008354DF">
        <w:rPr>
          <w:rFonts w:ascii="標楷體" w:eastAsia="標楷體" w:hAnsi="標楷體" w:hint="eastAsia"/>
          <w:szCs w:val="24"/>
        </w:rPr>
        <w:t>年高雄市</w:t>
      </w:r>
      <w:r>
        <w:rPr>
          <w:rFonts w:ascii="標楷體" w:eastAsia="標楷體" w:hAnsi="標楷體" w:hint="eastAsia"/>
          <w:szCs w:val="24"/>
        </w:rPr>
        <w:t>各行政區依年齡心臟疾病死亡原因比較</w:t>
      </w:r>
      <w:r w:rsidR="00617628">
        <w:rPr>
          <w:rFonts w:ascii="標楷體" w:eastAsia="標楷體" w:hAnsi="標楷體" w:hint="eastAsia"/>
          <w:szCs w:val="24"/>
        </w:rPr>
        <w:tab/>
        <w:t>5</w:t>
      </w:r>
      <w:r w:rsidR="003529DE">
        <w:rPr>
          <w:rFonts w:ascii="標楷體" w:eastAsia="標楷體" w:hAnsi="標楷體" w:hint="eastAsia"/>
          <w:szCs w:val="24"/>
        </w:rPr>
        <w:t>6</w:t>
      </w:r>
    </w:p>
    <w:p w:rsidR="008A0F8B" w:rsidRDefault="008A0F8B" w:rsidP="008A78B3">
      <w:pPr>
        <w:tabs>
          <w:tab w:val="left" w:leader="dot" w:pos="709"/>
          <w:tab w:val="left" w:leader="dot" w:pos="8640"/>
        </w:tabs>
        <w:spacing w:beforeLines="10" w:afterLines="20"/>
        <w:jc w:val="center"/>
        <w:rPr>
          <w:rFonts w:ascii="標楷體" w:eastAsia="標楷體" w:hAnsi="標楷體"/>
          <w:szCs w:val="24"/>
        </w:rPr>
      </w:pPr>
      <w:r>
        <w:rPr>
          <w:rFonts w:ascii="標楷體" w:eastAsia="標楷體" w:hAnsi="標楷體" w:hint="eastAsia"/>
          <w:szCs w:val="24"/>
        </w:rPr>
        <w:lastRenderedPageBreak/>
        <w:t>表31:</w:t>
      </w:r>
      <w:r w:rsidRPr="00354F87">
        <w:rPr>
          <w:rFonts w:ascii="標楷體" w:eastAsia="標楷體" w:hAnsi="標楷體" w:hint="eastAsia"/>
          <w:szCs w:val="24"/>
        </w:rPr>
        <w:t xml:space="preserve"> </w:t>
      </w:r>
      <w:r w:rsidRPr="008354DF">
        <w:rPr>
          <w:rFonts w:ascii="標楷體" w:eastAsia="標楷體" w:hAnsi="標楷體" w:hint="eastAsia"/>
          <w:szCs w:val="24"/>
        </w:rPr>
        <w:t>9</w:t>
      </w:r>
      <w:r>
        <w:rPr>
          <w:rFonts w:ascii="標楷體" w:eastAsia="標楷體" w:hAnsi="標楷體" w:hint="eastAsia"/>
          <w:szCs w:val="24"/>
        </w:rPr>
        <w:t>7</w:t>
      </w:r>
      <w:r w:rsidRPr="008354DF">
        <w:rPr>
          <w:rFonts w:ascii="標楷體" w:eastAsia="標楷體" w:hAnsi="標楷體" w:hint="eastAsia"/>
          <w:szCs w:val="24"/>
        </w:rPr>
        <w:t>年高雄</w:t>
      </w:r>
      <w:r>
        <w:rPr>
          <w:rFonts w:ascii="標楷體" w:eastAsia="標楷體" w:hAnsi="標楷體" w:hint="eastAsia"/>
          <w:szCs w:val="24"/>
        </w:rPr>
        <w:t>縣各鄉鎮性別人口心臟疾病死亡原因比較</w:t>
      </w:r>
      <w:r w:rsidR="00617628">
        <w:rPr>
          <w:rFonts w:ascii="標楷體" w:eastAsia="標楷體" w:hAnsi="標楷體" w:hint="eastAsia"/>
          <w:szCs w:val="24"/>
        </w:rPr>
        <w:tab/>
        <w:t>5</w:t>
      </w:r>
      <w:r w:rsidR="003529DE">
        <w:rPr>
          <w:rFonts w:ascii="標楷體" w:eastAsia="標楷體" w:hAnsi="標楷體" w:hint="eastAsia"/>
          <w:szCs w:val="24"/>
        </w:rPr>
        <w:t>7</w:t>
      </w:r>
    </w:p>
    <w:p w:rsidR="008A0F8B" w:rsidRDefault="008A0F8B" w:rsidP="008A78B3">
      <w:pPr>
        <w:tabs>
          <w:tab w:val="left" w:leader="dot" w:pos="709"/>
          <w:tab w:val="left" w:leader="dot" w:pos="8640"/>
        </w:tabs>
        <w:spacing w:beforeLines="10" w:afterLines="20"/>
        <w:jc w:val="center"/>
        <w:rPr>
          <w:rFonts w:ascii="標楷體" w:eastAsia="標楷體" w:hAnsi="標楷體"/>
          <w:szCs w:val="24"/>
        </w:rPr>
      </w:pPr>
      <w:r>
        <w:rPr>
          <w:rFonts w:ascii="標楷體" w:eastAsia="標楷體" w:hAnsi="標楷體" w:hint="eastAsia"/>
          <w:szCs w:val="24"/>
        </w:rPr>
        <w:t>表32:</w:t>
      </w:r>
      <w:r w:rsidRPr="00354F87">
        <w:rPr>
          <w:rFonts w:ascii="標楷體" w:eastAsia="標楷體" w:hAnsi="標楷體" w:hint="eastAsia"/>
          <w:szCs w:val="24"/>
        </w:rPr>
        <w:t xml:space="preserve"> </w:t>
      </w:r>
      <w:r w:rsidRPr="008354DF">
        <w:rPr>
          <w:rFonts w:ascii="標楷體" w:eastAsia="標楷體" w:hAnsi="標楷體" w:hint="eastAsia"/>
          <w:szCs w:val="24"/>
        </w:rPr>
        <w:t>9</w:t>
      </w:r>
      <w:r>
        <w:rPr>
          <w:rFonts w:ascii="標楷體" w:eastAsia="標楷體" w:hAnsi="標楷體" w:hint="eastAsia"/>
          <w:szCs w:val="24"/>
        </w:rPr>
        <w:t>7</w:t>
      </w:r>
      <w:r w:rsidRPr="008354DF">
        <w:rPr>
          <w:rFonts w:ascii="標楷體" w:eastAsia="標楷體" w:hAnsi="標楷體" w:hint="eastAsia"/>
          <w:szCs w:val="24"/>
        </w:rPr>
        <w:t>年高雄</w:t>
      </w:r>
      <w:r>
        <w:rPr>
          <w:rFonts w:ascii="標楷體" w:eastAsia="標楷體" w:hAnsi="標楷體" w:hint="eastAsia"/>
          <w:szCs w:val="24"/>
        </w:rPr>
        <w:t>縣各鄉鎮依年齡心臟疾病死亡原因比較</w:t>
      </w:r>
      <w:r w:rsidR="00617628">
        <w:rPr>
          <w:rFonts w:ascii="標楷體" w:eastAsia="標楷體" w:hAnsi="標楷體" w:hint="eastAsia"/>
          <w:szCs w:val="24"/>
        </w:rPr>
        <w:tab/>
        <w:t>5</w:t>
      </w:r>
      <w:r w:rsidR="003529DE">
        <w:rPr>
          <w:rFonts w:ascii="標楷體" w:eastAsia="標楷體" w:hAnsi="標楷體" w:hint="eastAsia"/>
          <w:szCs w:val="24"/>
        </w:rPr>
        <w:t>8</w:t>
      </w:r>
    </w:p>
    <w:p w:rsidR="008A0F8B" w:rsidRDefault="008A0F8B" w:rsidP="008A78B3">
      <w:pPr>
        <w:tabs>
          <w:tab w:val="left" w:leader="dot" w:pos="709"/>
          <w:tab w:val="left" w:leader="dot" w:pos="8640"/>
        </w:tabs>
        <w:spacing w:beforeLines="10" w:afterLines="20"/>
        <w:jc w:val="center"/>
        <w:rPr>
          <w:rFonts w:ascii="標楷體" w:eastAsia="標楷體" w:hAnsi="標楷體"/>
          <w:szCs w:val="24"/>
        </w:rPr>
      </w:pPr>
      <w:r>
        <w:rPr>
          <w:rFonts w:ascii="標楷體" w:eastAsia="標楷體" w:hAnsi="標楷體" w:hint="eastAsia"/>
          <w:szCs w:val="24"/>
        </w:rPr>
        <w:t>表33:</w:t>
      </w:r>
      <w:r w:rsidRPr="00354F87">
        <w:rPr>
          <w:rFonts w:ascii="標楷體" w:eastAsia="標楷體" w:hAnsi="標楷體" w:hint="eastAsia"/>
          <w:szCs w:val="24"/>
        </w:rPr>
        <w:t xml:space="preserve"> </w:t>
      </w:r>
      <w:r w:rsidRPr="008354DF">
        <w:rPr>
          <w:rFonts w:ascii="標楷體" w:eastAsia="標楷體" w:hAnsi="標楷體" w:hint="eastAsia"/>
          <w:szCs w:val="24"/>
        </w:rPr>
        <w:t>9</w:t>
      </w:r>
      <w:r>
        <w:rPr>
          <w:rFonts w:ascii="標楷體" w:eastAsia="標楷體" w:hAnsi="標楷體" w:hint="eastAsia"/>
          <w:szCs w:val="24"/>
        </w:rPr>
        <w:t>7</w:t>
      </w:r>
      <w:r w:rsidRPr="008354DF">
        <w:rPr>
          <w:rFonts w:ascii="標楷體" w:eastAsia="標楷體" w:hAnsi="標楷體" w:hint="eastAsia"/>
          <w:szCs w:val="24"/>
        </w:rPr>
        <w:t>年高雄市</w:t>
      </w:r>
      <w:r>
        <w:rPr>
          <w:rFonts w:ascii="標楷體" w:eastAsia="標楷體" w:hAnsi="標楷體" w:hint="eastAsia"/>
          <w:szCs w:val="24"/>
        </w:rPr>
        <w:t>各行政區性別人口肺炎死亡原因比較</w:t>
      </w:r>
      <w:r w:rsidR="00617628">
        <w:rPr>
          <w:rFonts w:ascii="標楷體" w:eastAsia="標楷體" w:hAnsi="標楷體" w:hint="eastAsia"/>
          <w:szCs w:val="24"/>
        </w:rPr>
        <w:tab/>
      </w:r>
      <w:r w:rsidR="003529DE">
        <w:rPr>
          <w:rFonts w:ascii="標楷體" w:eastAsia="標楷體" w:hAnsi="標楷體" w:hint="eastAsia"/>
          <w:szCs w:val="24"/>
        </w:rPr>
        <w:t>60</w:t>
      </w:r>
    </w:p>
    <w:p w:rsidR="008A0F8B" w:rsidRDefault="008A0F8B" w:rsidP="008A78B3">
      <w:pPr>
        <w:tabs>
          <w:tab w:val="left" w:leader="dot" w:pos="709"/>
          <w:tab w:val="left" w:leader="dot" w:pos="8640"/>
        </w:tabs>
        <w:spacing w:beforeLines="10" w:afterLines="20"/>
        <w:jc w:val="center"/>
        <w:rPr>
          <w:rFonts w:ascii="標楷體" w:eastAsia="標楷體" w:hAnsi="標楷體"/>
          <w:szCs w:val="24"/>
        </w:rPr>
      </w:pPr>
      <w:r>
        <w:rPr>
          <w:rFonts w:ascii="標楷體" w:eastAsia="標楷體" w:hAnsi="標楷體" w:hint="eastAsia"/>
          <w:szCs w:val="24"/>
        </w:rPr>
        <w:t>表34:</w:t>
      </w:r>
      <w:r w:rsidRPr="00354F87">
        <w:rPr>
          <w:rFonts w:ascii="標楷體" w:eastAsia="標楷體" w:hAnsi="標楷體" w:hint="eastAsia"/>
          <w:szCs w:val="24"/>
        </w:rPr>
        <w:t xml:space="preserve"> </w:t>
      </w:r>
      <w:r w:rsidRPr="008354DF">
        <w:rPr>
          <w:rFonts w:ascii="標楷體" w:eastAsia="標楷體" w:hAnsi="標楷體" w:hint="eastAsia"/>
          <w:szCs w:val="24"/>
        </w:rPr>
        <w:t>9</w:t>
      </w:r>
      <w:r>
        <w:rPr>
          <w:rFonts w:ascii="標楷體" w:eastAsia="標楷體" w:hAnsi="標楷體" w:hint="eastAsia"/>
          <w:szCs w:val="24"/>
        </w:rPr>
        <w:t>7</w:t>
      </w:r>
      <w:r w:rsidRPr="008354DF">
        <w:rPr>
          <w:rFonts w:ascii="標楷體" w:eastAsia="標楷體" w:hAnsi="標楷體" w:hint="eastAsia"/>
          <w:szCs w:val="24"/>
        </w:rPr>
        <w:t>年高雄市</w:t>
      </w:r>
      <w:r>
        <w:rPr>
          <w:rFonts w:ascii="標楷體" w:eastAsia="標楷體" w:hAnsi="標楷體" w:hint="eastAsia"/>
          <w:szCs w:val="24"/>
        </w:rPr>
        <w:t>各行政區依年齡肺炎死亡原因比較</w:t>
      </w:r>
      <w:r w:rsidR="00617628">
        <w:rPr>
          <w:rFonts w:ascii="標楷體" w:eastAsia="標楷體" w:hAnsi="標楷體" w:hint="eastAsia"/>
          <w:szCs w:val="24"/>
        </w:rPr>
        <w:tab/>
      </w:r>
      <w:r w:rsidR="003529DE">
        <w:rPr>
          <w:rFonts w:ascii="標楷體" w:eastAsia="標楷體" w:hAnsi="標楷體" w:hint="eastAsia"/>
          <w:szCs w:val="24"/>
        </w:rPr>
        <w:t>60</w:t>
      </w:r>
    </w:p>
    <w:p w:rsidR="008A0F8B" w:rsidRDefault="008A0F8B" w:rsidP="008A78B3">
      <w:pPr>
        <w:tabs>
          <w:tab w:val="left" w:leader="dot" w:pos="709"/>
          <w:tab w:val="left" w:leader="dot" w:pos="8640"/>
        </w:tabs>
        <w:spacing w:beforeLines="10" w:afterLines="20"/>
        <w:jc w:val="center"/>
        <w:rPr>
          <w:rFonts w:ascii="標楷體" w:eastAsia="標楷體" w:hAnsi="標楷體"/>
          <w:szCs w:val="24"/>
        </w:rPr>
      </w:pPr>
      <w:r>
        <w:rPr>
          <w:rFonts w:ascii="標楷體" w:eastAsia="標楷體" w:hAnsi="標楷體" w:hint="eastAsia"/>
          <w:szCs w:val="24"/>
        </w:rPr>
        <w:t>表35:</w:t>
      </w:r>
      <w:r w:rsidRPr="00354F87">
        <w:rPr>
          <w:rFonts w:ascii="標楷體" w:eastAsia="標楷體" w:hAnsi="標楷體" w:hint="eastAsia"/>
          <w:szCs w:val="24"/>
        </w:rPr>
        <w:t xml:space="preserve"> </w:t>
      </w:r>
      <w:r w:rsidRPr="008354DF">
        <w:rPr>
          <w:rFonts w:ascii="標楷體" w:eastAsia="標楷體" w:hAnsi="標楷體" w:hint="eastAsia"/>
          <w:szCs w:val="24"/>
        </w:rPr>
        <w:t>9</w:t>
      </w:r>
      <w:r>
        <w:rPr>
          <w:rFonts w:ascii="標楷體" w:eastAsia="標楷體" w:hAnsi="標楷體" w:hint="eastAsia"/>
          <w:szCs w:val="24"/>
        </w:rPr>
        <w:t>7</w:t>
      </w:r>
      <w:r w:rsidRPr="008354DF">
        <w:rPr>
          <w:rFonts w:ascii="標楷體" w:eastAsia="標楷體" w:hAnsi="標楷體" w:hint="eastAsia"/>
          <w:szCs w:val="24"/>
        </w:rPr>
        <w:t>年高雄</w:t>
      </w:r>
      <w:r>
        <w:rPr>
          <w:rFonts w:ascii="標楷體" w:eastAsia="標楷體" w:hAnsi="標楷體" w:hint="eastAsia"/>
          <w:szCs w:val="24"/>
        </w:rPr>
        <w:t>縣各鄉鎮性別人口肺炎死亡原因比較</w:t>
      </w:r>
      <w:r w:rsidR="00617628">
        <w:rPr>
          <w:rFonts w:ascii="標楷體" w:eastAsia="標楷體" w:hAnsi="標楷體" w:hint="eastAsia"/>
          <w:szCs w:val="24"/>
        </w:rPr>
        <w:tab/>
      </w:r>
      <w:r w:rsidR="003529DE">
        <w:rPr>
          <w:rFonts w:ascii="標楷體" w:eastAsia="標楷體" w:hAnsi="標楷體" w:hint="eastAsia"/>
          <w:szCs w:val="24"/>
        </w:rPr>
        <w:t>61</w:t>
      </w:r>
    </w:p>
    <w:p w:rsidR="008A0F8B" w:rsidRDefault="008A0F8B" w:rsidP="008A78B3">
      <w:pPr>
        <w:tabs>
          <w:tab w:val="left" w:leader="dot" w:pos="709"/>
          <w:tab w:val="left" w:leader="dot" w:pos="8640"/>
        </w:tabs>
        <w:spacing w:beforeLines="10" w:afterLines="20"/>
        <w:jc w:val="center"/>
        <w:rPr>
          <w:rFonts w:ascii="標楷體" w:eastAsia="標楷體" w:hAnsi="標楷體"/>
          <w:szCs w:val="24"/>
        </w:rPr>
      </w:pPr>
      <w:r>
        <w:rPr>
          <w:rFonts w:ascii="標楷體" w:eastAsia="標楷體" w:hAnsi="標楷體" w:hint="eastAsia"/>
          <w:szCs w:val="24"/>
        </w:rPr>
        <w:t>表36:</w:t>
      </w:r>
      <w:r w:rsidRPr="00354F87">
        <w:rPr>
          <w:rFonts w:ascii="標楷體" w:eastAsia="標楷體" w:hAnsi="標楷體" w:hint="eastAsia"/>
          <w:szCs w:val="24"/>
        </w:rPr>
        <w:t xml:space="preserve"> </w:t>
      </w:r>
      <w:r w:rsidRPr="008354DF">
        <w:rPr>
          <w:rFonts w:ascii="標楷體" w:eastAsia="標楷體" w:hAnsi="標楷體" w:hint="eastAsia"/>
          <w:szCs w:val="24"/>
        </w:rPr>
        <w:t>9</w:t>
      </w:r>
      <w:r>
        <w:rPr>
          <w:rFonts w:ascii="標楷體" w:eastAsia="標楷體" w:hAnsi="標楷體" w:hint="eastAsia"/>
          <w:szCs w:val="24"/>
        </w:rPr>
        <w:t>7</w:t>
      </w:r>
      <w:r w:rsidRPr="008354DF">
        <w:rPr>
          <w:rFonts w:ascii="標楷體" w:eastAsia="標楷體" w:hAnsi="標楷體" w:hint="eastAsia"/>
          <w:szCs w:val="24"/>
        </w:rPr>
        <w:t>年高雄</w:t>
      </w:r>
      <w:r>
        <w:rPr>
          <w:rFonts w:ascii="標楷體" w:eastAsia="標楷體" w:hAnsi="標楷體" w:hint="eastAsia"/>
          <w:szCs w:val="24"/>
        </w:rPr>
        <w:t>縣各鄉鎮依年齡肺炎死亡原因比較</w:t>
      </w:r>
      <w:r w:rsidR="00617628">
        <w:rPr>
          <w:rFonts w:ascii="標楷體" w:eastAsia="標楷體" w:hAnsi="標楷體" w:hint="eastAsia"/>
          <w:szCs w:val="24"/>
        </w:rPr>
        <w:tab/>
      </w:r>
      <w:r w:rsidR="0031586D">
        <w:rPr>
          <w:rFonts w:ascii="標楷體" w:eastAsia="標楷體" w:hAnsi="標楷體" w:hint="eastAsia"/>
          <w:szCs w:val="24"/>
        </w:rPr>
        <w:t>6</w:t>
      </w:r>
      <w:r w:rsidR="003529DE">
        <w:rPr>
          <w:rFonts w:ascii="標楷體" w:eastAsia="標楷體" w:hAnsi="標楷體" w:hint="eastAsia"/>
          <w:szCs w:val="24"/>
        </w:rPr>
        <w:t>2</w:t>
      </w:r>
    </w:p>
    <w:p w:rsidR="008A0F8B" w:rsidRDefault="008A0F8B" w:rsidP="008A78B3">
      <w:pPr>
        <w:tabs>
          <w:tab w:val="left" w:leader="dot" w:pos="709"/>
          <w:tab w:val="left" w:leader="dot" w:pos="8640"/>
        </w:tabs>
        <w:spacing w:beforeLines="10" w:afterLines="20"/>
        <w:jc w:val="center"/>
        <w:rPr>
          <w:rFonts w:ascii="標楷體" w:eastAsia="標楷體" w:hAnsi="標楷體"/>
          <w:szCs w:val="24"/>
        </w:rPr>
      </w:pPr>
      <w:r>
        <w:rPr>
          <w:rFonts w:ascii="標楷體" w:eastAsia="標楷體" w:hAnsi="標楷體" w:hint="eastAsia"/>
          <w:szCs w:val="24"/>
        </w:rPr>
        <w:t>表37:</w:t>
      </w:r>
      <w:r w:rsidRPr="00354F87">
        <w:rPr>
          <w:rFonts w:ascii="標楷體" w:eastAsia="標楷體" w:hAnsi="標楷體" w:hint="eastAsia"/>
          <w:szCs w:val="24"/>
        </w:rPr>
        <w:t xml:space="preserve"> </w:t>
      </w:r>
      <w:r w:rsidRPr="008354DF">
        <w:rPr>
          <w:rFonts w:ascii="標楷體" w:eastAsia="標楷體" w:hAnsi="標楷體" w:hint="eastAsia"/>
          <w:szCs w:val="24"/>
        </w:rPr>
        <w:t>9</w:t>
      </w:r>
      <w:r>
        <w:rPr>
          <w:rFonts w:ascii="標楷體" w:eastAsia="標楷體" w:hAnsi="標楷體" w:hint="eastAsia"/>
          <w:szCs w:val="24"/>
        </w:rPr>
        <w:t>7</w:t>
      </w:r>
      <w:r w:rsidRPr="008354DF">
        <w:rPr>
          <w:rFonts w:ascii="標楷體" w:eastAsia="標楷體" w:hAnsi="標楷體" w:hint="eastAsia"/>
          <w:szCs w:val="24"/>
        </w:rPr>
        <w:t>年高雄市</w:t>
      </w:r>
      <w:r>
        <w:rPr>
          <w:rFonts w:ascii="標楷體" w:eastAsia="標楷體" w:hAnsi="標楷體" w:hint="eastAsia"/>
          <w:szCs w:val="24"/>
        </w:rPr>
        <w:t>各行政區性別人口糖尿病死亡原因比較</w:t>
      </w:r>
      <w:r w:rsidR="00617628">
        <w:rPr>
          <w:rFonts w:ascii="標楷體" w:eastAsia="標楷體" w:hAnsi="標楷體" w:hint="eastAsia"/>
          <w:szCs w:val="24"/>
        </w:rPr>
        <w:tab/>
      </w:r>
      <w:r w:rsidR="0031586D">
        <w:rPr>
          <w:rFonts w:ascii="標楷體" w:eastAsia="標楷體" w:hAnsi="標楷體" w:hint="eastAsia"/>
          <w:szCs w:val="24"/>
        </w:rPr>
        <w:t>6</w:t>
      </w:r>
      <w:r w:rsidR="003529DE">
        <w:rPr>
          <w:rFonts w:ascii="標楷體" w:eastAsia="標楷體" w:hAnsi="標楷體" w:hint="eastAsia"/>
          <w:szCs w:val="24"/>
        </w:rPr>
        <w:t>4</w:t>
      </w:r>
    </w:p>
    <w:p w:rsidR="008A0F8B" w:rsidRDefault="008A0F8B" w:rsidP="008A78B3">
      <w:pPr>
        <w:tabs>
          <w:tab w:val="left" w:leader="dot" w:pos="709"/>
          <w:tab w:val="left" w:leader="dot" w:pos="8640"/>
        </w:tabs>
        <w:spacing w:beforeLines="10" w:afterLines="20"/>
        <w:jc w:val="center"/>
        <w:rPr>
          <w:rFonts w:ascii="標楷體" w:eastAsia="標楷體" w:hAnsi="標楷體"/>
          <w:szCs w:val="24"/>
        </w:rPr>
      </w:pPr>
      <w:r>
        <w:rPr>
          <w:rFonts w:ascii="標楷體" w:eastAsia="標楷體" w:hAnsi="標楷體" w:hint="eastAsia"/>
          <w:szCs w:val="24"/>
        </w:rPr>
        <w:t>表38:</w:t>
      </w:r>
      <w:r w:rsidRPr="00354F87">
        <w:rPr>
          <w:rFonts w:ascii="標楷體" w:eastAsia="標楷體" w:hAnsi="標楷體" w:hint="eastAsia"/>
          <w:szCs w:val="24"/>
        </w:rPr>
        <w:t xml:space="preserve"> </w:t>
      </w:r>
      <w:r w:rsidRPr="008354DF">
        <w:rPr>
          <w:rFonts w:ascii="標楷體" w:eastAsia="標楷體" w:hAnsi="標楷體" w:hint="eastAsia"/>
          <w:szCs w:val="24"/>
        </w:rPr>
        <w:t>9</w:t>
      </w:r>
      <w:r>
        <w:rPr>
          <w:rFonts w:ascii="標楷體" w:eastAsia="標楷體" w:hAnsi="標楷體" w:hint="eastAsia"/>
          <w:szCs w:val="24"/>
        </w:rPr>
        <w:t>7</w:t>
      </w:r>
      <w:r w:rsidRPr="008354DF">
        <w:rPr>
          <w:rFonts w:ascii="標楷體" w:eastAsia="標楷體" w:hAnsi="標楷體" w:hint="eastAsia"/>
          <w:szCs w:val="24"/>
        </w:rPr>
        <w:t>年高雄市</w:t>
      </w:r>
      <w:r>
        <w:rPr>
          <w:rFonts w:ascii="標楷體" w:eastAsia="標楷體" w:hAnsi="標楷體" w:hint="eastAsia"/>
          <w:szCs w:val="24"/>
        </w:rPr>
        <w:t>各行政區依年齡糖尿病死亡原因比較</w:t>
      </w:r>
      <w:r w:rsidR="00617628">
        <w:rPr>
          <w:rFonts w:ascii="標楷體" w:eastAsia="標楷體" w:hAnsi="標楷體" w:hint="eastAsia"/>
          <w:szCs w:val="24"/>
        </w:rPr>
        <w:tab/>
        <w:t>6</w:t>
      </w:r>
      <w:r w:rsidR="003529DE">
        <w:rPr>
          <w:rFonts w:ascii="標楷體" w:eastAsia="標楷體" w:hAnsi="標楷體" w:hint="eastAsia"/>
          <w:szCs w:val="24"/>
        </w:rPr>
        <w:t>4</w:t>
      </w:r>
    </w:p>
    <w:p w:rsidR="008A0F8B" w:rsidRDefault="008A0F8B" w:rsidP="008A78B3">
      <w:pPr>
        <w:tabs>
          <w:tab w:val="left" w:leader="dot" w:pos="709"/>
          <w:tab w:val="left" w:leader="dot" w:pos="8640"/>
        </w:tabs>
        <w:spacing w:beforeLines="10" w:afterLines="20"/>
        <w:jc w:val="center"/>
        <w:rPr>
          <w:rFonts w:ascii="標楷體" w:eastAsia="標楷體" w:hAnsi="標楷體"/>
          <w:szCs w:val="24"/>
        </w:rPr>
      </w:pPr>
      <w:r>
        <w:rPr>
          <w:rFonts w:ascii="標楷體" w:eastAsia="標楷體" w:hAnsi="標楷體" w:hint="eastAsia"/>
          <w:szCs w:val="24"/>
        </w:rPr>
        <w:t>表39:</w:t>
      </w:r>
      <w:r w:rsidRPr="00354F87">
        <w:rPr>
          <w:rFonts w:ascii="標楷體" w:eastAsia="標楷體" w:hAnsi="標楷體" w:hint="eastAsia"/>
          <w:szCs w:val="24"/>
        </w:rPr>
        <w:t xml:space="preserve"> </w:t>
      </w:r>
      <w:r w:rsidRPr="008354DF">
        <w:rPr>
          <w:rFonts w:ascii="標楷體" w:eastAsia="標楷體" w:hAnsi="標楷體" w:hint="eastAsia"/>
          <w:szCs w:val="24"/>
        </w:rPr>
        <w:t>9</w:t>
      </w:r>
      <w:r>
        <w:rPr>
          <w:rFonts w:ascii="標楷體" w:eastAsia="標楷體" w:hAnsi="標楷體" w:hint="eastAsia"/>
          <w:szCs w:val="24"/>
        </w:rPr>
        <w:t>7</w:t>
      </w:r>
      <w:r w:rsidRPr="008354DF">
        <w:rPr>
          <w:rFonts w:ascii="標楷體" w:eastAsia="標楷體" w:hAnsi="標楷體" w:hint="eastAsia"/>
          <w:szCs w:val="24"/>
        </w:rPr>
        <w:t>年高雄</w:t>
      </w:r>
      <w:r>
        <w:rPr>
          <w:rFonts w:ascii="標楷體" w:eastAsia="標楷體" w:hAnsi="標楷體" w:hint="eastAsia"/>
          <w:szCs w:val="24"/>
        </w:rPr>
        <w:t>縣各鄉鎮性別人口糖尿病死亡原因比較</w:t>
      </w:r>
      <w:r w:rsidR="0031586D">
        <w:rPr>
          <w:rFonts w:ascii="標楷體" w:eastAsia="標楷體" w:hAnsi="標楷體" w:hint="eastAsia"/>
          <w:szCs w:val="24"/>
        </w:rPr>
        <w:tab/>
        <w:t>6</w:t>
      </w:r>
      <w:r w:rsidR="003529DE">
        <w:rPr>
          <w:rFonts w:ascii="標楷體" w:eastAsia="標楷體" w:hAnsi="標楷體" w:hint="eastAsia"/>
          <w:szCs w:val="24"/>
        </w:rPr>
        <w:t>5</w:t>
      </w:r>
    </w:p>
    <w:p w:rsidR="008A0F8B" w:rsidRDefault="008A0F8B" w:rsidP="008A78B3">
      <w:pPr>
        <w:tabs>
          <w:tab w:val="left" w:leader="dot" w:pos="709"/>
          <w:tab w:val="left" w:leader="dot" w:pos="8640"/>
        </w:tabs>
        <w:spacing w:beforeLines="10" w:afterLines="20"/>
        <w:jc w:val="center"/>
        <w:rPr>
          <w:rFonts w:ascii="標楷體" w:eastAsia="標楷體" w:hAnsi="標楷體"/>
          <w:szCs w:val="24"/>
        </w:rPr>
      </w:pPr>
      <w:r>
        <w:rPr>
          <w:rFonts w:ascii="標楷體" w:eastAsia="標楷體" w:hAnsi="標楷體" w:hint="eastAsia"/>
          <w:szCs w:val="24"/>
        </w:rPr>
        <w:t>表40:</w:t>
      </w:r>
      <w:r w:rsidRPr="00354F87">
        <w:rPr>
          <w:rFonts w:ascii="標楷體" w:eastAsia="標楷體" w:hAnsi="標楷體" w:hint="eastAsia"/>
          <w:szCs w:val="24"/>
        </w:rPr>
        <w:t xml:space="preserve"> </w:t>
      </w:r>
      <w:r w:rsidRPr="008354DF">
        <w:rPr>
          <w:rFonts w:ascii="標楷體" w:eastAsia="標楷體" w:hAnsi="標楷體" w:hint="eastAsia"/>
          <w:szCs w:val="24"/>
        </w:rPr>
        <w:t>9</w:t>
      </w:r>
      <w:r>
        <w:rPr>
          <w:rFonts w:ascii="標楷體" w:eastAsia="標楷體" w:hAnsi="標楷體" w:hint="eastAsia"/>
          <w:szCs w:val="24"/>
        </w:rPr>
        <w:t>7</w:t>
      </w:r>
      <w:r w:rsidRPr="008354DF">
        <w:rPr>
          <w:rFonts w:ascii="標楷體" w:eastAsia="標楷體" w:hAnsi="標楷體" w:hint="eastAsia"/>
          <w:szCs w:val="24"/>
        </w:rPr>
        <w:t>年高雄</w:t>
      </w:r>
      <w:r>
        <w:rPr>
          <w:rFonts w:ascii="標楷體" w:eastAsia="標楷體" w:hAnsi="標楷體" w:hint="eastAsia"/>
          <w:szCs w:val="24"/>
        </w:rPr>
        <w:t>縣各鄉鎮依年齡糖尿病死亡原因比較</w:t>
      </w:r>
      <w:r w:rsidR="0031586D">
        <w:rPr>
          <w:rFonts w:ascii="標楷體" w:eastAsia="標楷體" w:hAnsi="標楷體" w:hint="eastAsia"/>
          <w:szCs w:val="24"/>
        </w:rPr>
        <w:tab/>
        <w:t>6</w:t>
      </w:r>
      <w:r w:rsidR="003529DE">
        <w:rPr>
          <w:rFonts w:ascii="標楷體" w:eastAsia="標楷體" w:hAnsi="標楷體" w:hint="eastAsia"/>
          <w:szCs w:val="24"/>
        </w:rPr>
        <w:t>6</w:t>
      </w:r>
    </w:p>
    <w:p w:rsidR="008A0F8B" w:rsidRDefault="008A0F8B" w:rsidP="008A78B3">
      <w:pPr>
        <w:tabs>
          <w:tab w:val="left" w:leader="dot" w:pos="709"/>
          <w:tab w:val="left" w:leader="dot" w:pos="8640"/>
        </w:tabs>
        <w:spacing w:beforeLines="10" w:afterLines="20"/>
        <w:jc w:val="center"/>
        <w:rPr>
          <w:rFonts w:ascii="標楷體" w:eastAsia="標楷體" w:hAnsi="標楷體"/>
          <w:szCs w:val="24"/>
        </w:rPr>
      </w:pPr>
      <w:r>
        <w:rPr>
          <w:rFonts w:ascii="標楷體" w:eastAsia="標楷體" w:hAnsi="標楷體" w:hint="eastAsia"/>
          <w:szCs w:val="24"/>
        </w:rPr>
        <w:t>表41:</w:t>
      </w:r>
      <w:r w:rsidRPr="00354F87">
        <w:rPr>
          <w:rFonts w:ascii="標楷體" w:eastAsia="標楷體" w:hAnsi="標楷體" w:hint="eastAsia"/>
          <w:szCs w:val="24"/>
        </w:rPr>
        <w:t xml:space="preserve"> </w:t>
      </w:r>
      <w:r w:rsidRPr="008354DF">
        <w:rPr>
          <w:rFonts w:ascii="標楷體" w:eastAsia="標楷體" w:hAnsi="標楷體" w:hint="eastAsia"/>
          <w:szCs w:val="24"/>
        </w:rPr>
        <w:t>9</w:t>
      </w:r>
      <w:r>
        <w:rPr>
          <w:rFonts w:ascii="標楷體" w:eastAsia="標楷體" w:hAnsi="標楷體" w:hint="eastAsia"/>
          <w:szCs w:val="24"/>
        </w:rPr>
        <w:t>7</w:t>
      </w:r>
      <w:r w:rsidRPr="008354DF">
        <w:rPr>
          <w:rFonts w:ascii="標楷體" w:eastAsia="標楷體" w:hAnsi="標楷體" w:hint="eastAsia"/>
          <w:szCs w:val="24"/>
        </w:rPr>
        <w:t>年高雄市</w:t>
      </w:r>
      <w:r>
        <w:rPr>
          <w:rFonts w:ascii="標楷體" w:eastAsia="標楷體" w:hAnsi="標楷體" w:hint="eastAsia"/>
          <w:szCs w:val="24"/>
        </w:rPr>
        <w:t>各行政區性別人口腎炎腎病症候群及腎病變死亡原因比較</w:t>
      </w:r>
      <w:r w:rsidR="0031586D">
        <w:rPr>
          <w:rFonts w:ascii="標楷體" w:eastAsia="標楷體" w:hAnsi="標楷體" w:hint="eastAsia"/>
          <w:szCs w:val="24"/>
        </w:rPr>
        <w:tab/>
        <w:t>6</w:t>
      </w:r>
      <w:r w:rsidR="003529DE">
        <w:rPr>
          <w:rFonts w:ascii="標楷體" w:eastAsia="標楷體" w:hAnsi="標楷體" w:hint="eastAsia"/>
          <w:szCs w:val="24"/>
        </w:rPr>
        <w:t>8</w:t>
      </w:r>
    </w:p>
    <w:p w:rsidR="008A0F8B" w:rsidRDefault="008A0F8B" w:rsidP="008A78B3">
      <w:pPr>
        <w:tabs>
          <w:tab w:val="left" w:leader="dot" w:pos="709"/>
          <w:tab w:val="left" w:leader="dot" w:pos="8640"/>
        </w:tabs>
        <w:spacing w:beforeLines="10" w:afterLines="20"/>
        <w:jc w:val="center"/>
        <w:rPr>
          <w:rFonts w:ascii="標楷體" w:eastAsia="標楷體" w:hAnsi="標楷體"/>
          <w:szCs w:val="24"/>
        </w:rPr>
      </w:pPr>
      <w:r>
        <w:rPr>
          <w:rFonts w:ascii="標楷體" w:eastAsia="標楷體" w:hAnsi="標楷體" w:hint="eastAsia"/>
          <w:szCs w:val="24"/>
        </w:rPr>
        <w:t>表42:</w:t>
      </w:r>
      <w:r w:rsidRPr="00354F87">
        <w:rPr>
          <w:rFonts w:ascii="標楷體" w:eastAsia="標楷體" w:hAnsi="標楷體" w:hint="eastAsia"/>
          <w:szCs w:val="24"/>
        </w:rPr>
        <w:t xml:space="preserve"> </w:t>
      </w:r>
      <w:r w:rsidRPr="008354DF">
        <w:rPr>
          <w:rFonts w:ascii="標楷體" w:eastAsia="標楷體" w:hAnsi="標楷體" w:hint="eastAsia"/>
          <w:szCs w:val="24"/>
        </w:rPr>
        <w:t>9</w:t>
      </w:r>
      <w:r>
        <w:rPr>
          <w:rFonts w:ascii="標楷體" w:eastAsia="標楷體" w:hAnsi="標楷體" w:hint="eastAsia"/>
          <w:szCs w:val="24"/>
        </w:rPr>
        <w:t>7</w:t>
      </w:r>
      <w:r w:rsidRPr="008354DF">
        <w:rPr>
          <w:rFonts w:ascii="標楷體" w:eastAsia="標楷體" w:hAnsi="標楷體" w:hint="eastAsia"/>
          <w:szCs w:val="24"/>
        </w:rPr>
        <w:t>年高雄市</w:t>
      </w:r>
      <w:r>
        <w:rPr>
          <w:rFonts w:ascii="標楷體" w:eastAsia="標楷體" w:hAnsi="標楷體" w:hint="eastAsia"/>
          <w:szCs w:val="24"/>
        </w:rPr>
        <w:t>各行政區依年齡腎炎腎病症候群及腎病變死亡原因比較</w:t>
      </w:r>
      <w:r w:rsidR="0031586D">
        <w:rPr>
          <w:rFonts w:ascii="標楷體" w:eastAsia="標楷體" w:hAnsi="標楷體" w:hint="eastAsia"/>
          <w:szCs w:val="24"/>
        </w:rPr>
        <w:tab/>
        <w:t>6</w:t>
      </w:r>
      <w:r w:rsidR="003529DE">
        <w:rPr>
          <w:rFonts w:ascii="標楷體" w:eastAsia="標楷體" w:hAnsi="標楷體" w:hint="eastAsia"/>
          <w:szCs w:val="24"/>
        </w:rPr>
        <w:t>8</w:t>
      </w:r>
    </w:p>
    <w:p w:rsidR="008A0F8B" w:rsidRDefault="008A0F8B" w:rsidP="008A78B3">
      <w:pPr>
        <w:tabs>
          <w:tab w:val="left" w:leader="dot" w:pos="709"/>
          <w:tab w:val="left" w:leader="dot" w:pos="8640"/>
        </w:tabs>
        <w:spacing w:beforeLines="10" w:afterLines="20"/>
        <w:jc w:val="center"/>
        <w:rPr>
          <w:rFonts w:ascii="標楷體" w:eastAsia="標楷體" w:hAnsi="標楷體"/>
          <w:szCs w:val="24"/>
        </w:rPr>
      </w:pPr>
      <w:r>
        <w:rPr>
          <w:rFonts w:ascii="標楷體" w:eastAsia="標楷體" w:hAnsi="標楷體" w:hint="eastAsia"/>
          <w:szCs w:val="24"/>
        </w:rPr>
        <w:t>表43:</w:t>
      </w:r>
      <w:r w:rsidRPr="00354F87">
        <w:rPr>
          <w:rFonts w:ascii="標楷體" w:eastAsia="標楷體" w:hAnsi="標楷體" w:hint="eastAsia"/>
          <w:szCs w:val="24"/>
        </w:rPr>
        <w:t xml:space="preserve"> </w:t>
      </w:r>
      <w:r w:rsidRPr="008354DF">
        <w:rPr>
          <w:rFonts w:ascii="標楷體" w:eastAsia="標楷體" w:hAnsi="標楷體" w:hint="eastAsia"/>
          <w:szCs w:val="24"/>
        </w:rPr>
        <w:t>9</w:t>
      </w:r>
      <w:r>
        <w:rPr>
          <w:rFonts w:ascii="標楷體" w:eastAsia="標楷體" w:hAnsi="標楷體" w:hint="eastAsia"/>
          <w:szCs w:val="24"/>
        </w:rPr>
        <w:t>7</w:t>
      </w:r>
      <w:r w:rsidRPr="008354DF">
        <w:rPr>
          <w:rFonts w:ascii="標楷體" w:eastAsia="標楷體" w:hAnsi="標楷體" w:hint="eastAsia"/>
          <w:szCs w:val="24"/>
        </w:rPr>
        <w:t>年高雄</w:t>
      </w:r>
      <w:r>
        <w:rPr>
          <w:rFonts w:ascii="標楷體" w:eastAsia="標楷體" w:hAnsi="標楷體" w:hint="eastAsia"/>
          <w:szCs w:val="24"/>
        </w:rPr>
        <w:t>縣各鄉鎮性別人口腎炎腎病症候群及腎病變死亡原因比較</w:t>
      </w:r>
      <w:r w:rsidR="0031586D">
        <w:rPr>
          <w:rFonts w:ascii="標楷體" w:eastAsia="標楷體" w:hAnsi="標楷體" w:hint="eastAsia"/>
          <w:szCs w:val="24"/>
        </w:rPr>
        <w:tab/>
        <w:t>6</w:t>
      </w:r>
      <w:r w:rsidR="003529DE">
        <w:rPr>
          <w:rFonts w:ascii="標楷體" w:eastAsia="標楷體" w:hAnsi="標楷體" w:hint="eastAsia"/>
          <w:szCs w:val="24"/>
        </w:rPr>
        <w:t>9</w:t>
      </w:r>
    </w:p>
    <w:p w:rsidR="008A0F8B" w:rsidRDefault="008A0F8B" w:rsidP="008A78B3">
      <w:pPr>
        <w:tabs>
          <w:tab w:val="left" w:leader="dot" w:pos="709"/>
          <w:tab w:val="left" w:leader="dot" w:pos="8640"/>
        </w:tabs>
        <w:spacing w:beforeLines="10" w:afterLines="20"/>
        <w:jc w:val="center"/>
        <w:rPr>
          <w:rFonts w:ascii="標楷體" w:eastAsia="標楷體" w:hAnsi="標楷體"/>
          <w:szCs w:val="24"/>
        </w:rPr>
      </w:pPr>
      <w:r>
        <w:rPr>
          <w:rFonts w:ascii="標楷體" w:eastAsia="標楷體" w:hAnsi="標楷體" w:hint="eastAsia"/>
          <w:szCs w:val="24"/>
        </w:rPr>
        <w:t>表44:</w:t>
      </w:r>
      <w:r w:rsidRPr="00354F87">
        <w:rPr>
          <w:rFonts w:ascii="標楷體" w:eastAsia="標楷體" w:hAnsi="標楷體" w:hint="eastAsia"/>
          <w:szCs w:val="24"/>
        </w:rPr>
        <w:t xml:space="preserve"> </w:t>
      </w:r>
      <w:r w:rsidRPr="008354DF">
        <w:rPr>
          <w:rFonts w:ascii="標楷體" w:eastAsia="標楷體" w:hAnsi="標楷體" w:hint="eastAsia"/>
          <w:szCs w:val="24"/>
        </w:rPr>
        <w:t>9</w:t>
      </w:r>
      <w:r>
        <w:rPr>
          <w:rFonts w:ascii="標楷體" w:eastAsia="標楷體" w:hAnsi="標楷體" w:hint="eastAsia"/>
          <w:szCs w:val="24"/>
        </w:rPr>
        <w:t>7</w:t>
      </w:r>
      <w:r w:rsidRPr="008354DF">
        <w:rPr>
          <w:rFonts w:ascii="標楷體" w:eastAsia="標楷體" w:hAnsi="標楷體" w:hint="eastAsia"/>
          <w:szCs w:val="24"/>
        </w:rPr>
        <w:t>年高雄</w:t>
      </w:r>
      <w:r>
        <w:rPr>
          <w:rFonts w:ascii="標楷體" w:eastAsia="標楷體" w:hAnsi="標楷體" w:hint="eastAsia"/>
          <w:szCs w:val="24"/>
        </w:rPr>
        <w:t>縣各鄉鎮依年齡腎炎腎病症候群及腎病變死亡原因比較</w:t>
      </w:r>
      <w:r w:rsidR="0031586D">
        <w:rPr>
          <w:rFonts w:ascii="標楷體" w:eastAsia="標楷體" w:hAnsi="標楷體" w:hint="eastAsia"/>
          <w:szCs w:val="24"/>
        </w:rPr>
        <w:tab/>
      </w:r>
      <w:r w:rsidR="003529DE">
        <w:rPr>
          <w:rFonts w:ascii="標楷體" w:eastAsia="標楷體" w:hAnsi="標楷體" w:hint="eastAsia"/>
          <w:szCs w:val="24"/>
        </w:rPr>
        <w:t>70</w:t>
      </w:r>
    </w:p>
    <w:p w:rsidR="008A0F8B" w:rsidRDefault="008A0F8B" w:rsidP="008A78B3">
      <w:pPr>
        <w:tabs>
          <w:tab w:val="left" w:leader="dot" w:pos="709"/>
          <w:tab w:val="left" w:leader="dot" w:pos="8640"/>
        </w:tabs>
        <w:spacing w:beforeLines="10" w:afterLines="20"/>
        <w:jc w:val="center"/>
        <w:rPr>
          <w:rFonts w:ascii="標楷體" w:eastAsia="標楷體" w:hAnsi="標楷體"/>
          <w:szCs w:val="24"/>
        </w:rPr>
      </w:pPr>
      <w:r>
        <w:rPr>
          <w:rFonts w:ascii="標楷體" w:eastAsia="標楷體" w:hAnsi="標楷體" w:hint="eastAsia"/>
          <w:szCs w:val="24"/>
        </w:rPr>
        <w:t>表45:</w:t>
      </w:r>
      <w:r w:rsidRPr="00354F87">
        <w:rPr>
          <w:rFonts w:ascii="標楷體" w:eastAsia="標楷體" w:hAnsi="標楷體" w:hint="eastAsia"/>
          <w:szCs w:val="24"/>
        </w:rPr>
        <w:t xml:space="preserve"> </w:t>
      </w:r>
      <w:r w:rsidRPr="008354DF">
        <w:rPr>
          <w:rFonts w:ascii="標楷體" w:eastAsia="標楷體" w:hAnsi="標楷體" w:hint="eastAsia"/>
          <w:szCs w:val="24"/>
        </w:rPr>
        <w:t>9</w:t>
      </w:r>
      <w:r>
        <w:rPr>
          <w:rFonts w:ascii="標楷體" w:eastAsia="標楷體" w:hAnsi="標楷體" w:hint="eastAsia"/>
          <w:szCs w:val="24"/>
        </w:rPr>
        <w:t>7</w:t>
      </w:r>
      <w:r w:rsidRPr="008354DF">
        <w:rPr>
          <w:rFonts w:ascii="標楷體" w:eastAsia="標楷體" w:hAnsi="標楷體" w:hint="eastAsia"/>
          <w:szCs w:val="24"/>
        </w:rPr>
        <w:t>年高雄市</w:t>
      </w:r>
      <w:r>
        <w:rPr>
          <w:rFonts w:ascii="標楷體" w:eastAsia="標楷體" w:hAnsi="標楷體" w:hint="eastAsia"/>
          <w:szCs w:val="24"/>
        </w:rPr>
        <w:t>及高雄縣十大死因平均生命年數損失分析表</w:t>
      </w:r>
      <w:r w:rsidR="0031586D">
        <w:rPr>
          <w:rFonts w:ascii="標楷體" w:eastAsia="標楷體" w:hAnsi="標楷體" w:hint="eastAsia"/>
          <w:szCs w:val="24"/>
        </w:rPr>
        <w:tab/>
      </w:r>
      <w:r w:rsidR="003529DE">
        <w:rPr>
          <w:rFonts w:ascii="標楷體" w:eastAsia="標楷體" w:hAnsi="標楷體" w:hint="eastAsia"/>
          <w:szCs w:val="24"/>
        </w:rPr>
        <w:t>72</w:t>
      </w:r>
    </w:p>
    <w:p w:rsidR="003529DE" w:rsidRDefault="003529DE" w:rsidP="008A78B3">
      <w:pPr>
        <w:tabs>
          <w:tab w:val="left" w:leader="dot" w:pos="709"/>
          <w:tab w:val="left" w:leader="dot" w:pos="8640"/>
        </w:tabs>
        <w:spacing w:beforeLines="10" w:afterLines="20"/>
        <w:jc w:val="center"/>
        <w:rPr>
          <w:rFonts w:ascii="標楷體" w:eastAsia="標楷體" w:hAnsi="標楷體"/>
          <w:szCs w:val="24"/>
        </w:rPr>
      </w:pPr>
      <w:r>
        <w:rPr>
          <w:rFonts w:ascii="標楷體" w:eastAsia="標楷體" w:hAnsi="標楷體" w:hint="eastAsia"/>
          <w:szCs w:val="24"/>
        </w:rPr>
        <w:t>表46:</w:t>
      </w:r>
      <w:r w:rsidRPr="00354F87">
        <w:rPr>
          <w:rFonts w:ascii="標楷體" w:eastAsia="標楷體" w:hAnsi="標楷體" w:hint="eastAsia"/>
          <w:szCs w:val="24"/>
        </w:rPr>
        <w:t xml:space="preserve"> </w:t>
      </w:r>
      <w:r w:rsidRPr="008354DF">
        <w:rPr>
          <w:rFonts w:ascii="標楷體" w:eastAsia="標楷體" w:hAnsi="標楷體" w:hint="eastAsia"/>
          <w:szCs w:val="24"/>
        </w:rPr>
        <w:t>9</w:t>
      </w:r>
      <w:r>
        <w:rPr>
          <w:rFonts w:ascii="標楷體" w:eastAsia="標楷體" w:hAnsi="標楷體" w:hint="eastAsia"/>
          <w:szCs w:val="24"/>
        </w:rPr>
        <w:t>7</w:t>
      </w:r>
      <w:r w:rsidRPr="008354DF">
        <w:rPr>
          <w:rFonts w:ascii="標楷體" w:eastAsia="標楷體" w:hAnsi="標楷體" w:hint="eastAsia"/>
          <w:szCs w:val="24"/>
        </w:rPr>
        <w:t>年高雄市</w:t>
      </w:r>
      <w:r>
        <w:rPr>
          <w:rFonts w:ascii="標楷體" w:eastAsia="標楷體" w:hAnsi="標楷體" w:hint="eastAsia"/>
          <w:szCs w:val="24"/>
        </w:rPr>
        <w:t>及全國十大死因平均生命年數損失分析表</w:t>
      </w:r>
      <w:r>
        <w:rPr>
          <w:rFonts w:ascii="標楷體" w:eastAsia="標楷體" w:hAnsi="標楷體" w:hint="eastAsia"/>
          <w:szCs w:val="24"/>
        </w:rPr>
        <w:tab/>
        <w:t>73</w:t>
      </w:r>
    </w:p>
    <w:p w:rsidR="008A0F8B" w:rsidRDefault="0028615A" w:rsidP="008A78B3">
      <w:pPr>
        <w:tabs>
          <w:tab w:val="left" w:leader="dot" w:pos="709"/>
          <w:tab w:val="left" w:leader="dot" w:pos="8640"/>
        </w:tabs>
        <w:spacing w:beforeLines="10" w:afterLines="20"/>
        <w:jc w:val="center"/>
        <w:rPr>
          <w:rFonts w:ascii="標楷體" w:eastAsia="標楷體" w:hAnsi="標楷體"/>
          <w:szCs w:val="24"/>
        </w:rPr>
      </w:pPr>
      <w:r>
        <w:rPr>
          <w:rFonts w:ascii="標楷體" w:eastAsia="標楷體" w:hAnsi="標楷體" w:hint="eastAsia"/>
          <w:szCs w:val="24"/>
        </w:rPr>
        <w:t>表4</w:t>
      </w:r>
      <w:r w:rsidR="003529DE">
        <w:rPr>
          <w:rFonts w:ascii="標楷體" w:eastAsia="標楷體" w:hAnsi="標楷體" w:hint="eastAsia"/>
          <w:szCs w:val="24"/>
        </w:rPr>
        <w:t>7</w:t>
      </w:r>
      <w:r>
        <w:rPr>
          <w:rFonts w:ascii="標楷體" w:eastAsia="標楷體" w:hAnsi="標楷體" w:hint="eastAsia"/>
          <w:szCs w:val="24"/>
        </w:rPr>
        <w:t>:</w:t>
      </w:r>
      <w:r w:rsidRPr="00354F87">
        <w:rPr>
          <w:rFonts w:ascii="標楷體" w:eastAsia="標楷體" w:hAnsi="標楷體" w:hint="eastAsia"/>
          <w:szCs w:val="24"/>
        </w:rPr>
        <w:t xml:space="preserve"> </w:t>
      </w:r>
      <w:r w:rsidRPr="008354DF">
        <w:rPr>
          <w:rFonts w:ascii="標楷體" w:eastAsia="標楷體" w:hAnsi="標楷體" w:hint="eastAsia"/>
          <w:szCs w:val="24"/>
        </w:rPr>
        <w:t>9</w:t>
      </w:r>
      <w:r>
        <w:rPr>
          <w:rFonts w:ascii="標楷體" w:eastAsia="標楷體" w:hAnsi="標楷體" w:hint="eastAsia"/>
          <w:szCs w:val="24"/>
        </w:rPr>
        <w:t>7</w:t>
      </w:r>
      <w:r w:rsidRPr="008354DF">
        <w:rPr>
          <w:rFonts w:ascii="標楷體" w:eastAsia="標楷體" w:hAnsi="標楷體" w:hint="eastAsia"/>
          <w:szCs w:val="24"/>
        </w:rPr>
        <w:t>年</w:t>
      </w:r>
      <w:r>
        <w:rPr>
          <w:rFonts w:ascii="標楷體" w:eastAsia="標楷體" w:hAnsi="標楷體" w:hint="eastAsia"/>
          <w:szCs w:val="24"/>
        </w:rPr>
        <w:t>70歲以下</w:t>
      </w:r>
      <w:r w:rsidRPr="008354DF">
        <w:rPr>
          <w:rFonts w:ascii="標楷體" w:eastAsia="標楷體" w:hAnsi="標楷體" w:hint="eastAsia"/>
          <w:szCs w:val="24"/>
        </w:rPr>
        <w:t>高雄市</w:t>
      </w:r>
      <w:r>
        <w:rPr>
          <w:rFonts w:ascii="標楷體" w:eastAsia="標楷體" w:hAnsi="標楷體" w:hint="eastAsia"/>
          <w:szCs w:val="24"/>
        </w:rPr>
        <w:t>十大癌症死因平均生命年數損失</w:t>
      </w:r>
      <w:r w:rsidR="0031586D">
        <w:rPr>
          <w:rFonts w:ascii="標楷體" w:eastAsia="標楷體" w:hAnsi="標楷體" w:hint="eastAsia"/>
          <w:szCs w:val="24"/>
        </w:rPr>
        <w:tab/>
        <w:t>7</w:t>
      </w:r>
      <w:r w:rsidR="003529DE">
        <w:rPr>
          <w:rFonts w:ascii="標楷體" w:eastAsia="標楷體" w:hAnsi="標楷體" w:hint="eastAsia"/>
          <w:szCs w:val="24"/>
        </w:rPr>
        <w:t>4</w:t>
      </w:r>
    </w:p>
    <w:p w:rsidR="0028615A" w:rsidRDefault="0028615A" w:rsidP="008A78B3">
      <w:pPr>
        <w:tabs>
          <w:tab w:val="left" w:leader="dot" w:pos="709"/>
          <w:tab w:val="left" w:leader="dot" w:pos="8640"/>
        </w:tabs>
        <w:spacing w:beforeLines="10" w:afterLines="20"/>
        <w:jc w:val="center"/>
        <w:rPr>
          <w:rFonts w:ascii="標楷體" w:eastAsia="標楷體" w:hAnsi="標楷體"/>
          <w:szCs w:val="24"/>
        </w:rPr>
      </w:pPr>
      <w:r>
        <w:rPr>
          <w:rFonts w:ascii="標楷體" w:eastAsia="標楷體" w:hAnsi="標楷體" w:hint="eastAsia"/>
          <w:szCs w:val="24"/>
        </w:rPr>
        <w:t>表4</w:t>
      </w:r>
      <w:r w:rsidR="003529DE">
        <w:rPr>
          <w:rFonts w:ascii="標楷體" w:eastAsia="標楷體" w:hAnsi="標楷體" w:hint="eastAsia"/>
          <w:szCs w:val="24"/>
        </w:rPr>
        <w:t>8</w:t>
      </w:r>
      <w:r>
        <w:rPr>
          <w:rFonts w:ascii="標楷體" w:eastAsia="標楷體" w:hAnsi="標楷體" w:hint="eastAsia"/>
          <w:szCs w:val="24"/>
        </w:rPr>
        <w:t>:</w:t>
      </w:r>
      <w:r w:rsidRPr="00354F87">
        <w:rPr>
          <w:rFonts w:ascii="標楷體" w:eastAsia="標楷體" w:hAnsi="標楷體" w:hint="eastAsia"/>
          <w:szCs w:val="24"/>
        </w:rPr>
        <w:t xml:space="preserve"> </w:t>
      </w:r>
      <w:r w:rsidRPr="008354DF">
        <w:rPr>
          <w:rFonts w:ascii="標楷體" w:eastAsia="標楷體" w:hAnsi="標楷體" w:hint="eastAsia"/>
          <w:szCs w:val="24"/>
        </w:rPr>
        <w:t>9</w:t>
      </w:r>
      <w:r>
        <w:rPr>
          <w:rFonts w:ascii="標楷體" w:eastAsia="標楷體" w:hAnsi="標楷體" w:hint="eastAsia"/>
          <w:szCs w:val="24"/>
        </w:rPr>
        <w:t>7</w:t>
      </w:r>
      <w:r w:rsidRPr="008354DF">
        <w:rPr>
          <w:rFonts w:ascii="標楷體" w:eastAsia="標楷體" w:hAnsi="標楷體" w:hint="eastAsia"/>
          <w:szCs w:val="24"/>
        </w:rPr>
        <w:t>年</w:t>
      </w:r>
      <w:r>
        <w:rPr>
          <w:rFonts w:ascii="標楷體" w:eastAsia="標楷體" w:hAnsi="標楷體" w:hint="eastAsia"/>
          <w:szCs w:val="24"/>
        </w:rPr>
        <w:t>70歲以下</w:t>
      </w:r>
      <w:r w:rsidRPr="008354DF">
        <w:rPr>
          <w:rFonts w:ascii="標楷體" w:eastAsia="標楷體" w:hAnsi="標楷體" w:hint="eastAsia"/>
          <w:szCs w:val="24"/>
        </w:rPr>
        <w:t>高雄</w:t>
      </w:r>
      <w:r>
        <w:rPr>
          <w:rFonts w:ascii="標楷體" w:eastAsia="標楷體" w:hAnsi="標楷體" w:hint="eastAsia"/>
          <w:szCs w:val="24"/>
        </w:rPr>
        <w:t>縣十大癌症死因平均生命年數損失</w:t>
      </w:r>
      <w:r w:rsidR="0031586D">
        <w:rPr>
          <w:rFonts w:ascii="標楷體" w:eastAsia="標楷體" w:hAnsi="標楷體" w:hint="eastAsia"/>
          <w:szCs w:val="24"/>
        </w:rPr>
        <w:tab/>
        <w:t>7</w:t>
      </w:r>
      <w:r w:rsidR="003529DE">
        <w:rPr>
          <w:rFonts w:ascii="標楷體" w:eastAsia="標楷體" w:hAnsi="標楷體" w:hint="eastAsia"/>
          <w:szCs w:val="24"/>
        </w:rPr>
        <w:t>5</w:t>
      </w:r>
    </w:p>
    <w:p w:rsidR="0028615A" w:rsidRPr="0028615A" w:rsidRDefault="0028615A" w:rsidP="008A78B3">
      <w:pPr>
        <w:tabs>
          <w:tab w:val="left" w:leader="dot" w:pos="709"/>
          <w:tab w:val="left" w:leader="dot" w:pos="8640"/>
        </w:tabs>
        <w:spacing w:beforeLines="10" w:afterLines="20"/>
        <w:ind w:firstLineChars="200" w:firstLine="480"/>
        <w:rPr>
          <w:rFonts w:ascii="標楷體" w:eastAsia="標楷體" w:hAnsi="標楷體"/>
          <w:szCs w:val="24"/>
        </w:rPr>
      </w:pPr>
    </w:p>
    <w:p w:rsidR="008A0F8B" w:rsidRPr="0028615A" w:rsidRDefault="008A0F8B" w:rsidP="008A78B3">
      <w:pPr>
        <w:tabs>
          <w:tab w:val="left" w:leader="dot" w:pos="709"/>
          <w:tab w:val="left" w:leader="dot" w:pos="8640"/>
        </w:tabs>
        <w:spacing w:beforeLines="10" w:afterLines="20"/>
        <w:ind w:firstLineChars="200" w:firstLine="480"/>
        <w:rPr>
          <w:rFonts w:ascii="標楷體" w:eastAsia="標楷體" w:hAnsi="標楷體"/>
          <w:szCs w:val="24"/>
        </w:rPr>
      </w:pPr>
    </w:p>
    <w:p w:rsidR="008A0F8B" w:rsidRPr="008A0F8B" w:rsidRDefault="008A0F8B" w:rsidP="008A78B3">
      <w:pPr>
        <w:tabs>
          <w:tab w:val="left" w:leader="dot" w:pos="709"/>
          <w:tab w:val="left" w:leader="dot" w:pos="8640"/>
        </w:tabs>
        <w:spacing w:beforeLines="10" w:afterLines="20"/>
        <w:ind w:firstLineChars="200" w:firstLine="480"/>
        <w:rPr>
          <w:rFonts w:ascii="標楷體" w:eastAsia="標楷體" w:hAnsi="標楷體"/>
          <w:szCs w:val="24"/>
        </w:rPr>
      </w:pPr>
    </w:p>
    <w:p w:rsidR="008A0F8B" w:rsidRPr="008A0F8B" w:rsidRDefault="008A0F8B" w:rsidP="008A78B3">
      <w:pPr>
        <w:tabs>
          <w:tab w:val="left" w:leader="dot" w:pos="709"/>
          <w:tab w:val="left" w:leader="dot" w:pos="8640"/>
        </w:tabs>
        <w:spacing w:beforeLines="10" w:afterLines="20"/>
        <w:ind w:firstLineChars="200" w:firstLine="480"/>
        <w:rPr>
          <w:rFonts w:ascii="標楷體" w:eastAsia="標楷體" w:hAnsi="標楷體"/>
          <w:szCs w:val="24"/>
        </w:rPr>
      </w:pPr>
    </w:p>
    <w:p w:rsidR="008A0F8B" w:rsidRPr="008A0F8B" w:rsidRDefault="008A0F8B" w:rsidP="008A78B3">
      <w:pPr>
        <w:tabs>
          <w:tab w:val="left" w:leader="dot" w:pos="709"/>
          <w:tab w:val="left" w:leader="dot" w:pos="8640"/>
        </w:tabs>
        <w:spacing w:beforeLines="10" w:afterLines="20"/>
        <w:ind w:firstLineChars="200" w:firstLine="480"/>
        <w:rPr>
          <w:rFonts w:ascii="標楷體" w:eastAsia="標楷體" w:hAnsi="標楷體"/>
          <w:szCs w:val="24"/>
        </w:rPr>
      </w:pPr>
    </w:p>
    <w:p w:rsidR="008A0F8B" w:rsidRPr="008A0F8B" w:rsidRDefault="008A0F8B" w:rsidP="008A78B3">
      <w:pPr>
        <w:tabs>
          <w:tab w:val="left" w:leader="dot" w:pos="709"/>
          <w:tab w:val="left" w:leader="dot" w:pos="8640"/>
        </w:tabs>
        <w:spacing w:beforeLines="10" w:afterLines="20"/>
        <w:ind w:firstLineChars="200" w:firstLine="480"/>
        <w:rPr>
          <w:rFonts w:ascii="標楷體" w:eastAsia="標楷體" w:hAnsi="標楷體"/>
          <w:szCs w:val="24"/>
        </w:rPr>
      </w:pPr>
    </w:p>
    <w:p w:rsidR="00354F87" w:rsidRPr="00467D7D" w:rsidRDefault="00354F87" w:rsidP="008A78B3">
      <w:pPr>
        <w:tabs>
          <w:tab w:val="left" w:leader="dot" w:pos="709"/>
          <w:tab w:val="left" w:leader="dot" w:pos="8640"/>
        </w:tabs>
        <w:spacing w:beforeLines="10" w:afterLines="20"/>
        <w:ind w:firstLineChars="200" w:firstLine="480"/>
        <w:rPr>
          <w:rFonts w:ascii="標楷體" w:eastAsia="標楷體" w:hAnsi="標楷體"/>
          <w:szCs w:val="24"/>
        </w:rPr>
      </w:pPr>
    </w:p>
    <w:p w:rsidR="002D6025" w:rsidRDefault="002D6025" w:rsidP="002D6025">
      <w:pPr>
        <w:tabs>
          <w:tab w:val="left" w:leader="dot" w:pos="709"/>
          <w:tab w:val="left" w:leader="dot" w:pos="8160"/>
        </w:tabs>
        <w:jc w:val="center"/>
        <w:rPr>
          <w:rFonts w:ascii="標楷體" w:eastAsia="標楷體" w:hAnsi="標楷體"/>
          <w:sz w:val="32"/>
          <w:szCs w:val="32"/>
        </w:rPr>
      </w:pPr>
    </w:p>
    <w:p w:rsidR="002D6025" w:rsidRDefault="002D6025" w:rsidP="002D6025">
      <w:pPr>
        <w:tabs>
          <w:tab w:val="left" w:leader="dot" w:pos="709"/>
          <w:tab w:val="left" w:leader="dot" w:pos="8160"/>
        </w:tabs>
        <w:jc w:val="center"/>
        <w:rPr>
          <w:rFonts w:ascii="標楷體" w:eastAsia="標楷體" w:hAnsi="標楷體"/>
          <w:b/>
          <w:sz w:val="52"/>
          <w:szCs w:val="52"/>
        </w:rPr>
      </w:pPr>
      <w:r>
        <w:rPr>
          <w:rFonts w:ascii="標楷體" w:eastAsia="標楷體" w:hAnsi="標楷體"/>
          <w:sz w:val="32"/>
          <w:szCs w:val="32"/>
        </w:rPr>
        <w:br w:type="page"/>
      </w:r>
      <w:r>
        <w:rPr>
          <w:rFonts w:ascii="標楷體" w:eastAsia="標楷體" w:hAnsi="標楷體" w:hint="eastAsia"/>
          <w:b/>
          <w:sz w:val="52"/>
          <w:szCs w:val="52"/>
        </w:rPr>
        <w:lastRenderedPageBreak/>
        <w:t>圖</w:t>
      </w:r>
      <w:r w:rsidRPr="00BA3486">
        <w:rPr>
          <w:rFonts w:ascii="標楷體" w:eastAsia="標楷體" w:hAnsi="標楷體" w:hint="eastAsia"/>
          <w:b/>
          <w:sz w:val="52"/>
          <w:szCs w:val="52"/>
        </w:rPr>
        <w:t xml:space="preserve"> </w:t>
      </w:r>
      <w:r>
        <w:rPr>
          <w:rFonts w:ascii="標楷體" w:eastAsia="標楷體" w:hAnsi="標楷體" w:hint="eastAsia"/>
          <w:b/>
          <w:sz w:val="52"/>
          <w:szCs w:val="52"/>
        </w:rPr>
        <w:t>次</w:t>
      </w:r>
    </w:p>
    <w:p w:rsidR="002D6025" w:rsidRPr="003125A3" w:rsidRDefault="002D6025" w:rsidP="008A78B3">
      <w:pPr>
        <w:tabs>
          <w:tab w:val="left" w:leader="dot" w:pos="709"/>
          <w:tab w:val="left" w:leader="dot" w:pos="9498"/>
        </w:tabs>
        <w:adjustRightInd w:val="0"/>
        <w:snapToGrid w:val="0"/>
        <w:spacing w:beforeLines="10" w:afterLines="20"/>
        <w:rPr>
          <w:rFonts w:ascii="標楷體" w:eastAsia="標楷體" w:hAnsi="標楷體"/>
        </w:rPr>
      </w:pPr>
      <w:r w:rsidRPr="003125A3">
        <w:rPr>
          <w:rFonts w:ascii="標楷體" w:eastAsia="標楷體" w:hAnsi="標楷體" w:hint="eastAsia"/>
        </w:rPr>
        <w:t>圖</w:t>
      </w:r>
      <w:r w:rsidR="0028615A">
        <w:rPr>
          <w:rFonts w:ascii="標楷體" w:eastAsia="標楷體" w:hAnsi="標楷體" w:hint="eastAsia"/>
        </w:rPr>
        <w:t>1</w:t>
      </w:r>
      <w:r w:rsidRPr="003125A3">
        <w:rPr>
          <w:rFonts w:ascii="標楷體" w:eastAsia="標楷體" w:hAnsi="標楷體" w:hint="eastAsia"/>
        </w:rPr>
        <w:t>:高雄市行政區域</w:t>
      </w:r>
      <w:r w:rsidRPr="003125A3">
        <w:rPr>
          <w:rFonts w:ascii="標楷體" w:eastAsia="標楷體" w:hAnsi="標楷體" w:hint="eastAsia"/>
        </w:rPr>
        <w:tab/>
        <w:t>2</w:t>
      </w:r>
    </w:p>
    <w:p w:rsidR="002D6025" w:rsidRPr="00BA5900" w:rsidRDefault="002D6025" w:rsidP="008A78B3">
      <w:pPr>
        <w:tabs>
          <w:tab w:val="left" w:leader="dot" w:pos="709"/>
          <w:tab w:val="left" w:leader="dot" w:pos="9498"/>
        </w:tabs>
        <w:adjustRightInd w:val="0"/>
        <w:snapToGrid w:val="0"/>
        <w:spacing w:beforeLines="10" w:afterLines="20"/>
        <w:rPr>
          <w:rFonts w:ascii="標楷體" w:eastAsia="標楷體" w:hAnsi="標楷體"/>
        </w:rPr>
      </w:pPr>
      <w:r w:rsidRPr="00BA5900">
        <w:rPr>
          <w:rFonts w:ascii="標楷體" w:eastAsia="標楷體" w:hAnsi="標楷體" w:hint="eastAsia"/>
        </w:rPr>
        <w:t>圖</w:t>
      </w:r>
      <w:r w:rsidR="0028615A">
        <w:rPr>
          <w:rFonts w:ascii="標楷體" w:eastAsia="標楷體" w:hAnsi="標楷體" w:hint="eastAsia"/>
        </w:rPr>
        <w:t>2</w:t>
      </w:r>
      <w:r w:rsidRPr="00BA5900">
        <w:rPr>
          <w:rFonts w:ascii="標楷體" w:eastAsia="標楷體" w:hAnsi="標楷體" w:hint="eastAsia"/>
        </w:rPr>
        <w:t>:高雄市96年底人口年齡結構</w:t>
      </w:r>
      <w:r w:rsidRPr="00BA5900">
        <w:rPr>
          <w:rFonts w:ascii="標楷體" w:eastAsia="標楷體" w:hAnsi="標楷體" w:hint="eastAsia"/>
        </w:rPr>
        <w:tab/>
        <w:t>3</w:t>
      </w:r>
    </w:p>
    <w:p w:rsidR="002D6025" w:rsidRDefault="0028615A" w:rsidP="008A78B3">
      <w:pPr>
        <w:tabs>
          <w:tab w:val="left" w:leader="dot" w:pos="709"/>
          <w:tab w:val="left" w:leader="dot" w:pos="9498"/>
        </w:tabs>
        <w:adjustRightInd w:val="0"/>
        <w:snapToGrid w:val="0"/>
        <w:spacing w:beforeLines="10" w:afterLines="20"/>
        <w:rPr>
          <w:rFonts w:ascii="標楷體" w:eastAsia="標楷體" w:hAnsi="標楷體"/>
        </w:rPr>
      </w:pPr>
      <w:r>
        <w:rPr>
          <w:rFonts w:ascii="標楷體" w:eastAsia="標楷體" w:hAnsi="標楷體" w:hint="eastAsia"/>
        </w:rPr>
        <w:t>圖3</w:t>
      </w:r>
      <w:r w:rsidR="002D6025" w:rsidRPr="003125A3">
        <w:rPr>
          <w:rFonts w:ascii="標楷體" w:eastAsia="標楷體" w:hAnsi="標楷體" w:hint="eastAsia"/>
        </w:rPr>
        <w:t>:高雄市71-96年人口成長趨勢</w:t>
      </w:r>
      <w:r w:rsidR="002D6025" w:rsidRPr="003125A3">
        <w:rPr>
          <w:rFonts w:ascii="標楷體" w:eastAsia="標楷體" w:hAnsi="標楷體" w:hint="eastAsia"/>
        </w:rPr>
        <w:tab/>
        <w:t>4</w:t>
      </w:r>
    </w:p>
    <w:p w:rsidR="0028615A" w:rsidRPr="003125A3" w:rsidRDefault="0028615A" w:rsidP="008A78B3">
      <w:pPr>
        <w:tabs>
          <w:tab w:val="left" w:leader="dot" w:pos="709"/>
          <w:tab w:val="left" w:leader="dot" w:pos="9498"/>
        </w:tabs>
        <w:adjustRightInd w:val="0"/>
        <w:snapToGrid w:val="0"/>
        <w:spacing w:beforeLines="10" w:afterLines="20"/>
        <w:rPr>
          <w:rFonts w:ascii="標楷體" w:eastAsia="標楷體" w:hAnsi="標楷體"/>
        </w:rPr>
      </w:pPr>
      <w:r>
        <w:rPr>
          <w:rFonts w:ascii="標楷體" w:eastAsia="標楷體" w:hAnsi="標楷體" w:hint="eastAsia"/>
        </w:rPr>
        <w:t>圖4</w:t>
      </w:r>
      <w:r w:rsidRPr="003125A3">
        <w:rPr>
          <w:rFonts w:ascii="標楷體" w:eastAsia="標楷體" w:hAnsi="標楷體" w:hint="eastAsia"/>
        </w:rPr>
        <w:t>:高雄市</w:t>
      </w:r>
      <w:r>
        <w:rPr>
          <w:rFonts w:ascii="標楷體" w:eastAsia="標楷體" w:hAnsi="標楷體" w:hint="eastAsia"/>
        </w:rPr>
        <w:t>零歲平均餘命歷年趨勢</w:t>
      </w:r>
      <w:r w:rsidR="0004534B" w:rsidRPr="003125A3">
        <w:rPr>
          <w:rFonts w:ascii="標楷體" w:eastAsia="標楷體" w:hAnsi="標楷體" w:hint="eastAsia"/>
        </w:rPr>
        <w:tab/>
      </w:r>
      <w:r w:rsidR="0004534B">
        <w:rPr>
          <w:rFonts w:ascii="標楷體" w:eastAsia="標楷體" w:hAnsi="標楷體" w:hint="eastAsia"/>
        </w:rPr>
        <w:t>5</w:t>
      </w:r>
    </w:p>
    <w:p w:rsidR="002D6025" w:rsidRPr="003125A3" w:rsidRDefault="002D6025" w:rsidP="008A78B3">
      <w:pPr>
        <w:tabs>
          <w:tab w:val="left" w:leader="dot" w:pos="709"/>
          <w:tab w:val="left" w:leader="dot" w:pos="9498"/>
        </w:tabs>
        <w:adjustRightInd w:val="0"/>
        <w:snapToGrid w:val="0"/>
        <w:spacing w:beforeLines="10" w:afterLines="20"/>
        <w:rPr>
          <w:rFonts w:ascii="標楷體" w:eastAsia="標楷體" w:hAnsi="標楷體"/>
        </w:rPr>
      </w:pPr>
      <w:r w:rsidRPr="003125A3">
        <w:rPr>
          <w:rFonts w:ascii="標楷體" w:eastAsia="標楷體" w:hAnsi="標楷體" w:hint="eastAsia"/>
        </w:rPr>
        <w:t>圖</w:t>
      </w:r>
      <w:r w:rsidR="0028615A">
        <w:rPr>
          <w:rFonts w:ascii="標楷體" w:eastAsia="標楷體" w:hAnsi="標楷體" w:hint="eastAsia"/>
        </w:rPr>
        <w:t>5</w:t>
      </w:r>
      <w:r w:rsidRPr="003125A3">
        <w:rPr>
          <w:rFonts w:ascii="標楷體" w:eastAsia="標楷體" w:hAnsi="標楷體" w:hint="eastAsia"/>
        </w:rPr>
        <w:t>:</w:t>
      </w:r>
      <w:r w:rsidR="0028615A" w:rsidRPr="003125A3">
        <w:rPr>
          <w:rFonts w:ascii="標楷體" w:eastAsia="標楷體" w:hAnsi="標楷體" w:hint="eastAsia"/>
        </w:rPr>
        <w:t>9</w:t>
      </w:r>
      <w:r w:rsidR="0028615A">
        <w:rPr>
          <w:rFonts w:ascii="標楷體" w:eastAsia="標楷體" w:hAnsi="標楷體" w:hint="eastAsia"/>
        </w:rPr>
        <w:t>7</w:t>
      </w:r>
      <w:r w:rsidR="0028615A" w:rsidRPr="003125A3">
        <w:rPr>
          <w:rFonts w:ascii="標楷體" w:eastAsia="標楷體" w:hAnsi="標楷體" w:hint="eastAsia"/>
        </w:rPr>
        <w:t>年高雄市肺炎死因按年齡分布圖</w:t>
      </w:r>
      <w:r w:rsidRPr="003125A3">
        <w:rPr>
          <w:rFonts w:ascii="標楷體" w:eastAsia="標楷體" w:hAnsi="標楷體" w:hint="eastAsia"/>
        </w:rPr>
        <w:tab/>
      </w:r>
      <w:r w:rsidR="0004534B">
        <w:rPr>
          <w:rFonts w:ascii="標楷體" w:eastAsia="標楷體" w:hAnsi="標楷體" w:hint="eastAsia"/>
        </w:rPr>
        <w:t>8</w:t>
      </w:r>
    </w:p>
    <w:p w:rsidR="0028615A" w:rsidRDefault="002D6025" w:rsidP="008A78B3">
      <w:pPr>
        <w:tabs>
          <w:tab w:val="left" w:leader="dot" w:pos="709"/>
          <w:tab w:val="left" w:leader="dot" w:pos="9498"/>
        </w:tabs>
        <w:adjustRightInd w:val="0"/>
        <w:snapToGrid w:val="0"/>
        <w:spacing w:beforeLines="10" w:afterLines="20"/>
        <w:rPr>
          <w:rFonts w:ascii="標楷體" w:eastAsia="標楷體" w:hAnsi="標楷體"/>
        </w:rPr>
      </w:pPr>
      <w:r w:rsidRPr="003125A3">
        <w:rPr>
          <w:rFonts w:ascii="標楷體" w:eastAsia="標楷體" w:hAnsi="標楷體" w:hint="eastAsia"/>
        </w:rPr>
        <w:t>圖</w:t>
      </w:r>
      <w:r w:rsidR="0028615A">
        <w:rPr>
          <w:rFonts w:ascii="標楷體" w:eastAsia="標楷體" w:hAnsi="標楷體" w:hint="eastAsia"/>
        </w:rPr>
        <w:t>6</w:t>
      </w:r>
      <w:r w:rsidRPr="003125A3">
        <w:rPr>
          <w:rFonts w:ascii="標楷體" w:eastAsia="標楷體" w:hAnsi="標楷體" w:hint="eastAsia"/>
        </w:rPr>
        <w:t>:</w:t>
      </w:r>
      <w:r w:rsidR="0028615A" w:rsidRPr="003125A3">
        <w:rPr>
          <w:rFonts w:ascii="標楷體" w:eastAsia="標楷體" w:hAnsi="標楷體" w:hint="eastAsia"/>
        </w:rPr>
        <w:t>高雄市</w:t>
      </w:r>
      <w:r w:rsidR="0028615A">
        <w:rPr>
          <w:rFonts w:ascii="標楷體" w:eastAsia="標楷體" w:hAnsi="標楷體" w:hint="eastAsia"/>
        </w:rPr>
        <w:t>96-97年十大死因比較圖</w:t>
      </w:r>
      <w:r w:rsidR="0004534B" w:rsidRPr="003125A3">
        <w:rPr>
          <w:rFonts w:ascii="標楷體" w:eastAsia="標楷體" w:hAnsi="標楷體" w:hint="eastAsia"/>
        </w:rPr>
        <w:tab/>
      </w:r>
      <w:r w:rsidR="0004534B">
        <w:rPr>
          <w:rFonts w:ascii="標楷體" w:eastAsia="標楷體" w:hAnsi="標楷體" w:hint="eastAsia"/>
        </w:rPr>
        <w:t>9</w:t>
      </w:r>
    </w:p>
    <w:p w:rsidR="002D6025" w:rsidRPr="003125A3" w:rsidRDefault="0028615A" w:rsidP="008A78B3">
      <w:pPr>
        <w:tabs>
          <w:tab w:val="left" w:leader="dot" w:pos="709"/>
          <w:tab w:val="left" w:leader="dot" w:pos="9498"/>
        </w:tabs>
        <w:adjustRightInd w:val="0"/>
        <w:snapToGrid w:val="0"/>
        <w:spacing w:beforeLines="10" w:afterLines="20"/>
        <w:rPr>
          <w:rFonts w:ascii="標楷體" w:eastAsia="標楷體" w:hAnsi="標楷體"/>
        </w:rPr>
      </w:pPr>
      <w:r w:rsidRPr="003125A3">
        <w:rPr>
          <w:rFonts w:ascii="標楷體" w:eastAsia="標楷體" w:hAnsi="標楷體" w:hint="eastAsia"/>
        </w:rPr>
        <w:t>圖</w:t>
      </w:r>
      <w:r>
        <w:rPr>
          <w:rFonts w:ascii="標楷體" w:eastAsia="標楷體" w:hAnsi="標楷體" w:hint="eastAsia"/>
        </w:rPr>
        <w:t>7</w:t>
      </w:r>
      <w:r w:rsidRPr="003125A3">
        <w:rPr>
          <w:rFonts w:ascii="標楷體" w:eastAsia="標楷體" w:hAnsi="標楷體" w:hint="eastAsia"/>
        </w:rPr>
        <w:t>:</w:t>
      </w:r>
      <w:r w:rsidR="002D6025" w:rsidRPr="003125A3">
        <w:rPr>
          <w:rFonts w:ascii="標楷體" w:eastAsia="標楷體" w:hAnsi="標楷體" w:hint="eastAsia"/>
        </w:rPr>
        <w:t>9</w:t>
      </w:r>
      <w:r>
        <w:rPr>
          <w:rFonts w:ascii="標楷體" w:eastAsia="標楷體" w:hAnsi="標楷體" w:hint="eastAsia"/>
        </w:rPr>
        <w:t>7</w:t>
      </w:r>
      <w:r w:rsidR="002D6025" w:rsidRPr="003125A3">
        <w:rPr>
          <w:rFonts w:ascii="標楷體" w:eastAsia="標楷體" w:hAnsi="標楷體" w:hint="eastAsia"/>
        </w:rPr>
        <w:t>年高雄市性別十大主要</w:t>
      </w:r>
      <w:r>
        <w:rPr>
          <w:rFonts w:ascii="標楷體" w:eastAsia="標楷體" w:hAnsi="標楷體" w:hint="eastAsia"/>
        </w:rPr>
        <w:t>死因</w:t>
      </w:r>
      <w:r w:rsidR="002D6025" w:rsidRPr="003125A3">
        <w:rPr>
          <w:rFonts w:ascii="標楷體" w:eastAsia="標楷體" w:hAnsi="標楷體" w:hint="eastAsia"/>
        </w:rPr>
        <w:t>死亡率概況</w:t>
      </w:r>
      <w:r w:rsidR="0004534B">
        <w:rPr>
          <w:rFonts w:ascii="標楷體" w:eastAsia="標楷體" w:hAnsi="標楷體" w:hint="eastAsia"/>
        </w:rPr>
        <w:tab/>
        <w:t>10</w:t>
      </w:r>
    </w:p>
    <w:p w:rsidR="002D6025" w:rsidRPr="003125A3" w:rsidRDefault="002D6025" w:rsidP="008A78B3">
      <w:pPr>
        <w:tabs>
          <w:tab w:val="left" w:leader="dot" w:pos="709"/>
          <w:tab w:val="left" w:leader="dot" w:pos="9498"/>
        </w:tabs>
        <w:adjustRightInd w:val="0"/>
        <w:snapToGrid w:val="0"/>
        <w:spacing w:beforeLines="10" w:afterLines="20"/>
        <w:rPr>
          <w:rFonts w:ascii="標楷體" w:eastAsia="標楷體" w:hAnsi="標楷體"/>
        </w:rPr>
      </w:pPr>
      <w:r w:rsidRPr="003125A3">
        <w:rPr>
          <w:rFonts w:ascii="標楷體" w:eastAsia="標楷體" w:hAnsi="標楷體" w:hint="eastAsia"/>
        </w:rPr>
        <w:t>圖</w:t>
      </w:r>
      <w:r w:rsidR="0028615A">
        <w:rPr>
          <w:rFonts w:ascii="標楷體" w:eastAsia="標楷體" w:hAnsi="標楷體" w:hint="eastAsia"/>
        </w:rPr>
        <w:t>8</w:t>
      </w:r>
      <w:r w:rsidRPr="003125A3">
        <w:rPr>
          <w:rFonts w:ascii="標楷體" w:eastAsia="標楷體" w:hAnsi="標楷體" w:hint="eastAsia"/>
        </w:rPr>
        <w:t>:</w:t>
      </w:r>
      <w:r w:rsidR="0028615A" w:rsidRPr="003125A3">
        <w:rPr>
          <w:rFonts w:ascii="標楷體" w:eastAsia="標楷體" w:hAnsi="標楷體" w:hint="eastAsia"/>
        </w:rPr>
        <w:t>高雄市十大死因標準化死亡率與死亡人數占率變動-</w:t>
      </w:r>
      <w:r w:rsidR="0028615A">
        <w:rPr>
          <w:rFonts w:ascii="標楷體" w:eastAsia="標楷體" w:hAnsi="標楷體" w:hint="eastAsia"/>
        </w:rPr>
        <w:t>-</w:t>
      </w:r>
      <w:r w:rsidR="0028615A" w:rsidRPr="003125A3">
        <w:rPr>
          <w:rFonts w:ascii="標楷體" w:eastAsia="標楷體" w:hAnsi="標楷體" w:hint="eastAsia"/>
        </w:rPr>
        <w:t>9</w:t>
      </w:r>
      <w:r w:rsidR="0028615A">
        <w:rPr>
          <w:rFonts w:ascii="標楷體" w:eastAsia="標楷體" w:hAnsi="標楷體" w:hint="eastAsia"/>
        </w:rPr>
        <w:t>7</w:t>
      </w:r>
      <w:r w:rsidR="0028615A" w:rsidRPr="003125A3">
        <w:rPr>
          <w:rFonts w:ascii="標楷體" w:eastAsia="標楷體" w:hAnsi="標楷體" w:hint="eastAsia"/>
        </w:rPr>
        <w:t>年V.S.9</w:t>
      </w:r>
      <w:r w:rsidR="0028615A">
        <w:rPr>
          <w:rFonts w:ascii="標楷體" w:eastAsia="標楷體" w:hAnsi="標楷體" w:hint="eastAsia"/>
        </w:rPr>
        <w:t>6</w:t>
      </w:r>
      <w:r w:rsidR="0028615A" w:rsidRPr="003125A3">
        <w:rPr>
          <w:rFonts w:ascii="標楷體" w:eastAsia="標楷體" w:hAnsi="標楷體" w:hint="eastAsia"/>
        </w:rPr>
        <w:t>年</w:t>
      </w:r>
      <w:r w:rsidRPr="003125A3">
        <w:rPr>
          <w:rFonts w:ascii="標楷體" w:eastAsia="標楷體" w:hAnsi="標楷體" w:hint="eastAsia"/>
        </w:rPr>
        <w:tab/>
        <w:t>1</w:t>
      </w:r>
      <w:r w:rsidR="0004534B">
        <w:rPr>
          <w:rFonts w:ascii="標楷體" w:eastAsia="標楷體" w:hAnsi="標楷體" w:hint="eastAsia"/>
        </w:rPr>
        <w:t>7</w:t>
      </w:r>
    </w:p>
    <w:p w:rsidR="002D6025" w:rsidRPr="003125A3" w:rsidRDefault="002D6025" w:rsidP="008A78B3">
      <w:pPr>
        <w:tabs>
          <w:tab w:val="left" w:leader="dot" w:pos="709"/>
          <w:tab w:val="left" w:leader="dot" w:pos="9498"/>
        </w:tabs>
        <w:adjustRightInd w:val="0"/>
        <w:snapToGrid w:val="0"/>
        <w:spacing w:beforeLines="10" w:afterLines="20"/>
        <w:rPr>
          <w:rFonts w:ascii="標楷體" w:eastAsia="標楷體" w:hAnsi="標楷體"/>
        </w:rPr>
      </w:pPr>
      <w:r w:rsidRPr="003125A3">
        <w:rPr>
          <w:rFonts w:ascii="標楷體" w:eastAsia="標楷體" w:hAnsi="標楷體" w:hint="eastAsia"/>
        </w:rPr>
        <w:t>圖</w:t>
      </w:r>
      <w:r w:rsidR="0028615A">
        <w:rPr>
          <w:rFonts w:ascii="標楷體" w:eastAsia="標楷體" w:hAnsi="標楷體" w:hint="eastAsia"/>
        </w:rPr>
        <w:t>9</w:t>
      </w:r>
      <w:r w:rsidRPr="003125A3">
        <w:rPr>
          <w:rFonts w:ascii="標楷體" w:eastAsia="標楷體" w:hAnsi="標楷體" w:hint="eastAsia"/>
        </w:rPr>
        <w:t>:</w:t>
      </w:r>
      <w:r w:rsidR="0028615A" w:rsidRPr="003125A3">
        <w:rPr>
          <w:rFonts w:ascii="標楷體" w:eastAsia="標楷體" w:hAnsi="標楷體" w:hint="eastAsia"/>
        </w:rPr>
        <w:t>高雄市男性十大死因標準化死亡率與死亡人數占率變動-</w:t>
      </w:r>
      <w:r w:rsidR="0028615A">
        <w:rPr>
          <w:rFonts w:ascii="標楷體" w:eastAsia="標楷體" w:hAnsi="標楷體" w:hint="eastAsia"/>
        </w:rPr>
        <w:t>-</w:t>
      </w:r>
      <w:r w:rsidR="0028615A" w:rsidRPr="003125A3">
        <w:rPr>
          <w:rFonts w:ascii="標楷體" w:eastAsia="標楷體" w:hAnsi="標楷體" w:hint="eastAsia"/>
        </w:rPr>
        <w:t>9</w:t>
      </w:r>
      <w:r w:rsidR="0028615A">
        <w:rPr>
          <w:rFonts w:ascii="標楷體" w:eastAsia="標楷體" w:hAnsi="標楷體" w:hint="eastAsia"/>
        </w:rPr>
        <w:t>7</w:t>
      </w:r>
      <w:r w:rsidR="0028615A" w:rsidRPr="003125A3">
        <w:rPr>
          <w:rFonts w:ascii="標楷體" w:eastAsia="標楷體" w:hAnsi="標楷體" w:hint="eastAsia"/>
        </w:rPr>
        <w:t>年V.S.9</w:t>
      </w:r>
      <w:r w:rsidR="0028615A">
        <w:rPr>
          <w:rFonts w:ascii="標楷體" w:eastAsia="標楷體" w:hAnsi="標楷體" w:hint="eastAsia"/>
        </w:rPr>
        <w:t>6</w:t>
      </w:r>
      <w:r w:rsidR="0028615A" w:rsidRPr="003125A3">
        <w:rPr>
          <w:rFonts w:ascii="標楷體" w:eastAsia="標楷體" w:hAnsi="標楷體" w:hint="eastAsia"/>
        </w:rPr>
        <w:t>年</w:t>
      </w:r>
      <w:r w:rsidRPr="003125A3">
        <w:rPr>
          <w:rFonts w:ascii="標楷體" w:eastAsia="標楷體" w:hAnsi="標楷體" w:hint="eastAsia"/>
        </w:rPr>
        <w:tab/>
        <w:t>1</w:t>
      </w:r>
      <w:r w:rsidR="0004534B">
        <w:rPr>
          <w:rFonts w:ascii="標楷體" w:eastAsia="標楷體" w:hAnsi="標楷體" w:hint="eastAsia"/>
        </w:rPr>
        <w:t>8</w:t>
      </w:r>
    </w:p>
    <w:p w:rsidR="002D6025" w:rsidRPr="003125A3" w:rsidRDefault="002D6025" w:rsidP="008A78B3">
      <w:pPr>
        <w:tabs>
          <w:tab w:val="left" w:leader="dot" w:pos="709"/>
          <w:tab w:val="left" w:leader="dot" w:pos="9498"/>
        </w:tabs>
        <w:adjustRightInd w:val="0"/>
        <w:snapToGrid w:val="0"/>
        <w:spacing w:beforeLines="10" w:afterLines="20"/>
        <w:rPr>
          <w:rFonts w:ascii="標楷體" w:eastAsia="標楷體" w:hAnsi="標楷體"/>
        </w:rPr>
      </w:pPr>
      <w:r w:rsidRPr="003125A3">
        <w:rPr>
          <w:rFonts w:ascii="標楷體" w:eastAsia="標楷體" w:hAnsi="標楷體" w:hint="eastAsia"/>
        </w:rPr>
        <w:t>圖</w:t>
      </w:r>
      <w:r w:rsidR="0028615A">
        <w:rPr>
          <w:rFonts w:ascii="標楷體" w:eastAsia="標楷體" w:hAnsi="標楷體" w:hint="eastAsia"/>
        </w:rPr>
        <w:t>10</w:t>
      </w:r>
      <w:r w:rsidRPr="003125A3">
        <w:rPr>
          <w:rFonts w:ascii="標楷體" w:eastAsia="標楷體" w:hAnsi="標楷體" w:hint="eastAsia"/>
        </w:rPr>
        <w:t>:</w:t>
      </w:r>
      <w:r w:rsidR="00773A76" w:rsidRPr="003125A3">
        <w:rPr>
          <w:rFonts w:ascii="標楷體" w:eastAsia="標楷體" w:hAnsi="標楷體" w:hint="eastAsia"/>
        </w:rPr>
        <w:t>高雄市女性標準化死亡率與死亡人數占率變動-</w:t>
      </w:r>
      <w:r w:rsidR="00773A76">
        <w:rPr>
          <w:rFonts w:ascii="標楷體" w:eastAsia="標楷體" w:hAnsi="標楷體" w:hint="eastAsia"/>
        </w:rPr>
        <w:t>-</w:t>
      </w:r>
      <w:r w:rsidR="00773A76" w:rsidRPr="003125A3">
        <w:rPr>
          <w:rFonts w:ascii="標楷體" w:eastAsia="標楷體" w:hAnsi="標楷體" w:hint="eastAsia"/>
        </w:rPr>
        <w:t>9</w:t>
      </w:r>
      <w:r w:rsidR="00773A76">
        <w:rPr>
          <w:rFonts w:ascii="標楷體" w:eastAsia="標楷體" w:hAnsi="標楷體" w:hint="eastAsia"/>
        </w:rPr>
        <w:t>7</w:t>
      </w:r>
      <w:r w:rsidR="00773A76" w:rsidRPr="003125A3">
        <w:rPr>
          <w:rFonts w:ascii="標楷體" w:eastAsia="標楷體" w:hAnsi="標楷體" w:hint="eastAsia"/>
        </w:rPr>
        <w:t>年V.S.9</w:t>
      </w:r>
      <w:r w:rsidR="00773A76">
        <w:rPr>
          <w:rFonts w:ascii="標楷體" w:eastAsia="標楷體" w:hAnsi="標楷體" w:hint="eastAsia"/>
        </w:rPr>
        <w:t>6</w:t>
      </w:r>
      <w:r w:rsidR="00773A76" w:rsidRPr="003125A3">
        <w:rPr>
          <w:rFonts w:ascii="標楷體" w:eastAsia="標楷體" w:hAnsi="標楷體" w:hint="eastAsia"/>
        </w:rPr>
        <w:t>年</w:t>
      </w:r>
      <w:r w:rsidRPr="003125A3">
        <w:rPr>
          <w:rFonts w:ascii="標楷體" w:eastAsia="標楷體" w:hAnsi="標楷體" w:hint="eastAsia"/>
        </w:rPr>
        <w:tab/>
        <w:t>1</w:t>
      </w:r>
      <w:r w:rsidR="0004534B">
        <w:rPr>
          <w:rFonts w:ascii="標楷體" w:eastAsia="標楷體" w:hAnsi="標楷體" w:hint="eastAsia"/>
        </w:rPr>
        <w:t>9</w:t>
      </w:r>
    </w:p>
    <w:p w:rsidR="002D6025" w:rsidRPr="003125A3" w:rsidRDefault="002D6025" w:rsidP="008A78B3">
      <w:pPr>
        <w:tabs>
          <w:tab w:val="left" w:leader="dot" w:pos="709"/>
          <w:tab w:val="left" w:leader="dot" w:pos="9498"/>
        </w:tabs>
        <w:adjustRightInd w:val="0"/>
        <w:snapToGrid w:val="0"/>
        <w:spacing w:beforeLines="10" w:afterLines="20"/>
        <w:rPr>
          <w:rFonts w:ascii="標楷體" w:eastAsia="標楷體" w:hAnsi="標楷體"/>
        </w:rPr>
      </w:pPr>
      <w:r w:rsidRPr="003125A3">
        <w:rPr>
          <w:rFonts w:ascii="標楷體" w:eastAsia="標楷體" w:hAnsi="標楷體" w:hint="eastAsia"/>
        </w:rPr>
        <w:t>圖</w:t>
      </w:r>
      <w:r w:rsidR="00773A76">
        <w:rPr>
          <w:rFonts w:ascii="標楷體" w:eastAsia="標楷體" w:hAnsi="標楷體" w:hint="eastAsia"/>
        </w:rPr>
        <w:t>11</w:t>
      </w:r>
      <w:r w:rsidRPr="003125A3">
        <w:rPr>
          <w:rFonts w:ascii="標楷體" w:eastAsia="標楷體" w:hAnsi="標楷體" w:hint="eastAsia"/>
        </w:rPr>
        <w:t>:</w:t>
      </w:r>
      <w:r w:rsidR="00773A76" w:rsidRPr="003125A3">
        <w:rPr>
          <w:rFonts w:ascii="標楷體" w:eastAsia="標楷體" w:hAnsi="標楷體" w:hint="eastAsia"/>
        </w:rPr>
        <w:t>高雄市主要癌症標準化死亡率與死亡人數占率變動-</w:t>
      </w:r>
      <w:r w:rsidR="00773A76">
        <w:rPr>
          <w:rFonts w:ascii="標楷體" w:eastAsia="標楷體" w:hAnsi="標楷體" w:hint="eastAsia"/>
        </w:rPr>
        <w:t>-</w:t>
      </w:r>
      <w:r w:rsidR="00773A76" w:rsidRPr="003125A3">
        <w:rPr>
          <w:rFonts w:ascii="標楷體" w:eastAsia="標楷體" w:hAnsi="標楷體" w:hint="eastAsia"/>
        </w:rPr>
        <w:t>9</w:t>
      </w:r>
      <w:r w:rsidR="00773A76">
        <w:rPr>
          <w:rFonts w:ascii="標楷體" w:eastAsia="標楷體" w:hAnsi="標楷體" w:hint="eastAsia"/>
        </w:rPr>
        <w:t>7</w:t>
      </w:r>
      <w:r w:rsidR="00773A76" w:rsidRPr="003125A3">
        <w:rPr>
          <w:rFonts w:ascii="標楷體" w:eastAsia="標楷體" w:hAnsi="標楷體" w:hint="eastAsia"/>
        </w:rPr>
        <w:t>年V.S.9</w:t>
      </w:r>
      <w:r w:rsidR="00773A76">
        <w:rPr>
          <w:rFonts w:ascii="標楷體" w:eastAsia="標楷體" w:hAnsi="標楷體" w:hint="eastAsia"/>
        </w:rPr>
        <w:t>6</w:t>
      </w:r>
      <w:r w:rsidR="00773A76" w:rsidRPr="003125A3">
        <w:rPr>
          <w:rFonts w:ascii="標楷體" w:eastAsia="標楷體" w:hAnsi="標楷體" w:hint="eastAsia"/>
        </w:rPr>
        <w:t>年</w:t>
      </w:r>
      <w:r w:rsidRPr="003125A3">
        <w:rPr>
          <w:rFonts w:ascii="標楷體" w:eastAsia="標楷體" w:hAnsi="標楷體" w:hint="eastAsia"/>
        </w:rPr>
        <w:tab/>
      </w:r>
      <w:r w:rsidR="0004534B">
        <w:rPr>
          <w:rFonts w:ascii="標楷體" w:eastAsia="標楷體" w:hAnsi="標楷體" w:hint="eastAsia"/>
        </w:rPr>
        <w:t>20</w:t>
      </w:r>
    </w:p>
    <w:p w:rsidR="002D6025" w:rsidRPr="003125A3" w:rsidRDefault="002D6025" w:rsidP="008A78B3">
      <w:pPr>
        <w:tabs>
          <w:tab w:val="left" w:leader="dot" w:pos="709"/>
          <w:tab w:val="left" w:leader="dot" w:pos="9498"/>
        </w:tabs>
        <w:adjustRightInd w:val="0"/>
        <w:snapToGrid w:val="0"/>
        <w:spacing w:beforeLines="10" w:afterLines="20"/>
        <w:rPr>
          <w:rFonts w:ascii="標楷體" w:eastAsia="標楷體" w:hAnsi="標楷體"/>
        </w:rPr>
      </w:pPr>
      <w:r w:rsidRPr="003125A3">
        <w:rPr>
          <w:rFonts w:ascii="標楷體" w:eastAsia="標楷體" w:hAnsi="標楷體" w:hint="eastAsia"/>
        </w:rPr>
        <w:t>圖</w:t>
      </w:r>
      <w:r w:rsidR="00773A76">
        <w:rPr>
          <w:rFonts w:ascii="標楷體" w:eastAsia="標楷體" w:hAnsi="標楷體" w:hint="eastAsia"/>
        </w:rPr>
        <w:t>12</w:t>
      </w:r>
      <w:r w:rsidRPr="003125A3">
        <w:rPr>
          <w:rFonts w:ascii="標楷體" w:eastAsia="標楷體" w:hAnsi="標楷體" w:hint="eastAsia"/>
        </w:rPr>
        <w:t>:</w:t>
      </w:r>
      <w:r w:rsidRPr="003125A3">
        <w:rPr>
          <w:rFonts w:ascii="標楷體" w:eastAsia="標楷體" w:hAnsi="標楷體" w:hint="eastAsia"/>
        </w:rPr>
        <w:tab/>
      </w:r>
      <w:r w:rsidR="00773A76" w:rsidRPr="003125A3">
        <w:rPr>
          <w:rFonts w:ascii="標楷體" w:eastAsia="標楷體" w:hAnsi="標楷體" w:hint="eastAsia"/>
        </w:rPr>
        <w:t>高雄市男性主要癌症標準化死亡率與死亡人數占率變動-</w:t>
      </w:r>
      <w:r w:rsidR="00773A76">
        <w:rPr>
          <w:rFonts w:ascii="標楷體" w:eastAsia="標楷體" w:hAnsi="標楷體" w:hint="eastAsia"/>
        </w:rPr>
        <w:t>-</w:t>
      </w:r>
      <w:r w:rsidR="00773A76" w:rsidRPr="003125A3">
        <w:rPr>
          <w:rFonts w:ascii="標楷體" w:eastAsia="標楷體" w:hAnsi="標楷體" w:hint="eastAsia"/>
        </w:rPr>
        <w:t>9</w:t>
      </w:r>
      <w:r w:rsidR="00773A76">
        <w:rPr>
          <w:rFonts w:ascii="標楷體" w:eastAsia="標楷體" w:hAnsi="標楷體" w:hint="eastAsia"/>
        </w:rPr>
        <w:t>7</w:t>
      </w:r>
      <w:r w:rsidR="00773A76" w:rsidRPr="003125A3">
        <w:rPr>
          <w:rFonts w:ascii="標楷體" w:eastAsia="標楷體" w:hAnsi="標楷體" w:hint="eastAsia"/>
        </w:rPr>
        <w:t>年V.S.9</w:t>
      </w:r>
      <w:r w:rsidR="00773A76">
        <w:rPr>
          <w:rFonts w:ascii="標楷體" w:eastAsia="標楷體" w:hAnsi="標楷體" w:hint="eastAsia"/>
        </w:rPr>
        <w:t>6</w:t>
      </w:r>
      <w:r w:rsidR="00773A76" w:rsidRPr="003125A3">
        <w:rPr>
          <w:rFonts w:ascii="標楷體" w:eastAsia="標楷體" w:hAnsi="標楷體" w:hint="eastAsia"/>
        </w:rPr>
        <w:t>年</w:t>
      </w:r>
      <w:r w:rsidR="0004534B" w:rsidRPr="003125A3">
        <w:rPr>
          <w:rFonts w:ascii="標楷體" w:eastAsia="標楷體" w:hAnsi="標楷體" w:hint="eastAsia"/>
        </w:rPr>
        <w:tab/>
      </w:r>
      <w:r w:rsidR="0004534B">
        <w:rPr>
          <w:rFonts w:ascii="標楷體" w:eastAsia="標楷體" w:hAnsi="標楷體" w:hint="eastAsia"/>
        </w:rPr>
        <w:t>21</w:t>
      </w:r>
    </w:p>
    <w:p w:rsidR="002D6025" w:rsidRPr="003125A3" w:rsidRDefault="002D6025" w:rsidP="008A78B3">
      <w:pPr>
        <w:tabs>
          <w:tab w:val="left" w:leader="dot" w:pos="709"/>
          <w:tab w:val="left" w:leader="dot" w:pos="9498"/>
        </w:tabs>
        <w:adjustRightInd w:val="0"/>
        <w:snapToGrid w:val="0"/>
        <w:spacing w:beforeLines="10" w:afterLines="20"/>
        <w:rPr>
          <w:rFonts w:ascii="標楷體" w:eastAsia="標楷體" w:hAnsi="標楷體"/>
        </w:rPr>
      </w:pPr>
      <w:r w:rsidRPr="003125A3">
        <w:rPr>
          <w:rFonts w:ascii="標楷體" w:eastAsia="標楷體" w:hAnsi="標楷體" w:hint="eastAsia"/>
        </w:rPr>
        <w:t>圖</w:t>
      </w:r>
      <w:r w:rsidR="00773A76">
        <w:rPr>
          <w:rFonts w:ascii="標楷體" w:eastAsia="標楷體" w:hAnsi="標楷體" w:hint="eastAsia"/>
        </w:rPr>
        <w:t>13</w:t>
      </w:r>
      <w:r w:rsidRPr="003125A3">
        <w:rPr>
          <w:rFonts w:ascii="標楷體" w:eastAsia="標楷體" w:hAnsi="標楷體" w:hint="eastAsia"/>
        </w:rPr>
        <w:t>:</w:t>
      </w:r>
      <w:r w:rsidRPr="003125A3">
        <w:rPr>
          <w:rFonts w:ascii="標楷體" w:eastAsia="標楷體" w:hAnsi="標楷體" w:hint="eastAsia"/>
        </w:rPr>
        <w:tab/>
      </w:r>
      <w:r w:rsidR="00773A76" w:rsidRPr="003125A3">
        <w:rPr>
          <w:rFonts w:ascii="標楷體" w:eastAsia="標楷體" w:hAnsi="標楷體" w:hint="eastAsia"/>
        </w:rPr>
        <w:t>高雄市女性主要癌症標準化死亡率與死亡人數占率變動-</w:t>
      </w:r>
      <w:r w:rsidR="00773A76">
        <w:rPr>
          <w:rFonts w:ascii="標楷體" w:eastAsia="標楷體" w:hAnsi="標楷體" w:hint="eastAsia"/>
        </w:rPr>
        <w:t>-</w:t>
      </w:r>
      <w:r w:rsidR="00773A76" w:rsidRPr="003125A3">
        <w:rPr>
          <w:rFonts w:ascii="標楷體" w:eastAsia="標楷體" w:hAnsi="標楷體" w:hint="eastAsia"/>
        </w:rPr>
        <w:t>9</w:t>
      </w:r>
      <w:r w:rsidR="00773A76">
        <w:rPr>
          <w:rFonts w:ascii="標楷體" w:eastAsia="標楷體" w:hAnsi="標楷體" w:hint="eastAsia"/>
        </w:rPr>
        <w:t>7</w:t>
      </w:r>
      <w:r w:rsidR="00773A76" w:rsidRPr="003125A3">
        <w:rPr>
          <w:rFonts w:ascii="標楷體" w:eastAsia="標楷體" w:hAnsi="標楷體" w:hint="eastAsia"/>
        </w:rPr>
        <w:t>年V.S.9</w:t>
      </w:r>
      <w:r w:rsidR="00773A76">
        <w:rPr>
          <w:rFonts w:ascii="標楷體" w:eastAsia="標楷體" w:hAnsi="標楷體" w:hint="eastAsia"/>
        </w:rPr>
        <w:t>6</w:t>
      </w:r>
      <w:r w:rsidR="00773A76" w:rsidRPr="003125A3">
        <w:rPr>
          <w:rFonts w:ascii="標楷體" w:eastAsia="標楷體" w:hAnsi="標楷體" w:hint="eastAsia"/>
        </w:rPr>
        <w:t>年</w:t>
      </w:r>
      <w:r w:rsidR="0004534B" w:rsidRPr="003125A3">
        <w:rPr>
          <w:rFonts w:ascii="標楷體" w:eastAsia="標楷體" w:hAnsi="標楷體" w:hint="eastAsia"/>
        </w:rPr>
        <w:tab/>
      </w:r>
      <w:r w:rsidR="0004534B">
        <w:rPr>
          <w:rFonts w:ascii="標楷體" w:eastAsia="標楷體" w:hAnsi="標楷體" w:hint="eastAsia"/>
        </w:rPr>
        <w:t>22</w:t>
      </w:r>
    </w:p>
    <w:p w:rsidR="002D6025" w:rsidRPr="003125A3" w:rsidRDefault="002D6025" w:rsidP="008A78B3">
      <w:pPr>
        <w:tabs>
          <w:tab w:val="left" w:leader="dot" w:pos="709"/>
          <w:tab w:val="left" w:leader="dot" w:pos="9498"/>
        </w:tabs>
        <w:adjustRightInd w:val="0"/>
        <w:snapToGrid w:val="0"/>
        <w:spacing w:beforeLines="10" w:afterLines="20"/>
        <w:rPr>
          <w:rFonts w:ascii="標楷體" w:eastAsia="標楷體" w:hAnsi="標楷體"/>
        </w:rPr>
      </w:pPr>
      <w:r w:rsidRPr="003125A3">
        <w:rPr>
          <w:rFonts w:ascii="標楷體" w:eastAsia="標楷體" w:hAnsi="標楷體" w:hint="eastAsia"/>
        </w:rPr>
        <w:t>圖</w:t>
      </w:r>
      <w:r w:rsidR="00773A76">
        <w:rPr>
          <w:rFonts w:ascii="標楷體" w:eastAsia="標楷體" w:hAnsi="標楷體" w:hint="eastAsia"/>
        </w:rPr>
        <w:t>14</w:t>
      </w:r>
      <w:r w:rsidRPr="003125A3">
        <w:rPr>
          <w:rFonts w:ascii="標楷體" w:eastAsia="標楷體" w:hAnsi="標楷體" w:hint="eastAsia"/>
        </w:rPr>
        <w:t>:</w:t>
      </w:r>
      <w:r w:rsidRPr="003125A3">
        <w:rPr>
          <w:rFonts w:ascii="標楷體" w:eastAsia="標楷體" w:hAnsi="標楷體" w:hint="eastAsia"/>
        </w:rPr>
        <w:tab/>
      </w:r>
      <w:r w:rsidR="00773A76" w:rsidRPr="003125A3">
        <w:rPr>
          <w:rFonts w:ascii="標楷體" w:eastAsia="標楷體" w:hAnsi="標楷體" w:hint="eastAsia"/>
        </w:rPr>
        <w:t>9</w:t>
      </w:r>
      <w:r w:rsidR="00773A76">
        <w:rPr>
          <w:rFonts w:ascii="標楷體" w:eastAsia="標楷體" w:hAnsi="標楷體" w:hint="eastAsia"/>
        </w:rPr>
        <w:t>7</w:t>
      </w:r>
      <w:r w:rsidR="00773A76" w:rsidRPr="003125A3">
        <w:rPr>
          <w:rFonts w:ascii="標楷體" w:eastAsia="標楷體" w:hAnsi="標楷體" w:hint="eastAsia"/>
        </w:rPr>
        <w:t>年高雄市各區VS全市惡性腫瘤之占率變動</w:t>
      </w:r>
      <w:r w:rsidR="0004534B" w:rsidRPr="003125A3">
        <w:rPr>
          <w:rFonts w:ascii="標楷體" w:eastAsia="標楷體" w:hAnsi="標楷體" w:hint="eastAsia"/>
        </w:rPr>
        <w:tab/>
      </w:r>
      <w:r w:rsidR="0004534B">
        <w:rPr>
          <w:rFonts w:ascii="標楷體" w:eastAsia="標楷體" w:hAnsi="標楷體" w:hint="eastAsia"/>
        </w:rPr>
        <w:t>23</w:t>
      </w:r>
    </w:p>
    <w:p w:rsidR="002D6025" w:rsidRPr="003125A3" w:rsidRDefault="002D6025" w:rsidP="008A78B3">
      <w:pPr>
        <w:tabs>
          <w:tab w:val="left" w:leader="dot" w:pos="709"/>
          <w:tab w:val="left" w:leader="dot" w:pos="9498"/>
        </w:tabs>
        <w:adjustRightInd w:val="0"/>
        <w:snapToGrid w:val="0"/>
        <w:spacing w:beforeLines="10" w:afterLines="20"/>
        <w:jc w:val="center"/>
        <w:rPr>
          <w:rFonts w:ascii="標楷體" w:eastAsia="標楷體" w:hAnsi="標楷體"/>
        </w:rPr>
      </w:pPr>
      <w:r w:rsidRPr="003125A3">
        <w:rPr>
          <w:rFonts w:ascii="標楷體" w:eastAsia="標楷體" w:hAnsi="標楷體" w:hint="eastAsia"/>
        </w:rPr>
        <w:t>圖</w:t>
      </w:r>
      <w:r w:rsidR="00773A76">
        <w:rPr>
          <w:rFonts w:ascii="標楷體" w:eastAsia="標楷體" w:hAnsi="標楷體" w:hint="eastAsia"/>
        </w:rPr>
        <w:t>15</w:t>
      </w:r>
      <w:r w:rsidRPr="003125A3">
        <w:rPr>
          <w:rFonts w:ascii="標楷體" w:eastAsia="標楷體" w:hAnsi="標楷體" w:hint="eastAsia"/>
        </w:rPr>
        <w:t>:</w:t>
      </w:r>
      <w:r w:rsidRPr="003125A3">
        <w:rPr>
          <w:rFonts w:ascii="標楷體" w:eastAsia="標楷體" w:hAnsi="標楷體" w:hint="eastAsia"/>
        </w:rPr>
        <w:tab/>
      </w:r>
      <w:r w:rsidR="00773A76" w:rsidRPr="003125A3">
        <w:rPr>
          <w:rFonts w:ascii="標楷體" w:eastAsia="標楷體" w:hAnsi="標楷體" w:hint="eastAsia"/>
        </w:rPr>
        <w:t>9</w:t>
      </w:r>
      <w:r w:rsidR="00773A76">
        <w:rPr>
          <w:rFonts w:ascii="標楷體" w:eastAsia="標楷體" w:hAnsi="標楷體" w:hint="eastAsia"/>
        </w:rPr>
        <w:t>7</w:t>
      </w:r>
      <w:r w:rsidR="00773A76" w:rsidRPr="003125A3">
        <w:rPr>
          <w:rFonts w:ascii="標楷體" w:eastAsia="標楷體" w:hAnsi="標楷體" w:hint="eastAsia"/>
        </w:rPr>
        <w:t>年高雄市各區VS全市心臟疾病之占率變動</w:t>
      </w:r>
      <w:r w:rsidR="0004534B" w:rsidRPr="003125A3">
        <w:rPr>
          <w:rFonts w:ascii="標楷體" w:eastAsia="標楷體" w:hAnsi="標楷體" w:hint="eastAsia"/>
        </w:rPr>
        <w:tab/>
      </w:r>
      <w:r w:rsidR="0004534B">
        <w:rPr>
          <w:rFonts w:ascii="標楷體" w:eastAsia="標楷體" w:hAnsi="標楷體" w:hint="eastAsia"/>
        </w:rPr>
        <w:t>24</w:t>
      </w:r>
    </w:p>
    <w:p w:rsidR="002D6025" w:rsidRPr="003125A3" w:rsidRDefault="002D6025" w:rsidP="008A78B3">
      <w:pPr>
        <w:tabs>
          <w:tab w:val="left" w:leader="dot" w:pos="709"/>
          <w:tab w:val="left" w:leader="dot" w:pos="9498"/>
        </w:tabs>
        <w:adjustRightInd w:val="0"/>
        <w:snapToGrid w:val="0"/>
        <w:spacing w:beforeLines="10" w:afterLines="20"/>
        <w:jc w:val="center"/>
        <w:rPr>
          <w:rFonts w:ascii="標楷體" w:eastAsia="標楷體" w:hAnsi="標楷體"/>
        </w:rPr>
      </w:pPr>
      <w:r w:rsidRPr="003125A3">
        <w:rPr>
          <w:rFonts w:ascii="標楷體" w:eastAsia="標楷體" w:hAnsi="標楷體" w:hint="eastAsia"/>
        </w:rPr>
        <w:t>圖</w:t>
      </w:r>
      <w:r w:rsidR="00773A76">
        <w:rPr>
          <w:rFonts w:ascii="標楷體" w:eastAsia="標楷體" w:hAnsi="標楷體" w:hint="eastAsia"/>
        </w:rPr>
        <w:t>16</w:t>
      </w:r>
      <w:r w:rsidRPr="003125A3">
        <w:rPr>
          <w:rFonts w:ascii="標楷體" w:eastAsia="標楷體" w:hAnsi="標楷體" w:hint="eastAsia"/>
        </w:rPr>
        <w:t>:</w:t>
      </w:r>
      <w:r w:rsidRPr="003125A3">
        <w:rPr>
          <w:rFonts w:ascii="標楷體" w:eastAsia="標楷體" w:hAnsi="標楷體" w:hint="eastAsia"/>
        </w:rPr>
        <w:tab/>
      </w:r>
      <w:r w:rsidR="00773A76" w:rsidRPr="003125A3">
        <w:rPr>
          <w:rFonts w:ascii="標楷體" w:eastAsia="標楷體" w:hAnsi="標楷體" w:hint="eastAsia"/>
        </w:rPr>
        <w:t>9</w:t>
      </w:r>
      <w:r w:rsidR="00773A76">
        <w:rPr>
          <w:rFonts w:ascii="標楷體" w:eastAsia="標楷體" w:hAnsi="標楷體" w:hint="eastAsia"/>
        </w:rPr>
        <w:t>7</w:t>
      </w:r>
      <w:r w:rsidR="00773A76" w:rsidRPr="003125A3">
        <w:rPr>
          <w:rFonts w:ascii="標楷體" w:eastAsia="標楷體" w:hAnsi="標楷體" w:hint="eastAsia"/>
        </w:rPr>
        <w:t>年高雄市各區VS全市肺炎之占率變動</w:t>
      </w:r>
      <w:r w:rsidR="0004534B" w:rsidRPr="003125A3">
        <w:rPr>
          <w:rFonts w:ascii="標楷體" w:eastAsia="標楷體" w:hAnsi="標楷體" w:hint="eastAsia"/>
        </w:rPr>
        <w:tab/>
      </w:r>
      <w:r w:rsidR="0004534B">
        <w:rPr>
          <w:rFonts w:ascii="標楷體" w:eastAsia="標楷體" w:hAnsi="標楷體" w:hint="eastAsia"/>
        </w:rPr>
        <w:t>25</w:t>
      </w:r>
    </w:p>
    <w:p w:rsidR="002D6025" w:rsidRPr="003125A3" w:rsidRDefault="002D6025" w:rsidP="008A78B3">
      <w:pPr>
        <w:tabs>
          <w:tab w:val="left" w:leader="dot" w:pos="709"/>
          <w:tab w:val="left" w:leader="dot" w:pos="9498"/>
        </w:tabs>
        <w:adjustRightInd w:val="0"/>
        <w:snapToGrid w:val="0"/>
        <w:spacing w:beforeLines="10" w:afterLines="20"/>
        <w:jc w:val="center"/>
        <w:rPr>
          <w:rFonts w:ascii="標楷體" w:eastAsia="標楷體" w:hAnsi="標楷體"/>
        </w:rPr>
      </w:pPr>
      <w:r w:rsidRPr="003125A3">
        <w:rPr>
          <w:rFonts w:ascii="標楷體" w:eastAsia="標楷體" w:hAnsi="標楷體" w:hint="eastAsia"/>
        </w:rPr>
        <w:t>圖</w:t>
      </w:r>
      <w:r w:rsidR="00773A76">
        <w:rPr>
          <w:rFonts w:ascii="標楷體" w:eastAsia="標楷體" w:hAnsi="標楷體" w:hint="eastAsia"/>
        </w:rPr>
        <w:t>17</w:t>
      </w:r>
      <w:r w:rsidRPr="003125A3">
        <w:rPr>
          <w:rFonts w:ascii="標楷體" w:eastAsia="標楷體" w:hAnsi="標楷體" w:hint="eastAsia"/>
        </w:rPr>
        <w:t>:</w:t>
      </w:r>
      <w:r w:rsidR="00773A76" w:rsidRPr="003125A3">
        <w:rPr>
          <w:rFonts w:ascii="標楷體" w:eastAsia="標楷體" w:hAnsi="標楷體" w:hint="eastAsia"/>
        </w:rPr>
        <w:t>9</w:t>
      </w:r>
      <w:r w:rsidR="00773A76">
        <w:rPr>
          <w:rFonts w:ascii="標楷體" w:eastAsia="標楷體" w:hAnsi="標楷體" w:hint="eastAsia"/>
        </w:rPr>
        <w:t>7</w:t>
      </w:r>
      <w:r w:rsidR="00773A76" w:rsidRPr="003125A3">
        <w:rPr>
          <w:rFonts w:ascii="標楷體" w:eastAsia="標楷體" w:hAnsi="標楷體" w:hint="eastAsia"/>
        </w:rPr>
        <w:t>年高雄市各區VS全市腦血管疾病之占率變動</w:t>
      </w:r>
      <w:r w:rsidR="0004534B" w:rsidRPr="003125A3">
        <w:rPr>
          <w:rFonts w:ascii="標楷體" w:eastAsia="標楷體" w:hAnsi="標楷體" w:hint="eastAsia"/>
        </w:rPr>
        <w:tab/>
      </w:r>
      <w:r w:rsidR="0004534B">
        <w:rPr>
          <w:rFonts w:ascii="標楷體" w:eastAsia="標楷體" w:hAnsi="標楷體" w:hint="eastAsia"/>
        </w:rPr>
        <w:t>26</w:t>
      </w:r>
    </w:p>
    <w:p w:rsidR="002D6025" w:rsidRPr="003125A3" w:rsidRDefault="002D6025" w:rsidP="008A78B3">
      <w:pPr>
        <w:tabs>
          <w:tab w:val="left" w:leader="dot" w:pos="709"/>
          <w:tab w:val="left" w:leader="dot" w:pos="9498"/>
        </w:tabs>
        <w:adjustRightInd w:val="0"/>
        <w:snapToGrid w:val="0"/>
        <w:spacing w:beforeLines="10" w:afterLines="20"/>
        <w:jc w:val="center"/>
        <w:rPr>
          <w:rFonts w:ascii="標楷體" w:eastAsia="標楷體" w:hAnsi="標楷體"/>
        </w:rPr>
      </w:pPr>
      <w:r w:rsidRPr="003125A3">
        <w:rPr>
          <w:rFonts w:ascii="標楷體" w:eastAsia="標楷體" w:hAnsi="標楷體" w:hint="eastAsia"/>
        </w:rPr>
        <w:t>圖</w:t>
      </w:r>
      <w:r w:rsidR="00773A76">
        <w:rPr>
          <w:rFonts w:ascii="標楷體" w:eastAsia="標楷體" w:hAnsi="標楷體" w:hint="eastAsia"/>
        </w:rPr>
        <w:t>18</w:t>
      </w:r>
      <w:r w:rsidRPr="003125A3">
        <w:rPr>
          <w:rFonts w:ascii="標楷體" w:eastAsia="標楷體" w:hAnsi="標楷體" w:hint="eastAsia"/>
        </w:rPr>
        <w:t>:</w:t>
      </w:r>
      <w:r w:rsidR="00773A76" w:rsidRPr="00773A76">
        <w:rPr>
          <w:rFonts w:ascii="標楷體" w:eastAsia="標楷體" w:hAnsi="標楷體" w:hint="eastAsia"/>
        </w:rPr>
        <w:t xml:space="preserve"> </w:t>
      </w:r>
      <w:r w:rsidR="00773A76" w:rsidRPr="003125A3">
        <w:rPr>
          <w:rFonts w:ascii="標楷體" w:eastAsia="標楷體" w:hAnsi="標楷體" w:hint="eastAsia"/>
        </w:rPr>
        <w:t>9</w:t>
      </w:r>
      <w:r w:rsidR="00773A76">
        <w:rPr>
          <w:rFonts w:ascii="標楷體" w:eastAsia="標楷體" w:hAnsi="標楷體" w:hint="eastAsia"/>
        </w:rPr>
        <w:t>7</w:t>
      </w:r>
      <w:r w:rsidR="00773A76" w:rsidRPr="003125A3">
        <w:rPr>
          <w:rFonts w:ascii="標楷體" w:eastAsia="標楷體" w:hAnsi="標楷體" w:hint="eastAsia"/>
        </w:rPr>
        <w:t>年高雄市各區VS全市</w:t>
      </w:r>
      <w:r w:rsidR="00773A76">
        <w:rPr>
          <w:rFonts w:ascii="標楷體" w:eastAsia="標楷體" w:hAnsi="標楷體" w:hint="eastAsia"/>
        </w:rPr>
        <w:t>糖尿</w:t>
      </w:r>
      <w:r w:rsidR="00773A76" w:rsidRPr="003125A3">
        <w:rPr>
          <w:rFonts w:ascii="標楷體" w:eastAsia="標楷體" w:hAnsi="標楷體" w:hint="eastAsia"/>
        </w:rPr>
        <w:t>病之占率變動</w:t>
      </w:r>
      <w:r w:rsidR="0004534B" w:rsidRPr="003125A3">
        <w:rPr>
          <w:rFonts w:ascii="標楷體" w:eastAsia="標楷體" w:hAnsi="標楷體" w:hint="eastAsia"/>
        </w:rPr>
        <w:tab/>
      </w:r>
      <w:r w:rsidR="0004534B">
        <w:rPr>
          <w:rFonts w:ascii="標楷體" w:eastAsia="標楷體" w:hAnsi="標楷體" w:hint="eastAsia"/>
        </w:rPr>
        <w:t>27</w:t>
      </w:r>
    </w:p>
    <w:p w:rsidR="002D6025" w:rsidRPr="003125A3" w:rsidRDefault="002D6025" w:rsidP="008A78B3">
      <w:pPr>
        <w:tabs>
          <w:tab w:val="left" w:leader="dot" w:pos="709"/>
          <w:tab w:val="left" w:leader="dot" w:pos="9498"/>
        </w:tabs>
        <w:adjustRightInd w:val="0"/>
        <w:snapToGrid w:val="0"/>
        <w:spacing w:beforeLines="10" w:afterLines="20"/>
        <w:jc w:val="center"/>
        <w:rPr>
          <w:rFonts w:ascii="標楷體" w:eastAsia="標楷體" w:hAnsi="標楷體"/>
        </w:rPr>
      </w:pPr>
      <w:r w:rsidRPr="003125A3">
        <w:rPr>
          <w:rFonts w:ascii="標楷體" w:eastAsia="標楷體" w:hAnsi="標楷體" w:hint="eastAsia"/>
        </w:rPr>
        <w:t>圖</w:t>
      </w:r>
      <w:r w:rsidR="00773A76">
        <w:rPr>
          <w:rFonts w:ascii="標楷體" w:eastAsia="標楷體" w:hAnsi="標楷體" w:hint="eastAsia"/>
        </w:rPr>
        <w:t>19</w:t>
      </w:r>
      <w:r w:rsidRPr="003125A3">
        <w:rPr>
          <w:rFonts w:ascii="標楷體" w:eastAsia="標楷體" w:hAnsi="標楷體" w:hint="eastAsia"/>
        </w:rPr>
        <w:t>:</w:t>
      </w:r>
      <w:r w:rsidRPr="003125A3">
        <w:rPr>
          <w:rFonts w:ascii="標楷體" w:eastAsia="標楷體" w:hAnsi="標楷體" w:hint="eastAsia"/>
        </w:rPr>
        <w:tab/>
      </w:r>
      <w:r w:rsidR="00773A76" w:rsidRPr="003125A3">
        <w:rPr>
          <w:rFonts w:ascii="標楷體" w:eastAsia="標楷體" w:hAnsi="標楷體" w:hint="eastAsia"/>
        </w:rPr>
        <w:t>9</w:t>
      </w:r>
      <w:r w:rsidR="00773A76">
        <w:rPr>
          <w:rFonts w:ascii="標楷體" w:eastAsia="標楷體" w:hAnsi="標楷體" w:hint="eastAsia"/>
        </w:rPr>
        <w:t>7</w:t>
      </w:r>
      <w:r w:rsidR="00773A76" w:rsidRPr="003125A3">
        <w:rPr>
          <w:rFonts w:ascii="標楷體" w:eastAsia="標楷體" w:hAnsi="標楷體" w:hint="eastAsia"/>
        </w:rPr>
        <w:t>年高雄市各區VS全市</w:t>
      </w:r>
      <w:r w:rsidR="00773A76">
        <w:rPr>
          <w:rFonts w:ascii="標楷體" w:eastAsia="標楷體" w:hAnsi="標楷體" w:hint="eastAsia"/>
        </w:rPr>
        <w:t>慢性下呼吸道疾病</w:t>
      </w:r>
      <w:r w:rsidR="00773A76" w:rsidRPr="003125A3">
        <w:rPr>
          <w:rFonts w:ascii="標楷體" w:eastAsia="標楷體" w:hAnsi="標楷體" w:hint="eastAsia"/>
        </w:rPr>
        <w:t>之占率變動</w:t>
      </w:r>
      <w:r w:rsidR="0004534B" w:rsidRPr="003125A3">
        <w:rPr>
          <w:rFonts w:ascii="標楷體" w:eastAsia="標楷體" w:hAnsi="標楷體" w:hint="eastAsia"/>
        </w:rPr>
        <w:tab/>
      </w:r>
      <w:r w:rsidR="0004534B">
        <w:rPr>
          <w:rFonts w:ascii="標楷體" w:eastAsia="標楷體" w:hAnsi="標楷體" w:hint="eastAsia"/>
        </w:rPr>
        <w:t>28</w:t>
      </w:r>
    </w:p>
    <w:p w:rsidR="002D6025" w:rsidRPr="003125A3" w:rsidRDefault="002D6025" w:rsidP="008A78B3">
      <w:pPr>
        <w:tabs>
          <w:tab w:val="left" w:leader="dot" w:pos="709"/>
          <w:tab w:val="left" w:leader="dot" w:pos="9498"/>
        </w:tabs>
        <w:adjustRightInd w:val="0"/>
        <w:snapToGrid w:val="0"/>
        <w:spacing w:beforeLines="10" w:afterLines="20"/>
        <w:jc w:val="center"/>
        <w:rPr>
          <w:rFonts w:ascii="標楷體" w:eastAsia="標楷體" w:hAnsi="標楷體"/>
        </w:rPr>
      </w:pPr>
      <w:r w:rsidRPr="003125A3">
        <w:rPr>
          <w:rFonts w:ascii="標楷體" w:eastAsia="標楷體" w:hAnsi="標楷體" w:hint="eastAsia"/>
        </w:rPr>
        <w:t>圖</w:t>
      </w:r>
      <w:r w:rsidR="00773A76">
        <w:rPr>
          <w:rFonts w:ascii="標楷體" w:eastAsia="標楷體" w:hAnsi="標楷體" w:hint="eastAsia"/>
        </w:rPr>
        <w:t>20</w:t>
      </w:r>
      <w:r w:rsidRPr="003125A3">
        <w:rPr>
          <w:rFonts w:ascii="標楷體" w:eastAsia="標楷體" w:hAnsi="標楷體" w:hint="eastAsia"/>
        </w:rPr>
        <w:t>:96年高雄市各區VS全市</w:t>
      </w:r>
      <w:r w:rsidR="00773A76">
        <w:rPr>
          <w:rFonts w:ascii="標楷體" w:eastAsia="標楷體" w:hAnsi="標楷體" w:hint="eastAsia"/>
        </w:rPr>
        <w:t>意外事故</w:t>
      </w:r>
      <w:r w:rsidRPr="003125A3">
        <w:rPr>
          <w:rFonts w:ascii="標楷體" w:eastAsia="標楷體" w:hAnsi="標楷體" w:hint="eastAsia"/>
        </w:rPr>
        <w:t>之占率變動</w:t>
      </w:r>
      <w:r w:rsidRPr="003125A3">
        <w:rPr>
          <w:rFonts w:ascii="標楷體" w:eastAsia="標楷體" w:hAnsi="標楷體" w:hint="eastAsia"/>
        </w:rPr>
        <w:tab/>
      </w:r>
      <w:r w:rsidR="0004534B">
        <w:rPr>
          <w:rFonts w:ascii="標楷體" w:eastAsia="標楷體" w:hAnsi="標楷體" w:hint="eastAsia"/>
        </w:rPr>
        <w:t>29</w:t>
      </w:r>
    </w:p>
    <w:p w:rsidR="002D6025" w:rsidRPr="003125A3" w:rsidRDefault="002D6025" w:rsidP="008A78B3">
      <w:pPr>
        <w:tabs>
          <w:tab w:val="left" w:leader="dot" w:pos="709"/>
          <w:tab w:val="left" w:leader="dot" w:pos="9498"/>
        </w:tabs>
        <w:adjustRightInd w:val="0"/>
        <w:snapToGrid w:val="0"/>
        <w:spacing w:beforeLines="10" w:afterLines="20"/>
        <w:jc w:val="center"/>
        <w:rPr>
          <w:rFonts w:ascii="標楷體" w:eastAsia="標楷體" w:hAnsi="標楷體"/>
        </w:rPr>
      </w:pPr>
      <w:r w:rsidRPr="003125A3">
        <w:rPr>
          <w:rFonts w:ascii="標楷體" w:eastAsia="標楷體" w:hAnsi="標楷體" w:hint="eastAsia"/>
        </w:rPr>
        <w:t>圖</w:t>
      </w:r>
      <w:r w:rsidR="00773A76">
        <w:rPr>
          <w:rFonts w:ascii="標楷體" w:eastAsia="標楷體" w:hAnsi="標楷體" w:hint="eastAsia"/>
        </w:rPr>
        <w:t>21</w:t>
      </w:r>
      <w:r w:rsidRPr="003125A3">
        <w:rPr>
          <w:rFonts w:ascii="標楷體" w:eastAsia="標楷體" w:hAnsi="標楷體" w:hint="eastAsia"/>
        </w:rPr>
        <w:t>:</w:t>
      </w:r>
      <w:r w:rsidRPr="003125A3">
        <w:rPr>
          <w:rFonts w:ascii="標楷體" w:eastAsia="標楷體" w:hAnsi="標楷體" w:hint="eastAsia"/>
        </w:rPr>
        <w:tab/>
      </w:r>
      <w:r w:rsidR="00773A76" w:rsidRPr="003125A3">
        <w:rPr>
          <w:rFonts w:ascii="標楷體" w:eastAsia="標楷體" w:hAnsi="標楷體" w:hint="eastAsia"/>
        </w:rPr>
        <w:t>9</w:t>
      </w:r>
      <w:r w:rsidR="00773A76">
        <w:rPr>
          <w:rFonts w:ascii="標楷體" w:eastAsia="標楷體" w:hAnsi="標楷體" w:hint="eastAsia"/>
        </w:rPr>
        <w:t>7</w:t>
      </w:r>
      <w:r w:rsidR="00773A76" w:rsidRPr="003125A3">
        <w:rPr>
          <w:rFonts w:ascii="標楷體" w:eastAsia="標楷體" w:hAnsi="標楷體" w:hint="eastAsia"/>
        </w:rPr>
        <w:t>年高雄市各區VS全市自殺之占率變動</w:t>
      </w:r>
      <w:r w:rsidR="0004534B" w:rsidRPr="003125A3">
        <w:rPr>
          <w:rFonts w:ascii="標楷體" w:eastAsia="標楷體" w:hAnsi="標楷體" w:hint="eastAsia"/>
        </w:rPr>
        <w:tab/>
      </w:r>
      <w:r w:rsidR="0004534B">
        <w:rPr>
          <w:rFonts w:ascii="標楷體" w:eastAsia="標楷體" w:hAnsi="標楷體" w:hint="eastAsia"/>
        </w:rPr>
        <w:t>30</w:t>
      </w:r>
    </w:p>
    <w:p w:rsidR="002D6025" w:rsidRPr="003125A3" w:rsidRDefault="002D6025" w:rsidP="008A78B3">
      <w:pPr>
        <w:tabs>
          <w:tab w:val="left" w:leader="dot" w:pos="709"/>
          <w:tab w:val="left" w:leader="dot" w:pos="9498"/>
        </w:tabs>
        <w:adjustRightInd w:val="0"/>
        <w:snapToGrid w:val="0"/>
        <w:spacing w:beforeLines="10" w:afterLines="20"/>
        <w:jc w:val="center"/>
        <w:rPr>
          <w:rFonts w:ascii="標楷體" w:eastAsia="標楷體" w:hAnsi="標楷體"/>
        </w:rPr>
      </w:pPr>
      <w:r w:rsidRPr="003125A3">
        <w:rPr>
          <w:rFonts w:ascii="標楷體" w:eastAsia="標楷體" w:hAnsi="標楷體" w:hint="eastAsia"/>
        </w:rPr>
        <w:t>圖</w:t>
      </w:r>
      <w:r w:rsidR="00773A76">
        <w:rPr>
          <w:rFonts w:ascii="標楷體" w:eastAsia="標楷體" w:hAnsi="標楷體" w:hint="eastAsia"/>
        </w:rPr>
        <w:t>22</w:t>
      </w:r>
      <w:r w:rsidRPr="003125A3">
        <w:rPr>
          <w:rFonts w:ascii="標楷體" w:eastAsia="標楷體" w:hAnsi="標楷體" w:hint="eastAsia"/>
        </w:rPr>
        <w:t>:</w:t>
      </w:r>
      <w:r w:rsidR="00773A76" w:rsidRPr="003125A3">
        <w:rPr>
          <w:rFonts w:ascii="標楷體" w:eastAsia="標楷體" w:hAnsi="標楷體" w:hint="eastAsia"/>
        </w:rPr>
        <w:t>9</w:t>
      </w:r>
      <w:r w:rsidR="00773A76">
        <w:rPr>
          <w:rFonts w:ascii="標楷體" w:eastAsia="標楷體" w:hAnsi="標楷體" w:hint="eastAsia"/>
        </w:rPr>
        <w:t>7</w:t>
      </w:r>
      <w:r w:rsidR="00773A76" w:rsidRPr="003125A3">
        <w:rPr>
          <w:rFonts w:ascii="標楷體" w:eastAsia="標楷體" w:hAnsi="標楷體" w:hint="eastAsia"/>
        </w:rPr>
        <w:t>年高雄市各區VS全市慢性肝病及肝硬化之占率變動</w:t>
      </w:r>
      <w:r w:rsidR="0004534B" w:rsidRPr="003125A3">
        <w:rPr>
          <w:rFonts w:ascii="標楷體" w:eastAsia="標楷體" w:hAnsi="標楷體" w:hint="eastAsia"/>
        </w:rPr>
        <w:tab/>
      </w:r>
      <w:r w:rsidR="0004534B">
        <w:rPr>
          <w:rFonts w:ascii="標楷體" w:eastAsia="標楷體" w:hAnsi="標楷體" w:hint="eastAsia"/>
        </w:rPr>
        <w:t>31</w:t>
      </w:r>
    </w:p>
    <w:p w:rsidR="002D6025" w:rsidRPr="003125A3" w:rsidRDefault="002D6025" w:rsidP="008A78B3">
      <w:pPr>
        <w:tabs>
          <w:tab w:val="left" w:leader="dot" w:pos="709"/>
          <w:tab w:val="left" w:leader="dot" w:pos="9498"/>
        </w:tabs>
        <w:adjustRightInd w:val="0"/>
        <w:snapToGrid w:val="0"/>
        <w:spacing w:beforeLines="10" w:afterLines="20"/>
        <w:jc w:val="center"/>
        <w:rPr>
          <w:rFonts w:ascii="標楷體" w:eastAsia="標楷體" w:hAnsi="標楷體"/>
        </w:rPr>
      </w:pPr>
      <w:r w:rsidRPr="003125A3">
        <w:rPr>
          <w:rFonts w:ascii="標楷體" w:eastAsia="標楷體" w:hAnsi="標楷體" w:hint="eastAsia"/>
        </w:rPr>
        <w:t>圖</w:t>
      </w:r>
      <w:r w:rsidR="00773A76">
        <w:rPr>
          <w:rFonts w:ascii="標楷體" w:eastAsia="標楷體" w:hAnsi="標楷體" w:hint="eastAsia"/>
        </w:rPr>
        <w:t>23</w:t>
      </w:r>
      <w:r w:rsidRPr="003125A3">
        <w:rPr>
          <w:rFonts w:ascii="標楷體" w:eastAsia="標楷體" w:hAnsi="標楷體" w:hint="eastAsia"/>
        </w:rPr>
        <w:t>:96年高雄市各區VS全市</w:t>
      </w:r>
      <w:r w:rsidR="00773A76">
        <w:rPr>
          <w:rFonts w:ascii="標楷體" w:eastAsia="標楷體" w:hAnsi="標楷體" w:hint="eastAsia"/>
        </w:rPr>
        <w:t>腎炎腎病症候群及腎病變</w:t>
      </w:r>
      <w:r w:rsidRPr="003125A3">
        <w:rPr>
          <w:rFonts w:ascii="標楷體" w:eastAsia="標楷體" w:hAnsi="標楷體" w:hint="eastAsia"/>
        </w:rPr>
        <w:t>之占率變動</w:t>
      </w:r>
      <w:r w:rsidRPr="003125A3">
        <w:rPr>
          <w:rFonts w:ascii="標楷體" w:eastAsia="標楷體" w:hAnsi="標楷體" w:hint="eastAsia"/>
        </w:rPr>
        <w:tab/>
      </w:r>
      <w:r w:rsidR="0004534B">
        <w:rPr>
          <w:rFonts w:ascii="標楷體" w:eastAsia="標楷體" w:hAnsi="標楷體" w:hint="eastAsia"/>
        </w:rPr>
        <w:t>32</w:t>
      </w:r>
    </w:p>
    <w:p w:rsidR="002D6025" w:rsidRPr="003125A3" w:rsidRDefault="002D6025" w:rsidP="008A78B3">
      <w:pPr>
        <w:tabs>
          <w:tab w:val="left" w:leader="dot" w:pos="709"/>
          <w:tab w:val="left" w:leader="dot" w:pos="9498"/>
        </w:tabs>
        <w:adjustRightInd w:val="0"/>
        <w:snapToGrid w:val="0"/>
        <w:spacing w:beforeLines="10" w:afterLines="20"/>
        <w:jc w:val="center"/>
        <w:rPr>
          <w:rFonts w:ascii="標楷體" w:eastAsia="標楷體" w:hAnsi="標楷體"/>
        </w:rPr>
      </w:pPr>
      <w:r w:rsidRPr="003125A3">
        <w:rPr>
          <w:rFonts w:ascii="標楷體" w:eastAsia="標楷體" w:hAnsi="標楷體" w:hint="eastAsia"/>
        </w:rPr>
        <w:t>圖</w:t>
      </w:r>
      <w:r w:rsidR="00773A76">
        <w:rPr>
          <w:rFonts w:ascii="標楷體" w:eastAsia="標楷體" w:hAnsi="標楷體" w:hint="eastAsia"/>
        </w:rPr>
        <w:t>24</w:t>
      </w:r>
      <w:r w:rsidRPr="003125A3">
        <w:rPr>
          <w:rFonts w:ascii="標楷體" w:eastAsia="標楷體" w:hAnsi="標楷體" w:hint="eastAsia"/>
        </w:rPr>
        <w:t>:</w:t>
      </w:r>
      <w:r w:rsidRPr="003125A3">
        <w:rPr>
          <w:rFonts w:ascii="標楷體" w:eastAsia="標楷體" w:hAnsi="標楷體" w:hint="eastAsia"/>
        </w:rPr>
        <w:tab/>
      </w:r>
      <w:r w:rsidR="00773A76">
        <w:rPr>
          <w:rFonts w:ascii="標楷體" w:eastAsia="標楷體" w:hAnsi="標楷體" w:hint="eastAsia"/>
        </w:rPr>
        <w:t>97年高雄巿及高雄縣死亡人數結構比較</w:t>
      </w:r>
      <w:r w:rsidR="0004534B" w:rsidRPr="003125A3">
        <w:rPr>
          <w:rFonts w:ascii="標楷體" w:eastAsia="標楷體" w:hAnsi="標楷體" w:hint="eastAsia"/>
        </w:rPr>
        <w:tab/>
      </w:r>
      <w:r w:rsidR="0004534B">
        <w:rPr>
          <w:rFonts w:ascii="標楷體" w:eastAsia="標楷體" w:hAnsi="標楷體" w:hint="eastAsia"/>
        </w:rPr>
        <w:t>3</w:t>
      </w:r>
      <w:r w:rsidR="0031586D">
        <w:rPr>
          <w:rFonts w:ascii="標楷體" w:eastAsia="標楷體" w:hAnsi="標楷體" w:hint="eastAsia"/>
        </w:rPr>
        <w:t>4</w:t>
      </w:r>
    </w:p>
    <w:p w:rsidR="002D6025" w:rsidRDefault="002D6025" w:rsidP="008A78B3">
      <w:pPr>
        <w:tabs>
          <w:tab w:val="left" w:leader="dot" w:pos="709"/>
          <w:tab w:val="left" w:leader="dot" w:pos="9498"/>
        </w:tabs>
        <w:adjustRightInd w:val="0"/>
        <w:snapToGrid w:val="0"/>
        <w:spacing w:beforeLines="10" w:afterLines="20"/>
        <w:jc w:val="center"/>
        <w:rPr>
          <w:rFonts w:ascii="標楷體" w:eastAsia="標楷體" w:hAnsi="標楷體"/>
        </w:rPr>
      </w:pPr>
      <w:r w:rsidRPr="003125A3">
        <w:rPr>
          <w:rFonts w:ascii="標楷體" w:eastAsia="標楷體" w:hAnsi="標楷體" w:hint="eastAsia"/>
        </w:rPr>
        <w:t>圖</w:t>
      </w:r>
      <w:r w:rsidR="00773A76">
        <w:rPr>
          <w:rFonts w:ascii="標楷體" w:eastAsia="標楷體" w:hAnsi="標楷體" w:hint="eastAsia"/>
        </w:rPr>
        <w:t>25</w:t>
      </w:r>
      <w:r w:rsidRPr="003125A3">
        <w:rPr>
          <w:rFonts w:ascii="標楷體" w:eastAsia="標楷體" w:hAnsi="標楷體" w:hint="eastAsia"/>
        </w:rPr>
        <w:t>:9</w:t>
      </w:r>
      <w:r w:rsidR="00773A76">
        <w:rPr>
          <w:rFonts w:ascii="標楷體" w:eastAsia="標楷體" w:hAnsi="標楷體" w:hint="eastAsia"/>
        </w:rPr>
        <w:t>7</w:t>
      </w:r>
      <w:r w:rsidRPr="003125A3">
        <w:rPr>
          <w:rFonts w:ascii="標楷體" w:eastAsia="標楷體" w:hAnsi="標楷體" w:hint="eastAsia"/>
        </w:rPr>
        <w:t>年高雄市各</w:t>
      </w:r>
      <w:r w:rsidR="00BF2FFE">
        <w:rPr>
          <w:rFonts w:ascii="標楷體" w:eastAsia="標楷體" w:hAnsi="標楷體" w:hint="eastAsia"/>
        </w:rPr>
        <w:t>行政</w:t>
      </w:r>
      <w:r w:rsidRPr="003125A3">
        <w:rPr>
          <w:rFonts w:ascii="標楷體" w:eastAsia="標楷體" w:hAnsi="標楷體" w:hint="eastAsia"/>
        </w:rPr>
        <w:t>區</w:t>
      </w:r>
      <w:r w:rsidR="00773A76">
        <w:rPr>
          <w:rFonts w:ascii="標楷體" w:eastAsia="標楷體" w:hAnsi="標楷體" w:hint="eastAsia"/>
        </w:rPr>
        <w:t>死亡人數</w:t>
      </w:r>
      <w:r w:rsidR="003750FE">
        <w:rPr>
          <w:rFonts w:ascii="標楷體" w:eastAsia="標楷體" w:hAnsi="標楷體" w:hint="eastAsia"/>
        </w:rPr>
        <w:t>概況</w:t>
      </w:r>
      <w:r w:rsidRPr="003125A3">
        <w:rPr>
          <w:rFonts w:ascii="標楷體" w:eastAsia="標楷體" w:hAnsi="標楷體" w:hint="eastAsia"/>
        </w:rPr>
        <w:tab/>
      </w:r>
      <w:r w:rsidR="0004534B">
        <w:rPr>
          <w:rFonts w:ascii="標楷體" w:eastAsia="標楷體" w:hAnsi="標楷體" w:hint="eastAsia"/>
        </w:rPr>
        <w:t>3</w:t>
      </w:r>
      <w:r w:rsidR="003529DE">
        <w:rPr>
          <w:rFonts w:ascii="標楷體" w:eastAsia="標楷體" w:hAnsi="標楷體" w:hint="eastAsia"/>
        </w:rPr>
        <w:t>5</w:t>
      </w:r>
    </w:p>
    <w:p w:rsidR="00BF2FFE" w:rsidRDefault="00BF2FFE" w:rsidP="008A78B3">
      <w:pPr>
        <w:tabs>
          <w:tab w:val="left" w:leader="dot" w:pos="709"/>
          <w:tab w:val="left" w:leader="dot" w:pos="9498"/>
        </w:tabs>
        <w:adjustRightInd w:val="0"/>
        <w:snapToGrid w:val="0"/>
        <w:spacing w:beforeLines="10" w:afterLines="20"/>
        <w:jc w:val="center"/>
        <w:rPr>
          <w:rFonts w:ascii="標楷體" w:eastAsia="標楷體" w:hAnsi="標楷體"/>
        </w:rPr>
      </w:pPr>
      <w:r w:rsidRPr="003125A3">
        <w:rPr>
          <w:rFonts w:ascii="標楷體" w:eastAsia="標楷體" w:hAnsi="標楷體" w:hint="eastAsia"/>
        </w:rPr>
        <w:t>圖</w:t>
      </w:r>
      <w:r>
        <w:rPr>
          <w:rFonts w:ascii="標楷體" w:eastAsia="標楷體" w:hAnsi="標楷體" w:hint="eastAsia"/>
        </w:rPr>
        <w:t>26</w:t>
      </w:r>
      <w:r w:rsidRPr="003125A3">
        <w:rPr>
          <w:rFonts w:ascii="標楷體" w:eastAsia="標楷體" w:hAnsi="標楷體" w:hint="eastAsia"/>
        </w:rPr>
        <w:t>:9</w:t>
      </w:r>
      <w:r>
        <w:rPr>
          <w:rFonts w:ascii="標楷體" w:eastAsia="標楷體" w:hAnsi="標楷體" w:hint="eastAsia"/>
        </w:rPr>
        <w:t>7</w:t>
      </w:r>
      <w:r w:rsidRPr="003125A3">
        <w:rPr>
          <w:rFonts w:ascii="標楷體" w:eastAsia="標楷體" w:hAnsi="標楷體" w:hint="eastAsia"/>
        </w:rPr>
        <w:t>年高雄市各</w:t>
      </w:r>
      <w:r>
        <w:rPr>
          <w:rFonts w:ascii="標楷體" w:eastAsia="標楷體" w:hAnsi="標楷體" w:hint="eastAsia"/>
        </w:rPr>
        <w:t>行政</w:t>
      </w:r>
      <w:r w:rsidRPr="003125A3">
        <w:rPr>
          <w:rFonts w:ascii="標楷體" w:eastAsia="標楷體" w:hAnsi="標楷體" w:hint="eastAsia"/>
        </w:rPr>
        <w:t>區</w:t>
      </w:r>
      <w:r>
        <w:rPr>
          <w:rFonts w:ascii="標楷體" w:eastAsia="標楷體" w:hAnsi="標楷體" w:hint="eastAsia"/>
        </w:rPr>
        <w:t>粗死亡率</w:t>
      </w:r>
      <w:r w:rsidR="003750FE">
        <w:rPr>
          <w:rFonts w:ascii="標楷體" w:eastAsia="標楷體" w:hAnsi="標楷體" w:hint="eastAsia"/>
        </w:rPr>
        <w:t>概況</w:t>
      </w:r>
      <w:r w:rsidRPr="003125A3">
        <w:rPr>
          <w:rFonts w:ascii="標楷體" w:eastAsia="標楷體" w:hAnsi="標楷體" w:hint="eastAsia"/>
        </w:rPr>
        <w:tab/>
      </w:r>
      <w:r>
        <w:rPr>
          <w:rFonts w:ascii="標楷體" w:eastAsia="標楷體" w:hAnsi="標楷體" w:hint="eastAsia"/>
        </w:rPr>
        <w:t>3</w:t>
      </w:r>
      <w:r w:rsidR="0031586D">
        <w:rPr>
          <w:rFonts w:ascii="標楷體" w:eastAsia="標楷體" w:hAnsi="標楷體" w:hint="eastAsia"/>
        </w:rPr>
        <w:t>5</w:t>
      </w:r>
    </w:p>
    <w:p w:rsidR="002D6025" w:rsidRDefault="002D6025" w:rsidP="008A78B3">
      <w:pPr>
        <w:tabs>
          <w:tab w:val="left" w:leader="dot" w:pos="709"/>
          <w:tab w:val="left" w:leader="dot" w:pos="9498"/>
        </w:tabs>
        <w:adjustRightInd w:val="0"/>
        <w:snapToGrid w:val="0"/>
        <w:spacing w:beforeLines="10" w:afterLines="20"/>
        <w:jc w:val="center"/>
        <w:rPr>
          <w:rFonts w:ascii="標楷體" w:eastAsia="標楷體" w:hAnsi="標楷體"/>
        </w:rPr>
      </w:pPr>
      <w:r w:rsidRPr="003125A3">
        <w:rPr>
          <w:rFonts w:ascii="標楷體" w:eastAsia="標楷體" w:hAnsi="標楷體" w:hint="eastAsia"/>
        </w:rPr>
        <w:t>圖</w:t>
      </w:r>
      <w:r w:rsidR="00773A76">
        <w:rPr>
          <w:rFonts w:ascii="標楷體" w:eastAsia="標楷體" w:hAnsi="標楷體" w:hint="eastAsia"/>
        </w:rPr>
        <w:t>2</w:t>
      </w:r>
      <w:r w:rsidR="00BF2FFE">
        <w:rPr>
          <w:rFonts w:ascii="標楷體" w:eastAsia="標楷體" w:hAnsi="標楷體" w:hint="eastAsia"/>
        </w:rPr>
        <w:t>7</w:t>
      </w:r>
      <w:r w:rsidRPr="003125A3">
        <w:rPr>
          <w:rFonts w:ascii="標楷體" w:eastAsia="標楷體" w:hAnsi="標楷體" w:hint="eastAsia"/>
        </w:rPr>
        <w:t>:</w:t>
      </w:r>
      <w:r w:rsidRPr="003125A3">
        <w:rPr>
          <w:rFonts w:ascii="標楷體" w:eastAsia="標楷體" w:hAnsi="標楷體" w:hint="eastAsia"/>
        </w:rPr>
        <w:tab/>
      </w:r>
      <w:r w:rsidR="00465ADD" w:rsidRPr="003125A3">
        <w:rPr>
          <w:rFonts w:ascii="標楷體" w:eastAsia="標楷體" w:hAnsi="標楷體" w:hint="eastAsia"/>
        </w:rPr>
        <w:t>9</w:t>
      </w:r>
      <w:r w:rsidR="00465ADD">
        <w:rPr>
          <w:rFonts w:ascii="標楷體" w:eastAsia="標楷體" w:hAnsi="標楷體" w:hint="eastAsia"/>
        </w:rPr>
        <w:t>7</w:t>
      </w:r>
      <w:r w:rsidR="00465ADD" w:rsidRPr="003125A3">
        <w:rPr>
          <w:rFonts w:ascii="標楷體" w:eastAsia="標楷體" w:hAnsi="標楷體" w:hint="eastAsia"/>
        </w:rPr>
        <w:t>年高雄</w:t>
      </w:r>
      <w:r w:rsidR="00465ADD">
        <w:rPr>
          <w:rFonts w:ascii="標楷體" w:eastAsia="標楷體" w:hAnsi="標楷體" w:hint="eastAsia"/>
        </w:rPr>
        <w:t>縣各鄉鎮死亡人數</w:t>
      </w:r>
      <w:r w:rsidR="003750FE">
        <w:rPr>
          <w:rFonts w:ascii="標楷體" w:eastAsia="標楷體" w:hAnsi="標楷體" w:hint="eastAsia"/>
        </w:rPr>
        <w:t>概況</w:t>
      </w:r>
      <w:r w:rsidR="0004534B" w:rsidRPr="003125A3">
        <w:rPr>
          <w:rFonts w:ascii="標楷體" w:eastAsia="標楷體" w:hAnsi="標楷體" w:hint="eastAsia"/>
        </w:rPr>
        <w:tab/>
      </w:r>
      <w:r w:rsidR="0004534B">
        <w:rPr>
          <w:rFonts w:ascii="標楷體" w:eastAsia="標楷體" w:hAnsi="標楷體" w:hint="eastAsia"/>
        </w:rPr>
        <w:t>3</w:t>
      </w:r>
      <w:r w:rsidR="003529DE">
        <w:rPr>
          <w:rFonts w:ascii="標楷體" w:eastAsia="標楷體" w:hAnsi="標楷體" w:hint="eastAsia"/>
        </w:rPr>
        <w:t>6</w:t>
      </w:r>
    </w:p>
    <w:p w:rsidR="003750FE" w:rsidRPr="003125A3" w:rsidRDefault="003750FE" w:rsidP="008A78B3">
      <w:pPr>
        <w:tabs>
          <w:tab w:val="left" w:leader="dot" w:pos="709"/>
          <w:tab w:val="left" w:leader="dot" w:pos="9498"/>
        </w:tabs>
        <w:adjustRightInd w:val="0"/>
        <w:snapToGrid w:val="0"/>
        <w:spacing w:beforeLines="10" w:afterLines="20"/>
        <w:rPr>
          <w:rFonts w:ascii="標楷體" w:eastAsia="標楷體" w:hAnsi="標楷體"/>
        </w:rPr>
      </w:pPr>
      <w:r w:rsidRPr="00E854CD">
        <w:rPr>
          <w:rFonts w:ascii="標楷體" w:eastAsia="標楷體" w:hAnsi="標楷體" w:hint="eastAsia"/>
          <w:color w:val="000000" w:themeColor="text1"/>
        </w:rPr>
        <w:t>圖28:</w:t>
      </w:r>
      <w:r w:rsidRPr="003125A3">
        <w:rPr>
          <w:rFonts w:ascii="標楷體" w:eastAsia="標楷體" w:hAnsi="標楷體" w:hint="eastAsia"/>
        </w:rPr>
        <w:tab/>
        <w:t>9</w:t>
      </w:r>
      <w:r>
        <w:rPr>
          <w:rFonts w:ascii="標楷體" w:eastAsia="標楷體" w:hAnsi="標楷體" w:hint="eastAsia"/>
        </w:rPr>
        <w:t>7</w:t>
      </w:r>
      <w:r w:rsidRPr="003125A3">
        <w:rPr>
          <w:rFonts w:ascii="標楷體" w:eastAsia="標楷體" w:hAnsi="標楷體" w:hint="eastAsia"/>
        </w:rPr>
        <w:t>年高雄</w:t>
      </w:r>
      <w:r>
        <w:rPr>
          <w:rFonts w:ascii="標楷體" w:eastAsia="標楷體" w:hAnsi="標楷體" w:hint="eastAsia"/>
        </w:rPr>
        <w:t>縣各鄉鎮粗死亡率概況</w:t>
      </w:r>
      <w:r w:rsidRPr="003125A3">
        <w:rPr>
          <w:rFonts w:ascii="標楷體" w:eastAsia="標楷體" w:hAnsi="標楷體" w:hint="eastAsia"/>
        </w:rPr>
        <w:tab/>
      </w:r>
      <w:r>
        <w:rPr>
          <w:rFonts w:ascii="標楷體" w:eastAsia="標楷體" w:hAnsi="標楷體" w:hint="eastAsia"/>
        </w:rPr>
        <w:t>3</w:t>
      </w:r>
      <w:r w:rsidR="0031586D">
        <w:rPr>
          <w:rFonts w:ascii="標楷體" w:eastAsia="標楷體" w:hAnsi="標楷體" w:hint="eastAsia"/>
        </w:rPr>
        <w:t>6</w:t>
      </w:r>
    </w:p>
    <w:p w:rsidR="002D6025" w:rsidRDefault="002D6025" w:rsidP="008A78B3">
      <w:pPr>
        <w:tabs>
          <w:tab w:val="left" w:leader="dot" w:pos="709"/>
          <w:tab w:val="left" w:leader="dot" w:pos="9498"/>
        </w:tabs>
        <w:adjustRightInd w:val="0"/>
        <w:snapToGrid w:val="0"/>
        <w:spacing w:beforeLines="10" w:afterLines="20"/>
        <w:jc w:val="center"/>
        <w:rPr>
          <w:rFonts w:ascii="標楷體" w:eastAsia="標楷體" w:hAnsi="標楷體"/>
        </w:rPr>
      </w:pPr>
      <w:r w:rsidRPr="003125A3">
        <w:rPr>
          <w:rFonts w:ascii="標楷體" w:eastAsia="標楷體" w:hAnsi="標楷體" w:hint="eastAsia"/>
        </w:rPr>
        <w:t>圖</w:t>
      </w:r>
      <w:r w:rsidR="00465ADD">
        <w:rPr>
          <w:rFonts w:ascii="標楷體" w:eastAsia="標楷體" w:hAnsi="標楷體" w:hint="eastAsia"/>
        </w:rPr>
        <w:t>2</w:t>
      </w:r>
      <w:r w:rsidR="00E854CD">
        <w:rPr>
          <w:rFonts w:ascii="標楷體" w:eastAsia="標楷體" w:hAnsi="標楷體" w:hint="eastAsia"/>
        </w:rPr>
        <w:t>9</w:t>
      </w:r>
      <w:r w:rsidRPr="003125A3">
        <w:rPr>
          <w:rFonts w:ascii="標楷體" w:eastAsia="標楷體" w:hAnsi="標楷體" w:hint="eastAsia"/>
        </w:rPr>
        <w:t>:9</w:t>
      </w:r>
      <w:r w:rsidR="00465ADD">
        <w:rPr>
          <w:rFonts w:ascii="標楷體" w:eastAsia="標楷體" w:hAnsi="標楷體" w:hint="eastAsia"/>
        </w:rPr>
        <w:t>7</w:t>
      </w:r>
      <w:r w:rsidRPr="003125A3">
        <w:rPr>
          <w:rFonts w:ascii="標楷體" w:eastAsia="標楷體" w:hAnsi="標楷體" w:hint="eastAsia"/>
        </w:rPr>
        <w:t>年高雄市</w:t>
      </w:r>
      <w:r w:rsidR="00465ADD">
        <w:rPr>
          <w:rFonts w:ascii="標楷體" w:eastAsia="標楷體" w:hAnsi="標楷體" w:hint="eastAsia"/>
        </w:rPr>
        <w:t>與全國自殺死亡</w:t>
      </w:r>
      <w:r w:rsidR="00E854CD">
        <w:rPr>
          <w:rFonts w:ascii="標楷體" w:eastAsia="標楷體" w:hAnsi="標楷體" w:hint="eastAsia"/>
        </w:rPr>
        <w:t>率</w:t>
      </w:r>
      <w:r w:rsidR="00465ADD">
        <w:rPr>
          <w:rFonts w:ascii="標楷體" w:eastAsia="標楷體" w:hAnsi="標楷體" w:hint="eastAsia"/>
        </w:rPr>
        <w:t>概況</w:t>
      </w:r>
      <w:r w:rsidRPr="003125A3">
        <w:rPr>
          <w:rFonts w:ascii="標楷體" w:eastAsia="標楷體" w:hAnsi="標楷體" w:hint="eastAsia"/>
        </w:rPr>
        <w:tab/>
      </w:r>
      <w:r w:rsidR="0031586D">
        <w:rPr>
          <w:rFonts w:ascii="標楷體" w:eastAsia="標楷體" w:hAnsi="標楷體" w:hint="eastAsia"/>
        </w:rPr>
        <w:t>5</w:t>
      </w:r>
      <w:r w:rsidR="003529DE">
        <w:rPr>
          <w:rFonts w:ascii="標楷體" w:eastAsia="標楷體" w:hAnsi="標楷體" w:hint="eastAsia"/>
        </w:rPr>
        <w:t>3</w:t>
      </w:r>
    </w:p>
    <w:p w:rsidR="00465ADD" w:rsidRDefault="00465ADD" w:rsidP="008A78B3">
      <w:pPr>
        <w:tabs>
          <w:tab w:val="left" w:leader="dot" w:pos="709"/>
          <w:tab w:val="left" w:leader="dot" w:pos="9498"/>
        </w:tabs>
        <w:adjustRightInd w:val="0"/>
        <w:snapToGrid w:val="0"/>
        <w:spacing w:beforeLines="10" w:afterLines="20"/>
        <w:jc w:val="center"/>
        <w:rPr>
          <w:rFonts w:ascii="標楷體" w:eastAsia="標楷體" w:hAnsi="標楷體"/>
        </w:rPr>
      </w:pPr>
      <w:r w:rsidRPr="003125A3">
        <w:rPr>
          <w:rFonts w:ascii="標楷體" w:eastAsia="標楷體" w:hAnsi="標楷體" w:hint="eastAsia"/>
        </w:rPr>
        <w:t>圖</w:t>
      </w:r>
      <w:r w:rsidR="00E854CD">
        <w:rPr>
          <w:rFonts w:ascii="標楷體" w:eastAsia="標楷體" w:hAnsi="標楷體" w:hint="eastAsia"/>
        </w:rPr>
        <w:t>30</w:t>
      </w:r>
      <w:r w:rsidRPr="003125A3">
        <w:rPr>
          <w:rFonts w:ascii="標楷體" w:eastAsia="標楷體" w:hAnsi="標楷體" w:hint="eastAsia"/>
        </w:rPr>
        <w:t>:9</w:t>
      </w:r>
      <w:r>
        <w:rPr>
          <w:rFonts w:ascii="標楷體" w:eastAsia="標楷體" w:hAnsi="標楷體" w:hint="eastAsia"/>
        </w:rPr>
        <w:t>7</w:t>
      </w:r>
      <w:r w:rsidRPr="003125A3">
        <w:rPr>
          <w:rFonts w:ascii="標楷體" w:eastAsia="標楷體" w:hAnsi="標楷體" w:hint="eastAsia"/>
        </w:rPr>
        <w:t>年</w:t>
      </w:r>
      <w:r>
        <w:rPr>
          <w:rFonts w:ascii="標楷體" w:eastAsia="標楷體" w:hAnsi="標楷體" w:hint="eastAsia"/>
        </w:rPr>
        <w:t>全國各縣巿自殺死亡率概況</w:t>
      </w:r>
      <w:r w:rsidRPr="003125A3">
        <w:rPr>
          <w:rFonts w:ascii="標楷體" w:eastAsia="標楷體" w:hAnsi="標楷體" w:hint="eastAsia"/>
        </w:rPr>
        <w:tab/>
      </w:r>
      <w:r w:rsidR="0004534B">
        <w:rPr>
          <w:rFonts w:ascii="標楷體" w:eastAsia="標楷體" w:hAnsi="標楷體" w:hint="eastAsia"/>
        </w:rPr>
        <w:t>5</w:t>
      </w:r>
      <w:r w:rsidR="003529DE">
        <w:rPr>
          <w:rFonts w:ascii="標楷體" w:eastAsia="標楷體" w:hAnsi="標楷體" w:hint="eastAsia"/>
        </w:rPr>
        <w:t>3</w:t>
      </w:r>
    </w:p>
    <w:p w:rsidR="00465ADD" w:rsidRDefault="00465ADD" w:rsidP="008A78B3">
      <w:pPr>
        <w:tabs>
          <w:tab w:val="left" w:leader="dot" w:pos="709"/>
          <w:tab w:val="left" w:leader="dot" w:pos="9498"/>
        </w:tabs>
        <w:adjustRightInd w:val="0"/>
        <w:snapToGrid w:val="0"/>
        <w:spacing w:beforeLines="10" w:afterLines="20"/>
        <w:jc w:val="center"/>
        <w:rPr>
          <w:rFonts w:ascii="標楷體" w:eastAsia="標楷體" w:hAnsi="標楷體"/>
        </w:rPr>
      </w:pPr>
      <w:r w:rsidRPr="003125A3">
        <w:rPr>
          <w:rFonts w:ascii="標楷體" w:eastAsia="標楷體" w:hAnsi="標楷體" w:hint="eastAsia"/>
        </w:rPr>
        <w:t>圖</w:t>
      </w:r>
      <w:r w:rsidR="00E854CD">
        <w:rPr>
          <w:rFonts w:ascii="標楷體" w:eastAsia="標楷體" w:hAnsi="標楷體" w:hint="eastAsia"/>
        </w:rPr>
        <w:t>31</w:t>
      </w:r>
      <w:r w:rsidRPr="003125A3">
        <w:rPr>
          <w:rFonts w:ascii="標楷體" w:eastAsia="標楷體" w:hAnsi="標楷體" w:hint="eastAsia"/>
        </w:rPr>
        <w:t>:9</w:t>
      </w:r>
      <w:r>
        <w:rPr>
          <w:rFonts w:ascii="標楷體" w:eastAsia="標楷體" w:hAnsi="標楷體" w:hint="eastAsia"/>
        </w:rPr>
        <w:t>7</w:t>
      </w:r>
      <w:r w:rsidRPr="003125A3">
        <w:rPr>
          <w:rFonts w:ascii="標楷體" w:eastAsia="標楷體" w:hAnsi="標楷體" w:hint="eastAsia"/>
        </w:rPr>
        <w:t>年</w:t>
      </w:r>
      <w:r>
        <w:rPr>
          <w:rFonts w:ascii="標楷體" w:eastAsia="標楷體" w:hAnsi="標楷體" w:hint="eastAsia"/>
        </w:rPr>
        <w:t>高雄巿及高雄縣自殺死因按年齡分</w:t>
      </w:r>
      <w:r w:rsidR="00E854CD">
        <w:rPr>
          <w:rFonts w:ascii="標楷體" w:eastAsia="標楷體" w:hAnsi="標楷體" w:hint="eastAsia"/>
        </w:rPr>
        <w:t>布</w:t>
      </w:r>
      <w:r w:rsidRPr="003125A3">
        <w:rPr>
          <w:rFonts w:ascii="標楷體" w:eastAsia="標楷體" w:hAnsi="標楷體" w:hint="eastAsia"/>
        </w:rPr>
        <w:tab/>
      </w:r>
      <w:r w:rsidR="0004534B">
        <w:rPr>
          <w:rFonts w:ascii="標楷體" w:eastAsia="標楷體" w:hAnsi="標楷體" w:hint="eastAsia"/>
        </w:rPr>
        <w:t>5</w:t>
      </w:r>
      <w:r w:rsidR="003529DE">
        <w:rPr>
          <w:rFonts w:ascii="標楷體" w:eastAsia="標楷體" w:hAnsi="標楷體" w:hint="eastAsia"/>
        </w:rPr>
        <w:t>4</w:t>
      </w:r>
    </w:p>
    <w:p w:rsidR="00465ADD" w:rsidRDefault="00465ADD" w:rsidP="008A78B3">
      <w:pPr>
        <w:tabs>
          <w:tab w:val="left" w:leader="dot" w:pos="709"/>
          <w:tab w:val="left" w:leader="dot" w:pos="9498"/>
        </w:tabs>
        <w:adjustRightInd w:val="0"/>
        <w:snapToGrid w:val="0"/>
        <w:spacing w:beforeLines="10" w:afterLines="20"/>
        <w:jc w:val="center"/>
        <w:rPr>
          <w:rFonts w:ascii="標楷體" w:eastAsia="標楷體" w:hAnsi="標楷體"/>
        </w:rPr>
      </w:pPr>
      <w:r w:rsidRPr="003125A3">
        <w:rPr>
          <w:rFonts w:ascii="標楷體" w:eastAsia="標楷體" w:hAnsi="標楷體" w:hint="eastAsia"/>
        </w:rPr>
        <w:t>圖</w:t>
      </w:r>
      <w:r>
        <w:rPr>
          <w:rFonts w:ascii="標楷體" w:eastAsia="標楷體" w:hAnsi="標楷體" w:hint="eastAsia"/>
        </w:rPr>
        <w:t>3</w:t>
      </w:r>
      <w:r w:rsidR="00E854CD">
        <w:rPr>
          <w:rFonts w:ascii="標楷體" w:eastAsia="標楷體" w:hAnsi="標楷體" w:hint="eastAsia"/>
        </w:rPr>
        <w:t>2</w:t>
      </w:r>
      <w:r w:rsidRPr="003125A3">
        <w:rPr>
          <w:rFonts w:ascii="標楷體" w:eastAsia="標楷體" w:hAnsi="標楷體" w:hint="eastAsia"/>
        </w:rPr>
        <w:t>:9</w:t>
      </w:r>
      <w:r>
        <w:rPr>
          <w:rFonts w:ascii="標楷體" w:eastAsia="標楷體" w:hAnsi="標楷體" w:hint="eastAsia"/>
        </w:rPr>
        <w:t>7</w:t>
      </w:r>
      <w:r w:rsidRPr="003125A3">
        <w:rPr>
          <w:rFonts w:ascii="標楷體" w:eastAsia="標楷體" w:hAnsi="標楷體" w:hint="eastAsia"/>
        </w:rPr>
        <w:t>年</w:t>
      </w:r>
      <w:r>
        <w:rPr>
          <w:rFonts w:ascii="標楷體" w:eastAsia="標楷體" w:hAnsi="標楷體" w:hint="eastAsia"/>
        </w:rPr>
        <w:t>高雄巿及高雄縣男性自殺死亡數分布</w:t>
      </w:r>
      <w:r w:rsidR="0004534B" w:rsidRPr="003125A3">
        <w:rPr>
          <w:rFonts w:ascii="標楷體" w:eastAsia="標楷體" w:hAnsi="標楷體" w:hint="eastAsia"/>
        </w:rPr>
        <w:tab/>
      </w:r>
      <w:r w:rsidR="0004534B">
        <w:rPr>
          <w:rFonts w:ascii="標楷體" w:eastAsia="標楷體" w:hAnsi="標楷體" w:hint="eastAsia"/>
        </w:rPr>
        <w:t>5</w:t>
      </w:r>
      <w:r w:rsidR="003529DE">
        <w:rPr>
          <w:rFonts w:ascii="標楷體" w:eastAsia="標楷體" w:hAnsi="標楷體" w:hint="eastAsia"/>
        </w:rPr>
        <w:t>4</w:t>
      </w:r>
    </w:p>
    <w:p w:rsidR="00465ADD" w:rsidRDefault="00465ADD" w:rsidP="008A78B3">
      <w:pPr>
        <w:tabs>
          <w:tab w:val="left" w:leader="dot" w:pos="709"/>
          <w:tab w:val="left" w:leader="dot" w:pos="9498"/>
        </w:tabs>
        <w:adjustRightInd w:val="0"/>
        <w:snapToGrid w:val="0"/>
        <w:spacing w:beforeLines="10" w:afterLines="20"/>
        <w:rPr>
          <w:rFonts w:ascii="標楷體" w:eastAsia="標楷體" w:hAnsi="標楷體"/>
        </w:rPr>
      </w:pPr>
      <w:r w:rsidRPr="003125A3">
        <w:rPr>
          <w:rFonts w:ascii="標楷體" w:eastAsia="標楷體" w:hAnsi="標楷體" w:hint="eastAsia"/>
        </w:rPr>
        <w:t>圖</w:t>
      </w:r>
      <w:r>
        <w:rPr>
          <w:rFonts w:ascii="標楷體" w:eastAsia="標楷體" w:hAnsi="標楷體" w:hint="eastAsia"/>
        </w:rPr>
        <w:t>3</w:t>
      </w:r>
      <w:r w:rsidR="00E854CD">
        <w:rPr>
          <w:rFonts w:ascii="標楷體" w:eastAsia="標楷體" w:hAnsi="標楷體" w:hint="eastAsia"/>
        </w:rPr>
        <w:t>3</w:t>
      </w:r>
      <w:r w:rsidRPr="003125A3">
        <w:rPr>
          <w:rFonts w:ascii="標楷體" w:eastAsia="標楷體" w:hAnsi="標楷體" w:hint="eastAsia"/>
        </w:rPr>
        <w:t>:9</w:t>
      </w:r>
      <w:r>
        <w:rPr>
          <w:rFonts w:ascii="標楷體" w:eastAsia="標楷體" w:hAnsi="標楷體" w:hint="eastAsia"/>
        </w:rPr>
        <w:t>7</w:t>
      </w:r>
      <w:r w:rsidRPr="003125A3">
        <w:rPr>
          <w:rFonts w:ascii="標楷體" w:eastAsia="標楷體" w:hAnsi="標楷體" w:hint="eastAsia"/>
        </w:rPr>
        <w:t>年</w:t>
      </w:r>
      <w:r>
        <w:rPr>
          <w:rFonts w:ascii="標楷體" w:eastAsia="標楷體" w:hAnsi="標楷體" w:hint="eastAsia"/>
        </w:rPr>
        <w:t>高雄巿及高雄縣女性自殺死亡數分布</w:t>
      </w:r>
      <w:r w:rsidR="0004534B" w:rsidRPr="003125A3">
        <w:rPr>
          <w:rFonts w:ascii="標楷體" w:eastAsia="標楷體" w:hAnsi="標楷體" w:hint="eastAsia"/>
        </w:rPr>
        <w:tab/>
      </w:r>
      <w:r w:rsidR="0004534B">
        <w:rPr>
          <w:rFonts w:ascii="標楷體" w:eastAsia="標楷體" w:hAnsi="標楷體" w:hint="eastAsia"/>
        </w:rPr>
        <w:t>5</w:t>
      </w:r>
      <w:r w:rsidR="003529DE">
        <w:rPr>
          <w:rFonts w:ascii="標楷體" w:eastAsia="標楷體" w:hAnsi="標楷體" w:hint="eastAsia"/>
        </w:rPr>
        <w:t>4</w:t>
      </w:r>
    </w:p>
    <w:p w:rsidR="00465ADD" w:rsidRPr="00465ADD" w:rsidRDefault="00465ADD" w:rsidP="008A78B3">
      <w:pPr>
        <w:tabs>
          <w:tab w:val="left" w:leader="dot" w:pos="709"/>
          <w:tab w:val="left" w:leader="dot" w:pos="9498"/>
        </w:tabs>
        <w:adjustRightInd w:val="0"/>
        <w:snapToGrid w:val="0"/>
        <w:spacing w:beforeLines="10" w:afterLines="20"/>
        <w:rPr>
          <w:rFonts w:ascii="標楷體" w:eastAsia="標楷體" w:hAnsi="標楷體"/>
        </w:rPr>
        <w:sectPr w:rsidR="00465ADD" w:rsidRPr="00465ADD" w:rsidSect="00C92483">
          <w:headerReference w:type="default" r:id="rId16"/>
          <w:headerReference w:type="first" r:id="rId17"/>
          <w:footerReference w:type="first" r:id="rId18"/>
          <w:pgSz w:w="11906" w:h="16838"/>
          <w:pgMar w:top="1440" w:right="1080" w:bottom="1440" w:left="1080" w:header="851" w:footer="992" w:gutter="0"/>
          <w:pgNumType w:fmt="upperRoman" w:start="1"/>
          <w:cols w:space="425"/>
          <w:titlePg/>
          <w:docGrid w:type="lines" w:linePitch="360"/>
        </w:sectPr>
      </w:pPr>
    </w:p>
    <w:p w:rsidR="002D6025" w:rsidRPr="005F457D" w:rsidRDefault="002D6025" w:rsidP="002D6025">
      <w:pPr>
        <w:jc w:val="center"/>
        <w:rPr>
          <w:rFonts w:ascii="標楷體" w:eastAsia="標楷體" w:hAnsi="標楷體"/>
        </w:rPr>
      </w:pPr>
      <w:r>
        <w:rPr>
          <w:rFonts w:ascii="標楷體" w:eastAsia="標楷體" w:hAnsi="標楷體" w:hint="eastAsia"/>
        </w:rPr>
        <w:lastRenderedPageBreak/>
        <w:t xml:space="preserve">                                                         </w:t>
      </w:r>
    </w:p>
    <w:p w:rsidR="002D6025" w:rsidRPr="006F6D7F" w:rsidRDefault="002D6025" w:rsidP="002D6025">
      <w:pPr>
        <w:pStyle w:val="1"/>
        <w:numPr>
          <w:ilvl w:val="0"/>
          <w:numId w:val="6"/>
        </w:numPr>
        <w:rPr>
          <w:rFonts w:ascii="標楷體" w:eastAsia="標楷體" w:hAnsi="標楷體" w:cs="DFKaiShu-SB-Estd-BF"/>
          <w:kern w:val="0"/>
        </w:rPr>
      </w:pPr>
      <w:bookmarkStart w:id="0" w:name="_Toc215484427"/>
      <w:bookmarkStart w:id="1" w:name="_Toc215485021"/>
      <w:r w:rsidRPr="006F6D7F">
        <w:rPr>
          <w:rFonts w:ascii="標楷體" w:eastAsia="標楷體" w:hAnsi="標楷體" w:hint="eastAsia"/>
        </w:rPr>
        <w:t>前言</w:t>
      </w:r>
      <w:bookmarkEnd w:id="0"/>
      <w:bookmarkEnd w:id="1"/>
    </w:p>
    <w:p w:rsidR="002D6025" w:rsidRPr="00D42A21" w:rsidRDefault="00AC3A5F" w:rsidP="00AC3A5F">
      <w:pPr>
        <w:spacing w:line="560" w:lineRule="exact"/>
        <w:ind w:leftChars="295" w:left="708" w:firstLineChars="176" w:firstLine="563"/>
        <w:jc w:val="both"/>
        <w:rPr>
          <w:rFonts w:ascii="標楷體" w:eastAsia="標楷體" w:hAnsi="標楷體"/>
          <w:color w:val="000000" w:themeColor="text1"/>
          <w:sz w:val="32"/>
          <w:szCs w:val="32"/>
        </w:rPr>
      </w:pPr>
      <w:r w:rsidRPr="00D42A21">
        <w:rPr>
          <w:rFonts w:ascii="標楷體" w:eastAsia="標楷體" w:hAnsi="標楷體" w:hint="eastAsia"/>
          <w:color w:val="000000" w:themeColor="text1"/>
          <w:sz w:val="32"/>
          <w:szCs w:val="32"/>
        </w:rPr>
        <w:t>俗話說：「有健康的身體才有美滿的家庭、富強的國家」，這句話點出了健康、社會及經濟的密切關係。</w:t>
      </w:r>
      <w:r w:rsidR="00EA3755" w:rsidRPr="00D42A21">
        <w:rPr>
          <w:rFonts w:ascii="標楷體" w:eastAsia="標楷體" w:hAnsi="標楷體" w:hint="eastAsia"/>
          <w:color w:val="000000" w:themeColor="text1"/>
          <w:sz w:val="32"/>
          <w:szCs w:val="32"/>
        </w:rPr>
        <w:t>近年來生命以及健康的議題被充分的關注與討論，</w:t>
      </w:r>
      <w:r w:rsidR="00D42A21" w:rsidRPr="00D42A21">
        <w:rPr>
          <w:rFonts w:ascii="標楷體" w:eastAsia="標楷體" w:hAnsi="標楷體" w:hint="eastAsia"/>
          <w:color w:val="000000" w:themeColor="text1"/>
          <w:sz w:val="32"/>
          <w:szCs w:val="32"/>
        </w:rPr>
        <w:t>由於</w:t>
      </w:r>
      <w:r w:rsidRPr="00D42A21">
        <w:rPr>
          <w:rFonts w:ascii="標楷體" w:eastAsia="標楷體" w:hAnsi="標楷體" w:hint="eastAsia"/>
          <w:color w:val="000000" w:themeColor="text1"/>
          <w:sz w:val="32"/>
          <w:szCs w:val="32"/>
        </w:rPr>
        <w:t>粗出生率的下降及平均餘命增加，人口結構不斷老化，各類死亡原因已由急性傳染病轉為以慢性病為主，</w:t>
      </w:r>
      <w:r w:rsidR="00807A6B" w:rsidRPr="00D42A21">
        <w:rPr>
          <w:rFonts w:ascii="標楷體" w:eastAsia="標楷體" w:hAnsi="標楷體" w:hint="eastAsia"/>
          <w:color w:val="000000" w:themeColor="text1"/>
          <w:sz w:val="32"/>
          <w:szCs w:val="32"/>
        </w:rPr>
        <w:t>癌症依舊是國人十大死因之首，腦血管疾病、心臟疾病、糖尿病、腎炎等</w:t>
      </w:r>
      <w:r w:rsidR="00D42A21" w:rsidRPr="00D42A21">
        <w:rPr>
          <w:rFonts w:ascii="標楷體" w:eastAsia="標楷體" w:hAnsi="標楷體" w:hint="eastAsia"/>
          <w:color w:val="000000" w:themeColor="text1"/>
          <w:sz w:val="32"/>
          <w:szCs w:val="32"/>
        </w:rPr>
        <w:t>疾病對民眾健康威脅亦大，需要不斷的提升醫療水準及公共衛生的宣導，使民眾的觀念和行為改變，以維護民眾的健康</w:t>
      </w:r>
      <w:r w:rsidR="002D6025" w:rsidRPr="00D42A21">
        <w:rPr>
          <w:rFonts w:ascii="標楷體" w:eastAsia="標楷體" w:hAnsi="標楷體" w:hint="eastAsia"/>
          <w:color w:val="000000" w:themeColor="text1"/>
          <w:sz w:val="32"/>
          <w:szCs w:val="32"/>
        </w:rPr>
        <w:t>。</w:t>
      </w:r>
    </w:p>
    <w:p w:rsidR="002D6025" w:rsidRPr="006F6D7F" w:rsidRDefault="002D6025" w:rsidP="002D6025">
      <w:pPr>
        <w:pStyle w:val="1"/>
        <w:numPr>
          <w:ilvl w:val="0"/>
          <w:numId w:val="6"/>
        </w:numPr>
        <w:rPr>
          <w:rFonts w:ascii="標楷體" w:eastAsia="標楷體" w:hAnsi="標楷體"/>
        </w:rPr>
      </w:pPr>
      <w:bookmarkStart w:id="2" w:name="_Toc215484428"/>
      <w:bookmarkStart w:id="3" w:name="_Toc215485022"/>
      <w:r w:rsidRPr="006F6D7F">
        <w:rPr>
          <w:rFonts w:ascii="標楷體" w:eastAsia="標楷體" w:hAnsi="標楷體" w:hint="eastAsia"/>
        </w:rPr>
        <w:t>人口概況分析</w:t>
      </w:r>
      <w:bookmarkEnd w:id="2"/>
      <w:bookmarkEnd w:id="3"/>
    </w:p>
    <w:p w:rsidR="002D6025" w:rsidRPr="003F1549" w:rsidRDefault="00BC5DCB" w:rsidP="003F1549">
      <w:pPr>
        <w:spacing w:line="560" w:lineRule="exact"/>
        <w:jc w:val="both"/>
        <w:rPr>
          <w:rFonts w:ascii="標楷體" w:eastAsia="標楷體" w:hAnsi="標楷體"/>
          <w:b/>
          <w:sz w:val="36"/>
          <w:szCs w:val="36"/>
        </w:rPr>
      </w:pPr>
      <w:bookmarkStart w:id="4" w:name="_Toc215484429"/>
      <w:bookmarkStart w:id="5" w:name="_Toc215485023"/>
      <w:r w:rsidRPr="003F1549">
        <w:rPr>
          <w:rFonts w:ascii="標楷體" w:eastAsia="標楷體" w:hAnsi="標楷體" w:hint="eastAsia"/>
          <w:b/>
          <w:sz w:val="36"/>
          <w:szCs w:val="36"/>
        </w:rPr>
        <w:t>一、</w:t>
      </w:r>
      <w:r w:rsidR="002D6025" w:rsidRPr="003F1549">
        <w:rPr>
          <w:rFonts w:ascii="標楷體" w:eastAsia="標楷體" w:hAnsi="標楷體" w:hint="eastAsia"/>
          <w:b/>
          <w:sz w:val="36"/>
          <w:szCs w:val="36"/>
        </w:rPr>
        <w:t>地理環境</w:t>
      </w:r>
      <w:bookmarkEnd w:id="4"/>
      <w:bookmarkEnd w:id="5"/>
    </w:p>
    <w:p w:rsidR="00C625E2" w:rsidRPr="00785753" w:rsidRDefault="002D6025" w:rsidP="00C653A7">
      <w:pPr>
        <w:spacing w:line="560" w:lineRule="exact"/>
        <w:ind w:firstLineChars="200" w:firstLine="640"/>
        <w:jc w:val="both"/>
        <w:rPr>
          <w:rFonts w:ascii="Calibri" w:eastAsia="標楷體" w:hAnsi="標楷體" w:cs="Times New Roman"/>
          <w:color w:val="000000"/>
          <w:sz w:val="32"/>
          <w:szCs w:val="32"/>
        </w:rPr>
      </w:pPr>
      <w:r w:rsidRPr="00C92483">
        <w:rPr>
          <w:rFonts w:ascii="標楷體" w:eastAsia="標楷體" w:hAnsi="標楷體" w:hint="eastAsia"/>
          <w:sz w:val="32"/>
          <w:szCs w:val="32"/>
        </w:rPr>
        <w:t>高雄市在民國68年改制，小港區由高雄縣併入本市，共轄</w:t>
      </w:r>
      <w:r w:rsidRPr="00C92483">
        <w:rPr>
          <w:rFonts w:ascii="標楷體" w:eastAsia="標楷體" w:hAnsi="標楷體"/>
          <w:sz w:val="32"/>
          <w:szCs w:val="32"/>
        </w:rPr>
        <w:t>11</w:t>
      </w:r>
      <w:r w:rsidRPr="00C92483">
        <w:rPr>
          <w:rFonts w:ascii="標楷體" w:eastAsia="標楷體" w:hAnsi="標楷體" w:hint="eastAsia"/>
          <w:sz w:val="32"/>
          <w:szCs w:val="32"/>
        </w:rPr>
        <w:t>個行政區。</w:t>
      </w:r>
      <w:r w:rsidR="00C92483" w:rsidRPr="00C92483">
        <w:rPr>
          <w:rFonts w:ascii="Times New Roman" w:eastAsia="標楷體" w:hAnsi="Times New Roman" w:cs="Times New Roman"/>
          <w:sz w:val="32"/>
          <w:szCs w:val="32"/>
        </w:rPr>
        <w:t>97</w:t>
      </w:r>
      <w:r w:rsidR="00C92483" w:rsidRPr="00C92483">
        <w:rPr>
          <w:rFonts w:ascii="Times New Roman" w:eastAsia="標楷體" w:hAnsi="標楷體" w:cs="Times New Roman"/>
          <w:sz w:val="32"/>
          <w:szCs w:val="32"/>
        </w:rPr>
        <w:t>年底高雄市行政區域面積為</w:t>
      </w:r>
      <w:r w:rsidR="00C92483" w:rsidRPr="00C92483">
        <w:rPr>
          <w:rFonts w:ascii="Times New Roman" w:eastAsia="標楷體" w:hAnsi="Times New Roman" w:cs="Times New Roman"/>
          <w:sz w:val="32"/>
          <w:szCs w:val="32"/>
        </w:rPr>
        <w:t>153.5927</w:t>
      </w:r>
      <w:r w:rsidR="00C92483" w:rsidRPr="00C92483">
        <w:rPr>
          <w:rFonts w:ascii="Times New Roman" w:eastAsia="標楷體" w:hAnsi="標楷體" w:cs="Times New Roman"/>
          <w:sz w:val="32"/>
          <w:szCs w:val="32"/>
        </w:rPr>
        <w:t>平方公里，全市分為鹽埕、鼓山、左營、楠梓、三民、新興、前金、苓雅、前鎮、旗津、小港</w:t>
      </w:r>
      <w:r w:rsidR="00E835DB">
        <w:rPr>
          <w:rFonts w:ascii="Times New Roman" w:eastAsia="標楷體" w:hAnsi="標楷體" w:cs="Times New Roman" w:hint="eastAsia"/>
          <w:sz w:val="32"/>
          <w:szCs w:val="32"/>
        </w:rPr>
        <w:t>共</w:t>
      </w:r>
      <w:r w:rsidR="00C92483" w:rsidRPr="00C92483">
        <w:rPr>
          <w:rFonts w:ascii="Times New Roman" w:eastAsia="標楷體" w:hAnsi="Times New Roman" w:cs="Times New Roman"/>
          <w:sz w:val="32"/>
          <w:szCs w:val="32"/>
        </w:rPr>
        <w:t>11</w:t>
      </w:r>
      <w:r w:rsidR="00C92483" w:rsidRPr="00C92483">
        <w:rPr>
          <w:rFonts w:ascii="Times New Roman" w:eastAsia="標楷體" w:hAnsi="標楷體" w:cs="Times New Roman"/>
          <w:sz w:val="32"/>
          <w:szCs w:val="32"/>
        </w:rPr>
        <w:t>個</w:t>
      </w:r>
      <w:r w:rsidR="00E835DB">
        <w:rPr>
          <w:rFonts w:ascii="Times New Roman" w:eastAsia="標楷體" w:hAnsi="標楷體" w:cs="Times New Roman" w:hint="eastAsia"/>
          <w:sz w:val="32"/>
          <w:szCs w:val="32"/>
        </w:rPr>
        <w:t>行政</w:t>
      </w:r>
      <w:r w:rsidR="00C92483" w:rsidRPr="00C92483">
        <w:rPr>
          <w:rFonts w:ascii="Times New Roman" w:eastAsia="標楷體" w:hAnsi="標楷體" w:cs="Times New Roman"/>
          <w:sz w:val="32"/>
          <w:szCs w:val="32"/>
        </w:rPr>
        <w:t>區，其中以小港區面積</w:t>
      </w:r>
      <w:r w:rsidR="00C92483" w:rsidRPr="00C92483">
        <w:rPr>
          <w:rFonts w:ascii="Times New Roman" w:eastAsia="標楷體" w:hAnsi="Times New Roman" w:cs="Times New Roman"/>
          <w:sz w:val="32"/>
          <w:szCs w:val="32"/>
        </w:rPr>
        <w:t>39.8573</w:t>
      </w:r>
      <w:r w:rsidR="00C92483" w:rsidRPr="00C92483">
        <w:rPr>
          <w:rFonts w:ascii="Times New Roman" w:eastAsia="標楷體" w:hAnsi="標楷體" w:cs="Times New Roman"/>
          <w:sz w:val="32"/>
          <w:szCs w:val="32"/>
        </w:rPr>
        <w:t>平方公里為最大，占全市面積</w:t>
      </w:r>
      <w:r w:rsidR="00C92483" w:rsidRPr="00C92483">
        <w:rPr>
          <w:rFonts w:ascii="Times New Roman" w:eastAsia="標楷體" w:hAnsi="Times New Roman" w:cs="Times New Roman"/>
          <w:sz w:val="32"/>
          <w:szCs w:val="32"/>
        </w:rPr>
        <w:t>25.95</w:t>
      </w:r>
      <w:r w:rsidR="005D23DF">
        <w:rPr>
          <w:rFonts w:ascii="Times New Roman" w:eastAsia="標楷體" w:hAnsi="標楷體" w:cs="Times New Roman" w:hint="eastAsia"/>
          <w:sz w:val="32"/>
          <w:szCs w:val="32"/>
        </w:rPr>
        <w:t>%</w:t>
      </w:r>
      <w:r w:rsidR="00C92483" w:rsidRPr="00C92483">
        <w:rPr>
          <w:rFonts w:ascii="Times New Roman" w:eastAsia="標楷體" w:hAnsi="標楷體" w:cs="Times New Roman"/>
          <w:sz w:val="32"/>
          <w:szCs w:val="32"/>
        </w:rPr>
        <w:t>，鹽埕區面積</w:t>
      </w:r>
      <w:r w:rsidR="00C92483" w:rsidRPr="00C92483">
        <w:rPr>
          <w:rFonts w:ascii="Times New Roman" w:eastAsia="標楷體" w:hAnsi="Times New Roman" w:cs="Times New Roman"/>
          <w:sz w:val="32"/>
          <w:szCs w:val="32"/>
        </w:rPr>
        <w:t>1.4161</w:t>
      </w:r>
      <w:r w:rsidR="00C92483" w:rsidRPr="00C92483">
        <w:rPr>
          <w:rFonts w:ascii="Times New Roman" w:eastAsia="標楷體" w:hAnsi="標楷體" w:cs="Times New Roman"/>
          <w:sz w:val="32"/>
          <w:szCs w:val="32"/>
        </w:rPr>
        <w:t>平方公里為最小，僅占全市面積</w:t>
      </w:r>
      <w:r w:rsidR="00C92483" w:rsidRPr="00C92483">
        <w:rPr>
          <w:rFonts w:ascii="Times New Roman" w:eastAsia="標楷體" w:hAnsi="Times New Roman" w:cs="Times New Roman"/>
          <w:sz w:val="32"/>
          <w:szCs w:val="32"/>
        </w:rPr>
        <w:t>0.92</w:t>
      </w:r>
      <w:r w:rsidR="005D23DF">
        <w:rPr>
          <w:rFonts w:ascii="Times New Roman" w:eastAsia="標楷體" w:hAnsi="標楷體" w:cs="Times New Roman" w:hint="eastAsia"/>
          <w:sz w:val="32"/>
          <w:szCs w:val="32"/>
        </w:rPr>
        <w:t>%</w:t>
      </w:r>
      <w:r w:rsidR="00C92483" w:rsidRPr="00C92483">
        <w:rPr>
          <w:rFonts w:ascii="Times New Roman" w:eastAsia="標楷體" w:hAnsi="標楷體" w:cs="Times New Roman"/>
          <w:sz w:val="32"/>
          <w:szCs w:val="32"/>
        </w:rPr>
        <w:t>。</w:t>
      </w:r>
      <w:r w:rsidR="00C92483" w:rsidRPr="00C92483">
        <w:rPr>
          <w:rFonts w:ascii="Times New Roman" w:eastAsia="標楷體" w:hAnsi="Times New Roman" w:cs="Times New Roman"/>
          <w:sz w:val="32"/>
          <w:szCs w:val="32"/>
        </w:rPr>
        <w:t>97</w:t>
      </w:r>
      <w:r w:rsidR="00C92483" w:rsidRPr="00C92483">
        <w:rPr>
          <w:rFonts w:ascii="Times New Roman" w:eastAsia="標楷體" w:hAnsi="標楷體" w:cs="Times New Roman"/>
          <w:sz w:val="32"/>
          <w:szCs w:val="32"/>
        </w:rPr>
        <w:t>年底本市已登記公私有土地面積共計</w:t>
      </w:r>
      <w:r w:rsidR="00C92483" w:rsidRPr="00C92483">
        <w:rPr>
          <w:rFonts w:ascii="Times New Roman" w:eastAsia="標楷體" w:hAnsi="標楷體" w:cs="Times New Roman" w:hint="eastAsia"/>
          <w:sz w:val="32"/>
          <w:szCs w:val="32"/>
        </w:rPr>
        <w:t xml:space="preserve"> </w:t>
      </w:r>
      <w:r w:rsidR="00C92483" w:rsidRPr="00C92483">
        <w:rPr>
          <w:rFonts w:ascii="Times New Roman" w:eastAsia="標楷體" w:hAnsi="Times New Roman" w:cs="Times New Roman"/>
          <w:sz w:val="32"/>
          <w:szCs w:val="32"/>
        </w:rPr>
        <w:t>1</w:t>
      </w:r>
      <w:r w:rsidR="00C92483" w:rsidRPr="00C92483">
        <w:rPr>
          <w:rFonts w:ascii="Times New Roman" w:eastAsia="標楷體" w:hAnsi="標楷體" w:cs="Times New Roman"/>
          <w:sz w:val="32"/>
          <w:szCs w:val="32"/>
        </w:rPr>
        <w:t>萬</w:t>
      </w:r>
      <w:r w:rsidR="00C92483" w:rsidRPr="00C92483">
        <w:rPr>
          <w:rFonts w:ascii="Times New Roman" w:eastAsia="標楷體" w:hAnsi="Times New Roman" w:cs="Times New Roman"/>
          <w:sz w:val="32"/>
          <w:szCs w:val="32"/>
        </w:rPr>
        <w:t>7</w:t>
      </w:r>
      <w:r w:rsidR="00C92483" w:rsidRPr="00C92483">
        <w:rPr>
          <w:rFonts w:ascii="Times New Roman" w:eastAsia="標楷體" w:hAnsi="Times New Roman" w:cs="Times New Roman" w:hint="eastAsia"/>
          <w:sz w:val="32"/>
          <w:szCs w:val="32"/>
        </w:rPr>
        <w:t>,</w:t>
      </w:r>
      <w:r w:rsidR="00C92483" w:rsidRPr="00C92483">
        <w:rPr>
          <w:rFonts w:ascii="Times New Roman" w:eastAsia="標楷體" w:hAnsi="Times New Roman" w:cs="Times New Roman"/>
          <w:sz w:val="32"/>
          <w:szCs w:val="32"/>
        </w:rPr>
        <w:t>125.9652</w:t>
      </w:r>
      <w:r w:rsidR="00C92483" w:rsidRPr="00C92483">
        <w:rPr>
          <w:rFonts w:ascii="Times New Roman" w:eastAsia="標楷體" w:hAnsi="標楷體" w:cs="Times New Roman"/>
          <w:sz w:val="32"/>
          <w:szCs w:val="32"/>
        </w:rPr>
        <w:t>公頃，其中公有地</w:t>
      </w:r>
      <w:r w:rsidR="00C92483" w:rsidRPr="00C92483">
        <w:rPr>
          <w:rFonts w:ascii="Times New Roman" w:eastAsia="標楷體" w:hAnsi="Times New Roman" w:cs="Times New Roman"/>
          <w:sz w:val="32"/>
          <w:szCs w:val="32"/>
        </w:rPr>
        <w:t>9,865.6312</w:t>
      </w:r>
      <w:r w:rsidR="00C92483" w:rsidRPr="00C92483">
        <w:rPr>
          <w:rFonts w:ascii="Times New Roman" w:eastAsia="標楷體" w:hAnsi="標楷體" w:cs="Times New Roman"/>
          <w:sz w:val="32"/>
          <w:szCs w:val="32"/>
        </w:rPr>
        <w:t>公頃，占</w:t>
      </w:r>
      <w:r w:rsidR="00C92483" w:rsidRPr="00C92483">
        <w:rPr>
          <w:rFonts w:ascii="Times New Roman" w:eastAsia="標楷體" w:hAnsi="Times New Roman" w:cs="Times New Roman"/>
          <w:sz w:val="32"/>
          <w:szCs w:val="32"/>
        </w:rPr>
        <w:t>57.61%</w:t>
      </w:r>
      <w:r w:rsidR="00C92483" w:rsidRPr="00C92483">
        <w:rPr>
          <w:rFonts w:ascii="Times New Roman" w:eastAsia="標楷體" w:hAnsi="標楷體" w:cs="Times New Roman"/>
          <w:sz w:val="32"/>
          <w:szCs w:val="32"/>
        </w:rPr>
        <w:t>；私有地</w:t>
      </w:r>
      <w:r w:rsidR="00C92483" w:rsidRPr="00C92483">
        <w:rPr>
          <w:rFonts w:ascii="Times New Roman" w:eastAsia="標楷體" w:hAnsi="Times New Roman" w:cs="Times New Roman"/>
          <w:sz w:val="32"/>
          <w:szCs w:val="32"/>
        </w:rPr>
        <w:t xml:space="preserve"> 7,123.3695</w:t>
      </w:r>
      <w:r w:rsidR="00C92483" w:rsidRPr="00C92483">
        <w:rPr>
          <w:rFonts w:ascii="Times New Roman" w:eastAsia="標楷體" w:hAnsi="標楷體" w:cs="Times New Roman"/>
          <w:sz w:val="32"/>
          <w:szCs w:val="32"/>
        </w:rPr>
        <w:t>公頃，占</w:t>
      </w:r>
      <w:r w:rsidR="00C92483" w:rsidRPr="00C92483">
        <w:rPr>
          <w:rFonts w:ascii="Times New Roman" w:eastAsia="標楷體" w:hAnsi="Times New Roman" w:cs="Times New Roman"/>
          <w:sz w:val="32"/>
          <w:szCs w:val="32"/>
        </w:rPr>
        <w:t>41.59</w:t>
      </w:r>
      <w:r w:rsidR="00C92483" w:rsidRPr="00C92483">
        <w:rPr>
          <w:rFonts w:ascii="Times New Roman" w:eastAsia="標楷體" w:hAnsi="標楷體" w:cs="Times New Roman"/>
          <w:sz w:val="32"/>
          <w:szCs w:val="32"/>
        </w:rPr>
        <w:t>％；公私共有</w:t>
      </w:r>
      <w:r w:rsidR="00C92483" w:rsidRPr="00C92483">
        <w:rPr>
          <w:rFonts w:ascii="Times New Roman" w:eastAsia="標楷體" w:hAnsi="Times New Roman" w:cs="Times New Roman"/>
          <w:sz w:val="32"/>
          <w:szCs w:val="32"/>
        </w:rPr>
        <w:t>136.9645</w:t>
      </w:r>
      <w:r w:rsidR="00C92483" w:rsidRPr="00C92483">
        <w:rPr>
          <w:rFonts w:ascii="Times New Roman" w:eastAsia="標楷體" w:hAnsi="標楷體" w:cs="Times New Roman"/>
          <w:sz w:val="32"/>
          <w:szCs w:val="32"/>
        </w:rPr>
        <w:t>公頃，占</w:t>
      </w:r>
      <w:r w:rsidR="00C92483" w:rsidRPr="00C92483">
        <w:rPr>
          <w:rFonts w:ascii="Times New Roman" w:eastAsia="標楷體" w:hAnsi="Times New Roman" w:cs="Times New Roman"/>
          <w:sz w:val="32"/>
          <w:szCs w:val="32"/>
        </w:rPr>
        <w:t>0.80</w:t>
      </w:r>
      <w:r w:rsidR="005D23DF">
        <w:rPr>
          <w:rFonts w:ascii="Times New Roman" w:eastAsia="標楷體" w:hAnsi="標楷體" w:cs="Times New Roman" w:hint="eastAsia"/>
          <w:sz w:val="32"/>
          <w:szCs w:val="32"/>
        </w:rPr>
        <w:t>%</w:t>
      </w:r>
      <w:r w:rsidR="00C92483" w:rsidRPr="00C92483">
        <w:rPr>
          <w:rFonts w:ascii="Times New Roman" w:eastAsia="標楷體" w:hAnsi="標楷體" w:cs="Times New Roman"/>
          <w:sz w:val="32"/>
          <w:szCs w:val="32"/>
        </w:rPr>
        <w:t>。</w:t>
      </w:r>
      <w:r w:rsidR="00C625E2" w:rsidRPr="00785753">
        <w:rPr>
          <w:rFonts w:ascii="Calibri" w:eastAsia="標楷體" w:hAnsi="標楷體" w:cs="Times New Roman"/>
          <w:color w:val="000000"/>
          <w:sz w:val="32"/>
          <w:szCs w:val="32"/>
        </w:rPr>
        <w:t>9</w:t>
      </w:r>
      <w:r w:rsidR="00C625E2" w:rsidRPr="00785753">
        <w:rPr>
          <w:rFonts w:ascii="Calibri" w:eastAsia="標楷體" w:hAnsi="標楷體" w:cs="Times New Roman" w:hint="eastAsia"/>
          <w:color w:val="000000"/>
          <w:sz w:val="32"/>
          <w:szCs w:val="32"/>
        </w:rPr>
        <w:t>7</w:t>
      </w:r>
      <w:r w:rsidR="00C625E2" w:rsidRPr="00785753">
        <w:rPr>
          <w:rFonts w:ascii="Calibri" w:eastAsia="標楷體" w:hAnsi="標楷體" w:cs="Times New Roman"/>
          <w:color w:val="000000"/>
          <w:sz w:val="32"/>
          <w:szCs w:val="32"/>
        </w:rPr>
        <w:t>年底每平方公里人口</w:t>
      </w:r>
      <w:r w:rsidR="00C625E2" w:rsidRPr="00785753">
        <w:rPr>
          <w:rFonts w:ascii="Calibri" w:eastAsia="標楷體" w:hAnsi="標楷體" w:cs="Times New Roman"/>
          <w:color w:val="000000"/>
          <w:sz w:val="32"/>
          <w:szCs w:val="32"/>
        </w:rPr>
        <w:t>9,</w:t>
      </w:r>
      <w:r w:rsidR="00C625E2" w:rsidRPr="00785753">
        <w:rPr>
          <w:rFonts w:ascii="Calibri" w:eastAsia="標楷體" w:hAnsi="標楷體" w:cs="Times New Roman" w:hint="eastAsia"/>
          <w:color w:val="000000"/>
          <w:sz w:val="32"/>
          <w:szCs w:val="32"/>
        </w:rPr>
        <w:t>933</w:t>
      </w:r>
      <w:r w:rsidR="00C625E2" w:rsidRPr="00785753">
        <w:rPr>
          <w:rFonts w:ascii="Calibri" w:eastAsia="標楷體" w:hAnsi="標楷體" w:cs="Times New Roman"/>
          <w:color w:val="000000"/>
          <w:sz w:val="32"/>
          <w:szCs w:val="32"/>
        </w:rPr>
        <w:t>人，較上年底增加</w:t>
      </w:r>
      <w:r w:rsidR="00C625E2" w:rsidRPr="00785753">
        <w:rPr>
          <w:rFonts w:ascii="Calibri" w:eastAsia="標楷體" w:hAnsi="標楷體" w:cs="Times New Roman" w:hint="eastAsia"/>
          <w:color w:val="000000"/>
          <w:sz w:val="32"/>
          <w:szCs w:val="32"/>
        </w:rPr>
        <w:t>33</w:t>
      </w:r>
      <w:r w:rsidR="00C625E2" w:rsidRPr="00785753">
        <w:rPr>
          <w:rFonts w:ascii="Calibri" w:eastAsia="標楷體" w:hAnsi="標楷體" w:cs="Times New Roman"/>
          <w:color w:val="000000"/>
          <w:sz w:val="32"/>
          <w:szCs w:val="32"/>
        </w:rPr>
        <w:t>人，若與</w:t>
      </w:r>
      <w:r w:rsidR="00C625E2" w:rsidRPr="00785753">
        <w:rPr>
          <w:rFonts w:ascii="Calibri" w:eastAsia="標楷體" w:hAnsi="標楷體" w:cs="Times New Roman"/>
          <w:color w:val="000000"/>
          <w:sz w:val="32"/>
          <w:szCs w:val="32"/>
        </w:rPr>
        <w:t>10</w:t>
      </w:r>
      <w:r w:rsidR="00C625E2" w:rsidRPr="00785753">
        <w:rPr>
          <w:rFonts w:ascii="Calibri" w:eastAsia="標楷體" w:hAnsi="標楷體" w:cs="Times New Roman"/>
          <w:color w:val="000000"/>
          <w:sz w:val="32"/>
          <w:szCs w:val="32"/>
        </w:rPr>
        <w:t>年前</w:t>
      </w:r>
      <w:r w:rsidR="00C625E2" w:rsidRPr="00785753">
        <w:rPr>
          <w:rFonts w:ascii="Calibri" w:eastAsia="標楷體" w:hAnsi="標楷體" w:cs="Times New Roman" w:hint="eastAsia"/>
          <w:color w:val="000000"/>
          <w:sz w:val="32"/>
          <w:szCs w:val="32"/>
        </w:rPr>
        <w:t>9,520</w:t>
      </w:r>
      <w:r w:rsidR="00C625E2" w:rsidRPr="00785753">
        <w:rPr>
          <w:rFonts w:ascii="Calibri" w:eastAsia="標楷體" w:hAnsi="標楷體" w:cs="Times New Roman" w:hint="eastAsia"/>
          <w:color w:val="000000"/>
          <w:sz w:val="32"/>
          <w:szCs w:val="32"/>
        </w:rPr>
        <w:t>人</w:t>
      </w:r>
      <w:r w:rsidR="00C625E2" w:rsidRPr="00785753">
        <w:rPr>
          <w:rFonts w:ascii="Calibri" w:eastAsia="標楷體" w:hAnsi="標楷體" w:cs="Times New Roman"/>
          <w:color w:val="000000"/>
          <w:sz w:val="32"/>
          <w:szCs w:val="32"/>
        </w:rPr>
        <w:t>比較，每平方公里人口增加</w:t>
      </w:r>
      <w:r w:rsidR="00C625E2" w:rsidRPr="00785753">
        <w:rPr>
          <w:rFonts w:ascii="Calibri" w:eastAsia="標楷體" w:hAnsi="標楷體" w:cs="Times New Roman" w:hint="eastAsia"/>
          <w:color w:val="000000"/>
          <w:sz w:val="32"/>
          <w:szCs w:val="32"/>
        </w:rPr>
        <w:t>413</w:t>
      </w:r>
      <w:r w:rsidR="00C625E2" w:rsidRPr="00785753">
        <w:rPr>
          <w:rFonts w:ascii="Calibri" w:eastAsia="標楷體" w:hAnsi="標楷體" w:cs="Times New Roman"/>
          <w:color w:val="000000"/>
          <w:sz w:val="32"/>
          <w:szCs w:val="32"/>
        </w:rPr>
        <w:t>人。</w:t>
      </w:r>
    </w:p>
    <w:p w:rsidR="002D6025" w:rsidRDefault="002D6025" w:rsidP="002D6025">
      <w:pPr>
        <w:ind w:leftChars="767" w:left="1841" w:firstLineChars="44" w:firstLine="141"/>
        <w:rPr>
          <w:rFonts w:ascii="標楷體" w:eastAsia="標楷體" w:hAnsi="標楷體" w:cs="DFKaiShu-SB-Estd-BF"/>
          <w:kern w:val="0"/>
          <w:sz w:val="32"/>
          <w:szCs w:val="32"/>
        </w:rPr>
      </w:pPr>
      <w:r>
        <w:rPr>
          <w:rFonts w:ascii="標楷體" w:eastAsia="標楷體" w:hAnsi="標楷體" w:cs="DFKaiShu-SB-Estd-BF"/>
          <w:noProof/>
          <w:kern w:val="0"/>
          <w:sz w:val="32"/>
          <w:szCs w:val="32"/>
        </w:rPr>
        <w:lastRenderedPageBreak/>
        <w:drawing>
          <wp:inline distT="0" distB="0" distL="0" distR="0">
            <wp:extent cx="3800475" cy="4010025"/>
            <wp:effectExtent l="0" t="0" r="0" b="0"/>
            <wp:docPr id="1" name="圖片 5" descr="圖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5" descr="圖片1"/>
                    <pic:cNvPicPr>
                      <a:picLocks noChangeAspect="1" noChangeArrowheads="1"/>
                    </pic:cNvPicPr>
                  </pic:nvPicPr>
                  <pic:blipFill>
                    <a:blip r:embed="rId19" cstate="print">
                      <a:clrChange>
                        <a:clrFrom>
                          <a:srgbClr val="FFFFFF"/>
                        </a:clrFrom>
                        <a:clrTo>
                          <a:srgbClr val="FFFFFF">
                            <a:alpha val="0"/>
                          </a:srgbClr>
                        </a:clrTo>
                      </a:clrChange>
                    </a:blip>
                    <a:srcRect/>
                    <a:stretch>
                      <a:fillRect/>
                    </a:stretch>
                  </pic:blipFill>
                  <pic:spPr bwMode="auto">
                    <a:xfrm>
                      <a:off x="0" y="0"/>
                      <a:ext cx="3800475" cy="4010025"/>
                    </a:xfrm>
                    <a:prstGeom prst="rect">
                      <a:avLst/>
                    </a:prstGeom>
                    <a:noFill/>
                    <a:ln w="9525">
                      <a:noFill/>
                      <a:miter lim="800000"/>
                      <a:headEnd/>
                      <a:tailEnd/>
                    </a:ln>
                  </pic:spPr>
                </pic:pic>
              </a:graphicData>
            </a:graphic>
          </wp:inline>
        </w:drawing>
      </w:r>
    </w:p>
    <w:p w:rsidR="002D6025" w:rsidRPr="0039416B" w:rsidRDefault="002D6025" w:rsidP="0039416B">
      <w:pPr>
        <w:ind w:left="707" w:hangingChars="221" w:hanging="707"/>
        <w:jc w:val="center"/>
        <w:rPr>
          <w:rFonts w:ascii="標楷體" w:eastAsia="標楷體" w:hAnsi="標楷體" w:cs="DFKaiShu-SB-Estd-BF"/>
          <w:kern w:val="0"/>
          <w:sz w:val="32"/>
          <w:szCs w:val="32"/>
        </w:rPr>
      </w:pPr>
      <w:r w:rsidRPr="0039416B">
        <w:rPr>
          <w:rFonts w:ascii="標楷體" w:eastAsia="標楷體" w:hAnsi="標楷體" w:cs="DFKaiShu-SB-Estd-BF" w:hint="eastAsia"/>
          <w:kern w:val="0"/>
          <w:sz w:val="32"/>
          <w:szCs w:val="32"/>
        </w:rPr>
        <w:t>圖</w:t>
      </w:r>
      <w:r w:rsidR="002163CD" w:rsidRPr="0039416B">
        <w:rPr>
          <w:rFonts w:ascii="標楷體" w:eastAsia="標楷體" w:hAnsi="標楷體" w:cs="DFKaiShu-SB-Estd-BF" w:hint="eastAsia"/>
          <w:kern w:val="0"/>
          <w:sz w:val="32"/>
          <w:szCs w:val="32"/>
        </w:rPr>
        <w:t>1</w:t>
      </w:r>
      <w:r w:rsidRPr="0039416B">
        <w:rPr>
          <w:rFonts w:ascii="標楷體" w:eastAsia="標楷體" w:hAnsi="標楷體" w:cs="DFKaiShu-SB-Estd-BF" w:hint="eastAsia"/>
          <w:kern w:val="0"/>
          <w:sz w:val="32"/>
          <w:szCs w:val="32"/>
        </w:rPr>
        <w:t>高雄市行政區域</w:t>
      </w:r>
    </w:p>
    <w:p w:rsidR="002D6025" w:rsidRPr="00622D93" w:rsidRDefault="00BC5DCB" w:rsidP="00622D93">
      <w:pPr>
        <w:spacing w:line="560" w:lineRule="exact"/>
        <w:jc w:val="both"/>
        <w:rPr>
          <w:rFonts w:ascii="標楷體" w:eastAsia="標楷體" w:hAnsi="標楷體"/>
          <w:b/>
          <w:sz w:val="36"/>
          <w:szCs w:val="36"/>
        </w:rPr>
      </w:pPr>
      <w:bookmarkStart w:id="6" w:name="_Toc215484430"/>
      <w:bookmarkStart w:id="7" w:name="_Toc215485024"/>
      <w:r w:rsidRPr="00622D93">
        <w:rPr>
          <w:rFonts w:ascii="標楷體" w:eastAsia="標楷體" w:hAnsi="標楷體" w:hint="eastAsia"/>
          <w:b/>
          <w:sz w:val="36"/>
          <w:szCs w:val="36"/>
        </w:rPr>
        <w:t>二、</w:t>
      </w:r>
      <w:r w:rsidR="002D6025" w:rsidRPr="00622D93">
        <w:rPr>
          <w:rFonts w:ascii="標楷體" w:eastAsia="標楷體" w:hAnsi="標楷體" w:hint="eastAsia"/>
          <w:b/>
          <w:sz w:val="36"/>
          <w:szCs w:val="36"/>
        </w:rPr>
        <w:t>人口</w:t>
      </w:r>
      <w:r w:rsidR="002D6025" w:rsidRPr="00622D93">
        <w:rPr>
          <w:rFonts w:ascii="標楷體" w:eastAsia="標楷體" w:hAnsi="標楷體"/>
          <w:b/>
          <w:sz w:val="36"/>
          <w:szCs w:val="36"/>
        </w:rPr>
        <w:t>組成</w:t>
      </w:r>
      <w:r w:rsidR="002D6025" w:rsidRPr="00622D93">
        <w:rPr>
          <w:rFonts w:ascii="標楷體" w:eastAsia="標楷體" w:hAnsi="標楷體" w:hint="eastAsia"/>
          <w:b/>
          <w:sz w:val="36"/>
          <w:szCs w:val="36"/>
        </w:rPr>
        <w:t>概況</w:t>
      </w:r>
      <w:bookmarkEnd w:id="6"/>
      <w:bookmarkEnd w:id="7"/>
    </w:p>
    <w:p w:rsidR="001141DC" w:rsidRPr="004D2B5B" w:rsidRDefault="00C92483" w:rsidP="00C653A7">
      <w:pPr>
        <w:spacing w:line="560" w:lineRule="exact"/>
        <w:ind w:leftChars="295" w:left="708" w:firstLineChars="176" w:firstLine="563"/>
        <w:jc w:val="both"/>
        <w:rPr>
          <w:rFonts w:ascii="標楷體" w:eastAsia="標楷體" w:hAnsi="標楷體" w:cs="Times New Roman"/>
          <w:sz w:val="32"/>
          <w:szCs w:val="32"/>
        </w:rPr>
      </w:pPr>
      <w:r w:rsidRPr="009D2D34">
        <w:rPr>
          <w:rFonts w:ascii="標楷體" w:eastAsia="標楷體" w:hAnsi="標楷體" w:cs="Times New Roman"/>
          <w:sz w:val="32"/>
          <w:szCs w:val="32"/>
        </w:rPr>
        <w:t>97年底戶籍登記人口共 152萬5</w:t>
      </w:r>
      <w:r w:rsidRPr="009D2D34">
        <w:rPr>
          <w:rFonts w:ascii="標楷體" w:eastAsia="標楷體" w:hAnsi="標楷體" w:cs="Times New Roman" w:hint="eastAsia"/>
          <w:sz w:val="32"/>
          <w:szCs w:val="32"/>
        </w:rPr>
        <w:t>,</w:t>
      </w:r>
      <w:r w:rsidRPr="009D2D34">
        <w:rPr>
          <w:rFonts w:ascii="標楷體" w:eastAsia="標楷體" w:hAnsi="標楷體" w:cs="Times New Roman"/>
          <w:sz w:val="32"/>
          <w:szCs w:val="32"/>
        </w:rPr>
        <w:t>642 人，</w:t>
      </w:r>
      <w:r w:rsidR="00C625E2">
        <w:rPr>
          <w:rFonts w:ascii="標楷體" w:eastAsia="標楷體" w:hAnsi="標楷體" w:cs="Times New Roman" w:hint="eastAsia"/>
          <w:sz w:val="32"/>
          <w:szCs w:val="32"/>
        </w:rPr>
        <w:t>占全國總人口2,303萬7,031人的6.61</w:t>
      </w:r>
      <w:r w:rsidR="005D23DF">
        <w:rPr>
          <w:rFonts w:ascii="標楷體" w:eastAsia="標楷體" w:hAnsi="標楷體" w:cs="Times New Roman" w:hint="eastAsia"/>
          <w:sz w:val="32"/>
          <w:szCs w:val="32"/>
        </w:rPr>
        <w:t>%</w:t>
      </w:r>
      <w:r w:rsidR="00C625E2">
        <w:rPr>
          <w:rFonts w:ascii="標楷體" w:eastAsia="標楷體" w:hAnsi="標楷體" w:cs="Times New Roman" w:hint="eastAsia"/>
          <w:sz w:val="32"/>
          <w:szCs w:val="32"/>
        </w:rPr>
        <w:t>，</w:t>
      </w:r>
      <w:r w:rsidRPr="009D2D34">
        <w:rPr>
          <w:rFonts w:ascii="標楷體" w:eastAsia="標楷體" w:hAnsi="標楷體" w:cs="Times New Roman"/>
          <w:sz w:val="32"/>
          <w:szCs w:val="32"/>
        </w:rPr>
        <w:t>較上年增加5,087人或3.34</w:t>
      </w:r>
      <w:r w:rsidR="001141DC" w:rsidRPr="009D2D34">
        <w:rPr>
          <w:rFonts w:ascii="標楷體" w:eastAsia="標楷體" w:hAnsi="標楷體" w:hint="eastAsia"/>
          <w:sz w:val="32"/>
          <w:szCs w:val="32"/>
        </w:rPr>
        <w:t>‰</w:t>
      </w:r>
      <w:r w:rsidRPr="009D2D34">
        <w:rPr>
          <w:rFonts w:ascii="標楷體" w:eastAsia="標楷體" w:hAnsi="標楷體" w:cs="Times New Roman"/>
          <w:sz w:val="32"/>
          <w:szCs w:val="32"/>
        </w:rPr>
        <w:t>。</w:t>
      </w:r>
      <w:r w:rsidR="001141DC" w:rsidRPr="009D2D34">
        <w:rPr>
          <w:rFonts w:ascii="標楷體" w:eastAsia="標楷體" w:hAnsi="標楷體" w:cs="Times New Roman"/>
          <w:sz w:val="32"/>
          <w:szCs w:val="32"/>
        </w:rPr>
        <w:t>男性計有75</w:t>
      </w:r>
      <w:r w:rsidR="001141DC" w:rsidRPr="009D2D34">
        <w:rPr>
          <w:rFonts w:ascii="標楷體" w:eastAsia="標楷體" w:hAnsi="標楷體" w:cs="Times New Roman" w:hint="eastAsia"/>
          <w:sz w:val="32"/>
          <w:szCs w:val="32"/>
        </w:rPr>
        <w:t>萬</w:t>
      </w:r>
      <w:r w:rsidR="001141DC" w:rsidRPr="009D2D34">
        <w:rPr>
          <w:rFonts w:ascii="標楷體" w:eastAsia="標楷體" w:hAnsi="標楷體" w:cs="Times New Roman"/>
          <w:sz w:val="32"/>
          <w:szCs w:val="32"/>
        </w:rPr>
        <w:t>7,220人</w:t>
      </w:r>
      <w:r w:rsidR="00C625E2">
        <w:rPr>
          <w:rFonts w:ascii="標楷體" w:eastAsia="標楷體" w:hAnsi="標楷體" w:cs="Times New Roman"/>
          <w:sz w:val="32"/>
          <w:szCs w:val="32"/>
        </w:rPr>
        <w:t>，</w:t>
      </w:r>
      <w:r w:rsidR="001141DC" w:rsidRPr="009D2D34">
        <w:rPr>
          <w:rFonts w:ascii="標楷體" w:eastAsia="標楷體" w:hAnsi="標楷體" w:cs="Times New Roman"/>
          <w:sz w:val="32"/>
          <w:szCs w:val="32"/>
        </w:rPr>
        <w:t>較上年增加613人，占全體總人口49.63％，女性計有76</w:t>
      </w:r>
      <w:r w:rsidR="001141DC" w:rsidRPr="009D2D34">
        <w:rPr>
          <w:rFonts w:ascii="標楷體" w:eastAsia="標楷體" w:hAnsi="標楷體" w:cs="Times New Roman" w:hint="eastAsia"/>
          <w:sz w:val="32"/>
          <w:szCs w:val="32"/>
        </w:rPr>
        <w:t>萬</w:t>
      </w:r>
      <w:r w:rsidR="001141DC" w:rsidRPr="009D2D34">
        <w:rPr>
          <w:rFonts w:ascii="標楷體" w:eastAsia="標楷體" w:hAnsi="標楷體" w:cs="Times New Roman"/>
          <w:sz w:val="32"/>
          <w:szCs w:val="32"/>
        </w:rPr>
        <w:t>8,422人</w:t>
      </w:r>
      <w:r w:rsidR="00C625E2">
        <w:rPr>
          <w:rFonts w:ascii="標楷體" w:eastAsia="標楷體" w:hAnsi="標楷體" w:cs="Times New Roman"/>
          <w:sz w:val="32"/>
          <w:szCs w:val="32"/>
        </w:rPr>
        <w:t>，</w:t>
      </w:r>
      <w:r w:rsidR="001141DC" w:rsidRPr="009D2D34">
        <w:rPr>
          <w:rFonts w:ascii="標楷體" w:eastAsia="標楷體" w:hAnsi="標楷體" w:cs="Times New Roman"/>
          <w:sz w:val="32"/>
          <w:szCs w:val="32"/>
        </w:rPr>
        <w:t>較上年增加4,474人，占全體總人口50.37</w:t>
      </w:r>
      <w:r w:rsidR="005D23DF">
        <w:rPr>
          <w:rFonts w:ascii="標楷體" w:eastAsia="標楷體" w:hAnsi="標楷體" w:cs="Times New Roman" w:hint="eastAsia"/>
          <w:sz w:val="32"/>
          <w:szCs w:val="32"/>
        </w:rPr>
        <w:t>%</w:t>
      </w:r>
      <w:r w:rsidR="001141DC" w:rsidRPr="009D2D34">
        <w:rPr>
          <w:rFonts w:ascii="標楷體" w:eastAsia="標楷體" w:hAnsi="標楷體" w:cs="Times New Roman"/>
          <w:sz w:val="32"/>
          <w:szCs w:val="32"/>
        </w:rPr>
        <w:t>。</w:t>
      </w:r>
      <w:r w:rsidR="004D2B5B" w:rsidRPr="004D2B5B">
        <w:rPr>
          <w:rFonts w:ascii="Calibri" w:eastAsia="標楷體" w:hAnsi="標楷體" w:cs="Times New Roman" w:hint="eastAsia"/>
          <w:color w:val="000000"/>
          <w:sz w:val="32"/>
          <w:szCs w:val="32"/>
        </w:rPr>
        <w:t>97</w:t>
      </w:r>
      <w:r w:rsidR="004D2B5B" w:rsidRPr="004D2B5B">
        <w:rPr>
          <w:rFonts w:ascii="Calibri" w:eastAsia="標楷體" w:hAnsi="標楷體" w:cs="Times New Roman" w:hint="eastAsia"/>
          <w:color w:val="000000"/>
          <w:sz w:val="32"/>
          <w:szCs w:val="32"/>
        </w:rPr>
        <w:t>年本市男女性比例</w:t>
      </w:r>
      <w:r w:rsidR="004D2B5B" w:rsidRPr="004D2B5B">
        <w:rPr>
          <w:rFonts w:ascii="Calibri" w:eastAsia="標楷體" w:hAnsi="標楷體" w:cs="Times New Roman"/>
          <w:color w:val="000000"/>
          <w:sz w:val="32"/>
          <w:szCs w:val="32"/>
        </w:rPr>
        <w:t>為</w:t>
      </w:r>
      <w:r w:rsidR="004D2B5B" w:rsidRPr="004D2B5B">
        <w:rPr>
          <w:rFonts w:ascii="Calibri" w:eastAsia="標楷體" w:hAnsi="Calibri" w:cs="Times New Roman"/>
          <w:color w:val="000000"/>
          <w:sz w:val="32"/>
          <w:szCs w:val="32"/>
        </w:rPr>
        <w:t>9</w:t>
      </w:r>
      <w:r w:rsidR="004D2B5B" w:rsidRPr="004D2B5B">
        <w:rPr>
          <w:rFonts w:ascii="Calibri" w:eastAsia="標楷體" w:hAnsi="Calibri" w:cs="Times New Roman" w:hint="eastAsia"/>
          <w:color w:val="000000"/>
          <w:sz w:val="32"/>
          <w:szCs w:val="32"/>
        </w:rPr>
        <w:t>8</w:t>
      </w:r>
      <w:r w:rsidR="004D2B5B" w:rsidRPr="004D2B5B">
        <w:rPr>
          <w:rFonts w:ascii="Calibri" w:eastAsia="標楷體" w:hAnsi="Calibri" w:cs="Times New Roman"/>
          <w:color w:val="000000"/>
          <w:sz w:val="32"/>
          <w:szCs w:val="32"/>
        </w:rPr>
        <w:t>.</w:t>
      </w:r>
      <w:r w:rsidR="004D2B5B" w:rsidRPr="004D2B5B">
        <w:rPr>
          <w:rFonts w:ascii="Calibri" w:eastAsia="標楷體" w:hAnsi="Calibri" w:cs="Times New Roman" w:hint="eastAsia"/>
          <w:color w:val="000000"/>
          <w:sz w:val="32"/>
          <w:szCs w:val="32"/>
        </w:rPr>
        <w:t>54(</w:t>
      </w:r>
      <w:r w:rsidR="004D2B5B" w:rsidRPr="004D2B5B">
        <w:rPr>
          <w:rFonts w:ascii="Calibri" w:eastAsia="標楷體" w:hAnsi="Calibri" w:cs="Times New Roman" w:hint="eastAsia"/>
          <w:color w:val="000000"/>
          <w:sz w:val="32"/>
          <w:szCs w:val="32"/>
        </w:rPr>
        <w:t>以旗津區</w:t>
      </w:r>
      <w:r w:rsidR="004D2B5B" w:rsidRPr="004D2B5B">
        <w:rPr>
          <w:rFonts w:ascii="Calibri" w:eastAsia="標楷體" w:hAnsi="Calibri" w:cs="Times New Roman" w:hint="eastAsia"/>
          <w:color w:val="000000"/>
          <w:sz w:val="32"/>
          <w:szCs w:val="32"/>
        </w:rPr>
        <w:t>108.96</w:t>
      </w:r>
      <w:r w:rsidR="004D2B5B" w:rsidRPr="004D2B5B">
        <w:rPr>
          <w:rFonts w:ascii="Calibri" w:eastAsia="標楷體" w:hAnsi="Calibri" w:cs="Times New Roman" w:hint="eastAsia"/>
          <w:color w:val="000000"/>
          <w:sz w:val="32"/>
          <w:szCs w:val="32"/>
        </w:rPr>
        <w:t>最高、苓雅區</w:t>
      </w:r>
      <w:r w:rsidR="004D2B5B" w:rsidRPr="004D2B5B">
        <w:rPr>
          <w:rFonts w:ascii="Calibri" w:eastAsia="標楷體" w:hAnsi="Calibri" w:cs="Times New Roman" w:hint="eastAsia"/>
          <w:color w:val="000000"/>
          <w:sz w:val="32"/>
          <w:szCs w:val="32"/>
        </w:rPr>
        <w:t>95.74</w:t>
      </w:r>
      <w:r w:rsidR="004D2B5B" w:rsidRPr="004D2B5B">
        <w:rPr>
          <w:rFonts w:ascii="Calibri" w:eastAsia="標楷體" w:hAnsi="Calibri" w:cs="Times New Roman" w:hint="eastAsia"/>
          <w:color w:val="000000"/>
          <w:sz w:val="32"/>
          <w:szCs w:val="32"/>
        </w:rPr>
        <w:t>最低</w:t>
      </w:r>
      <w:r w:rsidR="004D2B5B" w:rsidRPr="004D2B5B">
        <w:rPr>
          <w:rFonts w:ascii="Calibri" w:eastAsia="標楷體" w:hAnsi="Calibri" w:cs="Times New Roman" w:hint="eastAsia"/>
          <w:color w:val="000000"/>
          <w:sz w:val="32"/>
          <w:szCs w:val="32"/>
        </w:rPr>
        <w:t>)</w:t>
      </w:r>
      <w:r w:rsidR="004D2B5B" w:rsidRPr="004D2B5B">
        <w:rPr>
          <w:rFonts w:ascii="Calibri" w:eastAsia="標楷體" w:hAnsi="標楷體" w:cs="Times New Roman" w:hint="eastAsia"/>
          <w:color w:val="000000"/>
          <w:sz w:val="32"/>
          <w:szCs w:val="32"/>
        </w:rPr>
        <w:t>；迄</w:t>
      </w:r>
      <w:r w:rsidR="004D2B5B" w:rsidRPr="004D2B5B">
        <w:rPr>
          <w:rFonts w:ascii="Calibri" w:eastAsia="標楷體" w:hAnsi="標楷體" w:cs="Times New Roman" w:hint="eastAsia"/>
          <w:color w:val="000000"/>
          <w:sz w:val="32"/>
          <w:szCs w:val="32"/>
        </w:rPr>
        <w:t>94</w:t>
      </w:r>
      <w:r w:rsidR="004D2B5B" w:rsidRPr="004D2B5B">
        <w:rPr>
          <w:rFonts w:ascii="Calibri" w:eastAsia="標楷體" w:hAnsi="標楷體" w:cs="Times New Roman" w:hint="eastAsia"/>
          <w:color w:val="000000"/>
          <w:sz w:val="32"/>
          <w:szCs w:val="32"/>
        </w:rPr>
        <w:t>年</w:t>
      </w:r>
      <w:r w:rsidR="004D2B5B" w:rsidRPr="004D2B5B">
        <w:rPr>
          <w:rFonts w:ascii="Calibri" w:eastAsia="標楷體" w:hAnsi="標楷體" w:cs="Times New Roman"/>
          <w:color w:val="000000"/>
          <w:sz w:val="32"/>
          <w:szCs w:val="32"/>
        </w:rPr>
        <w:t>底，男性人口持續</w:t>
      </w:r>
      <w:r w:rsidR="004D2B5B" w:rsidRPr="004D2B5B">
        <w:rPr>
          <w:rFonts w:ascii="Calibri" w:eastAsia="標楷體" w:hAnsi="標楷體" w:cs="Times New Roman" w:hint="eastAsia"/>
          <w:color w:val="000000"/>
          <w:sz w:val="32"/>
          <w:szCs w:val="32"/>
        </w:rPr>
        <w:t>多</w:t>
      </w:r>
      <w:r w:rsidR="004D2B5B" w:rsidRPr="004D2B5B">
        <w:rPr>
          <w:rFonts w:ascii="Calibri" w:eastAsia="標楷體" w:hAnsi="標楷體" w:cs="Times New Roman"/>
          <w:color w:val="000000"/>
          <w:sz w:val="32"/>
          <w:szCs w:val="32"/>
        </w:rPr>
        <w:t>於女性人口</w:t>
      </w:r>
      <w:r w:rsidR="004D2B5B" w:rsidRPr="004D2B5B">
        <w:rPr>
          <w:rFonts w:ascii="Calibri" w:eastAsia="標楷體" w:hAnsi="標楷體" w:cs="Times New Roman" w:hint="eastAsia"/>
          <w:color w:val="000000"/>
          <w:sz w:val="32"/>
          <w:szCs w:val="32"/>
        </w:rPr>
        <w:t>，而自</w:t>
      </w:r>
      <w:r w:rsidR="004D2B5B" w:rsidRPr="004D2B5B">
        <w:rPr>
          <w:rFonts w:ascii="Calibri" w:eastAsia="標楷體" w:hAnsi="標楷體" w:cs="Times New Roman" w:hint="eastAsia"/>
          <w:color w:val="000000"/>
          <w:sz w:val="32"/>
          <w:szCs w:val="32"/>
        </w:rPr>
        <w:t>95</w:t>
      </w:r>
      <w:r w:rsidR="004D2B5B" w:rsidRPr="004D2B5B">
        <w:rPr>
          <w:rFonts w:ascii="Calibri" w:eastAsia="標楷體" w:hAnsi="標楷體" w:cs="Times New Roman" w:hint="eastAsia"/>
          <w:color w:val="000000"/>
          <w:sz w:val="32"/>
          <w:szCs w:val="32"/>
        </w:rPr>
        <w:t>年起，女性人口多於男性人口</w:t>
      </w:r>
      <w:r w:rsidR="004D2B5B" w:rsidRPr="004D2B5B">
        <w:rPr>
          <w:rFonts w:ascii="Calibri" w:eastAsia="標楷體" w:hAnsi="標楷體" w:cs="Times New Roman"/>
          <w:sz w:val="32"/>
          <w:szCs w:val="32"/>
        </w:rPr>
        <w:t>。</w:t>
      </w:r>
    </w:p>
    <w:p w:rsidR="009D2D34" w:rsidRDefault="009D2D34" w:rsidP="00C653A7">
      <w:pPr>
        <w:spacing w:line="560" w:lineRule="exact"/>
        <w:ind w:leftChars="295" w:left="708" w:firstLineChars="176" w:firstLine="563"/>
        <w:jc w:val="both"/>
        <w:rPr>
          <w:rFonts w:ascii="Times New Roman" w:eastAsia="標楷體" w:hAnsi="標楷體" w:cs="Times New Roman"/>
          <w:sz w:val="32"/>
          <w:szCs w:val="32"/>
        </w:rPr>
      </w:pPr>
      <w:r w:rsidRPr="003C3D08">
        <w:rPr>
          <w:rFonts w:ascii="Times New Roman" w:eastAsia="標楷體" w:hAnsi="Times New Roman" w:cs="Times New Roman"/>
          <w:sz w:val="32"/>
          <w:szCs w:val="32"/>
        </w:rPr>
        <w:t>97</w:t>
      </w:r>
      <w:r w:rsidRPr="003C3D08">
        <w:rPr>
          <w:rFonts w:ascii="Times New Roman" w:eastAsia="標楷體" w:hAnsi="標楷體" w:cs="Times New Roman"/>
          <w:sz w:val="32"/>
          <w:szCs w:val="32"/>
        </w:rPr>
        <w:t>年底本市總人口中，未滿</w:t>
      </w:r>
      <w:r w:rsidRPr="003C3D08">
        <w:rPr>
          <w:rFonts w:ascii="Times New Roman" w:eastAsia="標楷體" w:hAnsi="Times New Roman" w:cs="Times New Roman"/>
          <w:sz w:val="32"/>
          <w:szCs w:val="32"/>
        </w:rPr>
        <w:t>15</w:t>
      </w:r>
      <w:r w:rsidRPr="003C3D08">
        <w:rPr>
          <w:rFonts w:ascii="Times New Roman" w:eastAsia="標楷體" w:hAnsi="標楷體" w:cs="Times New Roman"/>
          <w:sz w:val="32"/>
          <w:szCs w:val="32"/>
        </w:rPr>
        <w:t>歲人口占</w:t>
      </w:r>
      <w:r w:rsidRPr="003C3D08">
        <w:rPr>
          <w:rFonts w:ascii="Times New Roman" w:eastAsia="標楷體" w:hAnsi="Times New Roman" w:cs="Times New Roman"/>
          <w:sz w:val="32"/>
          <w:szCs w:val="32"/>
        </w:rPr>
        <w:t>16.2</w:t>
      </w:r>
      <w:r w:rsidR="003113A8">
        <w:rPr>
          <w:rFonts w:ascii="Times New Roman" w:eastAsia="標楷體" w:hAnsi="Times New Roman" w:cs="Times New Roman" w:hint="eastAsia"/>
          <w:sz w:val="32"/>
          <w:szCs w:val="32"/>
        </w:rPr>
        <w:t>4</w:t>
      </w:r>
      <w:r w:rsidR="005D23DF">
        <w:rPr>
          <w:rFonts w:ascii="Times New Roman" w:eastAsia="標楷體" w:hAnsi="標楷體" w:cs="Times New Roman" w:hint="eastAsia"/>
          <w:sz w:val="32"/>
          <w:szCs w:val="32"/>
        </w:rPr>
        <w:t>%</w:t>
      </w:r>
      <w:r w:rsidRPr="003C3D08">
        <w:rPr>
          <w:rFonts w:ascii="Times New Roman" w:eastAsia="標楷體" w:hAnsi="標楷體" w:cs="Times New Roman"/>
          <w:sz w:val="32"/>
          <w:szCs w:val="32"/>
        </w:rPr>
        <w:t>，</w:t>
      </w:r>
      <w:r w:rsidRPr="003C3D08">
        <w:rPr>
          <w:rFonts w:ascii="Times New Roman" w:eastAsia="標楷體" w:hAnsi="Times New Roman" w:cs="Times New Roman"/>
          <w:sz w:val="32"/>
          <w:szCs w:val="32"/>
        </w:rPr>
        <w:t>15</w:t>
      </w:r>
      <w:r w:rsidRPr="003C3D08">
        <w:rPr>
          <w:rFonts w:ascii="Times New Roman" w:eastAsia="標楷體" w:hAnsi="標楷體" w:cs="Times New Roman"/>
          <w:sz w:val="32"/>
          <w:szCs w:val="32"/>
        </w:rPr>
        <w:t>歲至</w:t>
      </w:r>
      <w:r w:rsidRPr="003C3D08">
        <w:rPr>
          <w:rFonts w:ascii="Times New Roman" w:eastAsia="標楷體" w:hAnsi="Times New Roman" w:cs="Times New Roman"/>
          <w:sz w:val="32"/>
          <w:szCs w:val="32"/>
        </w:rPr>
        <w:t>64</w:t>
      </w:r>
      <w:r w:rsidRPr="003C3D08">
        <w:rPr>
          <w:rFonts w:ascii="Times New Roman" w:eastAsia="標楷體" w:hAnsi="標楷體" w:cs="Times New Roman"/>
          <w:sz w:val="32"/>
          <w:szCs w:val="32"/>
        </w:rPr>
        <w:t>歲人口占</w:t>
      </w:r>
      <w:r w:rsidRPr="003C3D08">
        <w:rPr>
          <w:rFonts w:ascii="Times New Roman" w:eastAsia="標楷體" w:hAnsi="Times New Roman" w:cs="Times New Roman"/>
          <w:sz w:val="32"/>
          <w:szCs w:val="32"/>
        </w:rPr>
        <w:t>74.1</w:t>
      </w:r>
      <w:r w:rsidR="003113A8">
        <w:rPr>
          <w:rFonts w:ascii="Times New Roman" w:eastAsia="標楷體" w:hAnsi="Times New Roman" w:cs="Times New Roman" w:hint="eastAsia"/>
          <w:sz w:val="32"/>
          <w:szCs w:val="32"/>
        </w:rPr>
        <w:t>9</w:t>
      </w:r>
      <w:r w:rsidR="005D23DF">
        <w:rPr>
          <w:rFonts w:ascii="Times New Roman" w:eastAsia="標楷體" w:hAnsi="標楷體" w:cs="Times New Roman" w:hint="eastAsia"/>
          <w:sz w:val="32"/>
          <w:szCs w:val="32"/>
        </w:rPr>
        <w:t>%</w:t>
      </w:r>
      <w:r w:rsidRPr="003C3D08">
        <w:rPr>
          <w:rFonts w:ascii="Times New Roman" w:eastAsia="標楷體" w:hAnsi="標楷體" w:cs="Times New Roman"/>
          <w:sz w:val="32"/>
          <w:szCs w:val="32"/>
        </w:rPr>
        <w:t>，</w:t>
      </w:r>
      <w:r w:rsidRPr="003C3D08">
        <w:rPr>
          <w:rFonts w:ascii="Times New Roman" w:eastAsia="標楷體" w:hAnsi="Times New Roman" w:cs="Times New Roman"/>
          <w:sz w:val="32"/>
          <w:szCs w:val="32"/>
        </w:rPr>
        <w:t>65</w:t>
      </w:r>
      <w:r w:rsidRPr="003C3D08">
        <w:rPr>
          <w:rFonts w:ascii="Times New Roman" w:eastAsia="標楷體" w:hAnsi="標楷體" w:cs="Times New Roman"/>
          <w:sz w:val="32"/>
          <w:szCs w:val="32"/>
        </w:rPr>
        <w:t>歲以上人口占</w:t>
      </w:r>
      <w:r w:rsidRPr="003C3D08">
        <w:rPr>
          <w:rFonts w:ascii="Times New Roman" w:eastAsia="標楷體" w:hAnsi="Times New Roman" w:cs="Times New Roman"/>
          <w:sz w:val="32"/>
          <w:szCs w:val="32"/>
        </w:rPr>
        <w:t>9.57</w:t>
      </w:r>
      <w:r w:rsidR="005D23DF">
        <w:rPr>
          <w:rFonts w:ascii="Times New Roman" w:eastAsia="標楷體" w:hAnsi="標楷體" w:cs="Times New Roman" w:hint="eastAsia"/>
          <w:sz w:val="32"/>
          <w:szCs w:val="32"/>
        </w:rPr>
        <w:t>%</w:t>
      </w:r>
      <w:r w:rsidR="003C3D08" w:rsidRPr="003C3D08">
        <w:rPr>
          <w:rFonts w:ascii="Times New Roman" w:eastAsia="標楷體" w:hAnsi="標楷體" w:cs="Times New Roman"/>
          <w:sz w:val="32"/>
          <w:szCs w:val="32"/>
        </w:rPr>
        <w:t>，</w:t>
      </w:r>
      <w:r w:rsidR="003C3D08" w:rsidRPr="003C3D08">
        <w:rPr>
          <w:rFonts w:ascii="Times New Roman" w:eastAsia="標楷體" w:hAnsi="標楷體" w:cs="Times New Roman" w:hint="eastAsia"/>
          <w:sz w:val="32"/>
          <w:szCs w:val="32"/>
        </w:rPr>
        <w:t>依賴人口（</w:t>
      </w:r>
      <w:r w:rsidR="003C3D08" w:rsidRPr="003C3D08">
        <w:rPr>
          <w:rFonts w:ascii="Times New Roman" w:eastAsia="標楷體" w:hAnsi="標楷體" w:cs="Times New Roman" w:hint="eastAsia"/>
          <w:sz w:val="32"/>
          <w:szCs w:val="32"/>
        </w:rPr>
        <w:t>15</w:t>
      </w:r>
      <w:r w:rsidR="003C3D08" w:rsidRPr="003C3D08">
        <w:rPr>
          <w:rFonts w:ascii="Times New Roman" w:eastAsia="標楷體" w:hAnsi="標楷體" w:cs="Times New Roman" w:hint="eastAsia"/>
          <w:sz w:val="32"/>
          <w:szCs w:val="32"/>
        </w:rPr>
        <w:t>歲以下人口及</w:t>
      </w:r>
      <w:r w:rsidR="003C3D08" w:rsidRPr="003C3D08">
        <w:rPr>
          <w:rFonts w:ascii="Times New Roman" w:eastAsia="標楷體" w:hAnsi="標楷體" w:cs="Times New Roman" w:hint="eastAsia"/>
          <w:sz w:val="32"/>
          <w:szCs w:val="32"/>
        </w:rPr>
        <w:t>65</w:t>
      </w:r>
      <w:r w:rsidR="003C3D08" w:rsidRPr="003C3D08">
        <w:rPr>
          <w:rFonts w:ascii="Times New Roman" w:eastAsia="標楷體" w:hAnsi="標楷體" w:cs="Times New Roman" w:hint="eastAsia"/>
          <w:sz w:val="32"/>
          <w:szCs w:val="32"/>
        </w:rPr>
        <w:t>歲以上人口）占</w:t>
      </w:r>
      <w:r w:rsidR="003C3D08" w:rsidRPr="003C3D08">
        <w:rPr>
          <w:rFonts w:ascii="Times New Roman" w:eastAsia="標楷體" w:hAnsi="標楷體" w:cs="Times New Roman" w:hint="eastAsia"/>
          <w:sz w:val="32"/>
          <w:szCs w:val="32"/>
        </w:rPr>
        <w:t>25.8</w:t>
      </w:r>
      <w:r w:rsidR="003113A8">
        <w:rPr>
          <w:rFonts w:ascii="Times New Roman" w:eastAsia="標楷體" w:hAnsi="標楷體" w:cs="Times New Roman" w:hint="eastAsia"/>
          <w:sz w:val="32"/>
          <w:szCs w:val="32"/>
        </w:rPr>
        <w:t>1</w:t>
      </w:r>
      <w:r w:rsidR="005D23DF">
        <w:rPr>
          <w:rFonts w:ascii="Times New Roman" w:eastAsia="標楷體" w:hAnsi="標楷體" w:cs="Times New Roman" w:hint="eastAsia"/>
          <w:sz w:val="32"/>
          <w:szCs w:val="32"/>
        </w:rPr>
        <w:t>%</w:t>
      </w:r>
      <w:r w:rsidR="003C3D08" w:rsidRPr="003C3D08">
        <w:rPr>
          <w:rFonts w:ascii="Times New Roman" w:eastAsia="標楷體" w:hAnsi="標楷體" w:cs="Times New Roman"/>
          <w:sz w:val="32"/>
          <w:szCs w:val="32"/>
        </w:rPr>
        <w:t>，</w:t>
      </w:r>
      <w:r w:rsidR="003C3D08" w:rsidRPr="003C3D08">
        <w:rPr>
          <w:rFonts w:ascii="Times New Roman" w:eastAsia="標楷體" w:hAnsi="標楷體" w:cs="Times New Roman" w:hint="eastAsia"/>
          <w:sz w:val="32"/>
          <w:szCs w:val="32"/>
        </w:rPr>
        <w:t>老化指數為</w:t>
      </w:r>
      <w:r w:rsidR="003C3D08" w:rsidRPr="003C3D08">
        <w:rPr>
          <w:rFonts w:ascii="Times New Roman" w:eastAsia="標楷體" w:hAnsi="標楷體" w:cs="Times New Roman" w:hint="eastAsia"/>
          <w:sz w:val="32"/>
          <w:szCs w:val="32"/>
        </w:rPr>
        <w:t>58.93</w:t>
      </w:r>
      <w:r w:rsidR="005D23DF">
        <w:rPr>
          <w:rFonts w:ascii="Times New Roman" w:eastAsia="標楷體" w:hAnsi="標楷體" w:cs="Times New Roman" w:hint="eastAsia"/>
          <w:sz w:val="32"/>
          <w:szCs w:val="32"/>
        </w:rPr>
        <w:t>%</w:t>
      </w:r>
      <w:r w:rsidR="003C3D08" w:rsidRPr="003C3D08">
        <w:rPr>
          <w:rFonts w:ascii="Times New Roman" w:eastAsia="標楷體" w:hAnsi="標楷體" w:cs="Times New Roman"/>
          <w:sz w:val="32"/>
          <w:szCs w:val="32"/>
        </w:rPr>
        <w:t>，</w:t>
      </w:r>
      <w:r w:rsidR="003C3D08" w:rsidRPr="003C3D08">
        <w:rPr>
          <w:rFonts w:ascii="Times New Roman" w:eastAsia="標楷體" w:hAnsi="標楷體" w:cs="Times New Roman" w:hint="eastAsia"/>
          <w:sz w:val="32"/>
          <w:szCs w:val="32"/>
        </w:rPr>
        <w:t>扶養比為</w:t>
      </w:r>
      <w:r w:rsidR="003C3D08" w:rsidRPr="003C3D08">
        <w:rPr>
          <w:rFonts w:ascii="Times New Roman" w:eastAsia="標楷體" w:hAnsi="標楷體" w:cs="Times New Roman" w:hint="eastAsia"/>
          <w:sz w:val="32"/>
          <w:szCs w:val="32"/>
        </w:rPr>
        <w:t>34.80</w:t>
      </w:r>
      <w:r w:rsidR="003C3D08" w:rsidRPr="003C3D08">
        <w:rPr>
          <w:rFonts w:ascii="Times New Roman" w:eastAsia="標楷體" w:hAnsi="標楷體" w:cs="Times New Roman"/>
          <w:sz w:val="32"/>
          <w:szCs w:val="32"/>
        </w:rPr>
        <w:t>％，</w:t>
      </w:r>
      <w:r w:rsidR="003C3D08" w:rsidRPr="003C3D08">
        <w:rPr>
          <w:rFonts w:ascii="Times New Roman" w:eastAsia="標楷體" w:hAnsi="標楷體" w:cs="Times New Roman" w:hint="eastAsia"/>
          <w:sz w:val="32"/>
          <w:szCs w:val="32"/>
        </w:rPr>
        <w:t>顯示本巿不僅擁有充沛的勞動力</w:t>
      </w:r>
      <w:r w:rsidR="003C3D08" w:rsidRPr="003C3D08">
        <w:rPr>
          <w:rFonts w:ascii="Times New Roman" w:eastAsia="標楷體" w:hAnsi="標楷體" w:cs="Times New Roman" w:hint="eastAsia"/>
          <w:sz w:val="32"/>
          <w:szCs w:val="32"/>
        </w:rPr>
        <w:lastRenderedPageBreak/>
        <w:t>人口，一方面也因醫療水準的提升，造成近年來老年人口占全巿人口比率不斷上升</w:t>
      </w:r>
      <w:r w:rsidRPr="003C3D08">
        <w:rPr>
          <w:rFonts w:ascii="Times New Roman" w:eastAsia="標楷體" w:hAnsi="標楷體" w:cs="Times New Roman"/>
          <w:sz w:val="32"/>
          <w:szCs w:val="32"/>
        </w:rPr>
        <w:t>。</w:t>
      </w:r>
    </w:p>
    <w:p w:rsidR="00773CEA" w:rsidRDefault="00773CEA" w:rsidP="00C653A7">
      <w:pPr>
        <w:spacing w:line="560" w:lineRule="exact"/>
        <w:ind w:leftChars="295" w:left="708" w:firstLineChars="176" w:firstLine="563"/>
        <w:jc w:val="both"/>
        <w:rPr>
          <w:rFonts w:ascii="標楷體" w:eastAsia="標楷體"/>
          <w:kern w:val="0"/>
          <w:sz w:val="32"/>
          <w:szCs w:val="32"/>
        </w:rPr>
      </w:pPr>
      <w:r w:rsidRPr="00773CEA">
        <w:rPr>
          <w:rFonts w:ascii="標楷體" w:eastAsia="標楷體" w:hint="eastAsia"/>
          <w:kern w:val="0"/>
          <w:sz w:val="32"/>
          <w:szCs w:val="32"/>
        </w:rPr>
        <w:t>97年底本市教育程度以受過大專以上教育者39.13</w:t>
      </w:r>
      <w:r w:rsidR="005D23DF">
        <w:rPr>
          <w:rFonts w:ascii="標楷體" w:eastAsia="標楷體" w:hint="eastAsia"/>
          <w:kern w:val="0"/>
          <w:sz w:val="32"/>
          <w:szCs w:val="32"/>
        </w:rPr>
        <w:t>%</w:t>
      </w:r>
      <w:r w:rsidRPr="00773CEA">
        <w:rPr>
          <w:rFonts w:ascii="標楷體" w:eastAsia="標楷體" w:hint="eastAsia"/>
          <w:kern w:val="0"/>
          <w:sz w:val="32"/>
          <w:szCs w:val="32"/>
        </w:rPr>
        <w:t>為最多，其次為高中職</w:t>
      </w:r>
      <w:r w:rsidRPr="00773CEA">
        <w:rPr>
          <w:rFonts w:ascii="標楷體" w:eastAsia="標楷體"/>
          <w:kern w:val="0"/>
          <w:sz w:val="32"/>
          <w:szCs w:val="32"/>
        </w:rPr>
        <w:t>34.</w:t>
      </w:r>
      <w:r w:rsidRPr="00773CEA">
        <w:rPr>
          <w:rFonts w:ascii="標楷體" w:eastAsia="標楷體" w:hint="eastAsia"/>
          <w:kern w:val="0"/>
          <w:sz w:val="32"/>
          <w:szCs w:val="32"/>
        </w:rPr>
        <w:t>01</w:t>
      </w:r>
      <w:r w:rsidR="005D23DF">
        <w:rPr>
          <w:rFonts w:ascii="標楷體" w:eastAsia="標楷體" w:hint="eastAsia"/>
          <w:kern w:val="0"/>
          <w:sz w:val="32"/>
          <w:szCs w:val="32"/>
        </w:rPr>
        <w:t>%</w:t>
      </w:r>
      <w:r w:rsidRPr="00773CEA">
        <w:rPr>
          <w:rFonts w:ascii="標楷體" w:eastAsia="標楷體" w:hint="eastAsia"/>
          <w:kern w:val="0"/>
          <w:sz w:val="32"/>
          <w:szCs w:val="32"/>
        </w:rPr>
        <w:t>，國中、國小為24</w:t>
      </w:r>
      <w:r w:rsidRPr="00773CEA">
        <w:rPr>
          <w:rFonts w:ascii="標楷體" w:eastAsia="標楷體"/>
          <w:kern w:val="0"/>
          <w:sz w:val="32"/>
          <w:szCs w:val="32"/>
        </w:rPr>
        <w:t>.</w:t>
      </w:r>
      <w:r w:rsidRPr="00773CEA">
        <w:rPr>
          <w:rFonts w:ascii="標楷體" w:eastAsia="標楷體" w:hint="eastAsia"/>
          <w:kern w:val="0"/>
          <w:sz w:val="32"/>
          <w:szCs w:val="32"/>
        </w:rPr>
        <w:t>83</w:t>
      </w:r>
      <w:r w:rsidR="005D23DF">
        <w:rPr>
          <w:rFonts w:ascii="標楷體" w:eastAsia="標楷體" w:hint="eastAsia"/>
          <w:kern w:val="0"/>
          <w:sz w:val="32"/>
          <w:szCs w:val="32"/>
        </w:rPr>
        <w:t>%</w:t>
      </w:r>
      <w:r w:rsidRPr="00773CEA">
        <w:rPr>
          <w:rFonts w:ascii="標楷體" w:eastAsia="標楷體" w:hint="eastAsia"/>
          <w:kern w:val="0"/>
          <w:sz w:val="32"/>
          <w:szCs w:val="32"/>
        </w:rPr>
        <w:t>，未受正式教育者僅占2</w:t>
      </w:r>
      <w:r w:rsidRPr="00773CEA">
        <w:rPr>
          <w:rFonts w:ascii="標楷體" w:eastAsia="標楷體"/>
          <w:kern w:val="0"/>
          <w:sz w:val="32"/>
          <w:szCs w:val="32"/>
        </w:rPr>
        <w:t>.</w:t>
      </w:r>
      <w:r w:rsidRPr="00773CEA">
        <w:rPr>
          <w:rFonts w:ascii="標楷體" w:eastAsia="標楷體" w:hint="eastAsia"/>
          <w:kern w:val="0"/>
          <w:sz w:val="32"/>
          <w:szCs w:val="32"/>
        </w:rPr>
        <w:t>03</w:t>
      </w:r>
      <w:r w:rsidR="005D23DF">
        <w:rPr>
          <w:rFonts w:ascii="標楷體" w:eastAsia="標楷體" w:hint="eastAsia"/>
          <w:kern w:val="0"/>
          <w:sz w:val="32"/>
          <w:szCs w:val="32"/>
        </w:rPr>
        <w:t>%</w:t>
      </w:r>
      <w:r w:rsidRPr="00773CEA">
        <w:rPr>
          <w:rFonts w:ascii="標楷體" w:eastAsia="標楷體" w:hint="eastAsia"/>
          <w:kern w:val="0"/>
          <w:sz w:val="32"/>
          <w:szCs w:val="32"/>
        </w:rPr>
        <w:t>。顯示教育普及，本市市民知識水準普遍提高，人力素質亦相對提</w:t>
      </w:r>
      <w:r w:rsidR="00C30F4F">
        <w:rPr>
          <w:rFonts w:ascii="標楷體" w:eastAsia="標楷體" w:hint="eastAsia"/>
          <w:kern w:val="0"/>
          <w:sz w:val="32"/>
          <w:szCs w:val="32"/>
        </w:rPr>
        <w:t>升</w:t>
      </w:r>
      <w:r w:rsidRPr="00773CEA">
        <w:rPr>
          <w:rFonts w:ascii="標楷體" w:eastAsia="標楷體" w:hint="eastAsia"/>
          <w:kern w:val="0"/>
          <w:sz w:val="32"/>
          <w:szCs w:val="32"/>
        </w:rPr>
        <w:t>。</w:t>
      </w:r>
    </w:p>
    <w:p w:rsidR="00C95A83" w:rsidRPr="001E668A" w:rsidRDefault="00C95A83" w:rsidP="00C95A83">
      <w:pPr>
        <w:pStyle w:val="ae"/>
        <w:ind w:firstLine="640"/>
      </w:pPr>
      <w:r>
        <w:rPr>
          <w:rFonts w:ascii="標楷體" w:eastAsia="標楷體" w:hint="eastAsia"/>
          <w:kern w:val="0"/>
          <w:sz w:val="32"/>
          <w:szCs w:val="32"/>
        </w:rPr>
        <w:t xml:space="preserve">   </w:t>
      </w:r>
      <w:r>
        <w:rPr>
          <w:noProof/>
        </w:rPr>
        <w:drawing>
          <wp:anchor distT="0" distB="0" distL="114300" distR="114300" simplePos="0" relativeHeight="251662336" behindDoc="1" locked="0" layoutInCell="1" allowOverlap="1">
            <wp:simplePos x="0" y="0"/>
            <wp:positionH relativeFrom="column">
              <wp:posOffset>2743200</wp:posOffset>
            </wp:positionH>
            <wp:positionV relativeFrom="paragraph">
              <wp:posOffset>186690</wp:posOffset>
            </wp:positionV>
            <wp:extent cx="2743200" cy="3559175"/>
            <wp:effectExtent l="0" t="0" r="0" b="0"/>
            <wp:wrapNone/>
            <wp:docPr id="111" name="圖片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20" cstate="print"/>
                    <a:srcRect t="2162" b="1907"/>
                    <a:stretch>
                      <a:fillRect/>
                    </a:stretch>
                  </pic:blipFill>
                  <pic:spPr bwMode="auto">
                    <a:xfrm>
                      <a:off x="0" y="0"/>
                      <a:ext cx="2743200" cy="3559175"/>
                    </a:xfrm>
                    <a:prstGeom prst="rect">
                      <a:avLst/>
                    </a:prstGeom>
                    <a:noFill/>
                    <a:ln w="9525">
                      <a:noFill/>
                      <a:miter lim="800000"/>
                      <a:headEnd/>
                      <a:tailEnd/>
                    </a:ln>
                  </pic:spPr>
                </pic:pic>
              </a:graphicData>
            </a:graphic>
          </wp:anchor>
        </w:drawing>
      </w:r>
      <w:r>
        <w:rPr>
          <w:noProof/>
        </w:rPr>
        <w:drawing>
          <wp:anchor distT="0" distB="0" distL="114300" distR="114300" simplePos="0" relativeHeight="251661312" behindDoc="1" locked="0" layoutInCell="1" allowOverlap="1">
            <wp:simplePos x="0" y="0"/>
            <wp:positionH relativeFrom="column">
              <wp:posOffset>228600</wp:posOffset>
            </wp:positionH>
            <wp:positionV relativeFrom="paragraph">
              <wp:posOffset>189865</wp:posOffset>
            </wp:positionV>
            <wp:extent cx="2937510" cy="3563620"/>
            <wp:effectExtent l="0" t="0" r="0" b="0"/>
            <wp:wrapNone/>
            <wp:docPr id="110" name="圖片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21" cstate="print"/>
                    <a:srcRect t="3619" b="1488"/>
                    <a:stretch>
                      <a:fillRect/>
                    </a:stretch>
                  </pic:blipFill>
                  <pic:spPr bwMode="auto">
                    <a:xfrm>
                      <a:off x="0" y="0"/>
                      <a:ext cx="2937510" cy="3563620"/>
                    </a:xfrm>
                    <a:prstGeom prst="rect">
                      <a:avLst/>
                    </a:prstGeom>
                    <a:noFill/>
                    <a:ln w="9525">
                      <a:noFill/>
                      <a:miter lim="800000"/>
                      <a:headEnd/>
                      <a:tailEnd/>
                    </a:ln>
                  </pic:spPr>
                </pic:pic>
              </a:graphicData>
            </a:graphic>
          </wp:anchor>
        </w:drawing>
      </w:r>
    </w:p>
    <w:p w:rsidR="00C95A83" w:rsidRDefault="00EA0450" w:rsidP="00C95A83">
      <w:pPr>
        <w:pStyle w:val="ae"/>
      </w:pPr>
      <w:r>
        <w:rPr>
          <w:noProof/>
        </w:rPr>
        <w:pict>
          <v:shapetype id="_x0000_t202" coordsize="21600,21600" o:spt="202" path="m,l,21600r21600,l21600,xe">
            <v:stroke joinstyle="miter"/>
            <v:path gradientshapeok="t" o:connecttype="rect"/>
          </v:shapetype>
          <v:shape id="_x0000_s1140" type="#_x0000_t202" style="position:absolute;left:0;text-align:left;margin-left:306pt;margin-top:30.8pt;width:90pt;height:27pt;z-index:251667456" fillcolor="#ff9" stroked="f">
            <v:textbox style="mso-next-textbox:#_x0000_s1140">
              <w:txbxContent>
                <w:p w:rsidR="00C86999" w:rsidRPr="00AB28D6" w:rsidRDefault="00C86999" w:rsidP="00C95A83">
                  <w:pPr>
                    <w:rPr>
                      <w:sz w:val="20"/>
                      <w:szCs w:val="20"/>
                    </w:rPr>
                  </w:pPr>
                  <w:r>
                    <w:rPr>
                      <w:rFonts w:hint="eastAsia"/>
                      <w:sz w:val="20"/>
                      <w:szCs w:val="20"/>
                    </w:rPr>
                    <w:t>女</w:t>
                  </w:r>
                  <w:r w:rsidRPr="00AB28D6">
                    <w:rPr>
                      <w:sz w:val="20"/>
                      <w:szCs w:val="20"/>
                    </w:rPr>
                    <w:t>性</w:t>
                  </w:r>
                  <w:r>
                    <w:rPr>
                      <w:rFonts w:hint="eastAsia"/>
                      <w:sz w:val="20"/>
                      <w:szCs w:val="20"/>
                    </w:rPr>
                    <w:t>50.4</w:t>
                  </w:r>
                  <w:r w:rsidRPr="00AB28D6">
                    <w:rPr>
                      <w:sz w:val="20"/>
                      <w:szCs w:val="20"/>
                    </w:rPr>
                    <w:t>%</w:t>
                  </w:r>
                </w:p>
              </w:txbxContent>
            </v:textbox>
          </v:shape>
        </w:pict>
      </w:r>
      <w:r>
        <w:rPr>
          <w:noProof/>
        </w:rPr>
        <w:pict>
          <v:shape id="_x0000_s1139" type="#_x0000_t202" style="position:absolute;left:0;text-align:left;margin-left:63pt;margin-top:30.8pt;width:90pt;height:27pt;z-index:251666432" fillcolor="#ff9" stroked="f">
            <v:textbox style="mso-next-textbox:#_x0000_s1139">
              <w:txbxContent>
                <w:p w:rsidR="00C86999" w:rsidRPr="00AB28D6" w:rsidRDefault="00C86999" w:rsidP="00C95A83">
                  <w:pPr>
                    <w:rPr>
                      <w:sz w:val="20"/>
                      <w:szCs w:val="20"/>
                    </w:rPr>
                  </w:pPr>
                  <w:r w:rsidRPr="00AB28D6">
                    <w:rPr>
                      <w:sz w:val="20"/>
                      <w:szCs w:val="20"/>
                    </w:rPr>
                    <w:t>男性</w:t>
                  </w:r>
                  <w:r w:rsidRPr="00AB28D6">
                    <w:rPr>
                      <w:sz w:val="20"/>
                      <w:szCs w:val="20"/>
                    </w:rPr>
                    <w:t>49.6%</w:t>
                  </w:r>
                </w:p>
              </w:txbxContent>
            </v:textbox>
          </v:shape>
        </w:pict>
      </w:r>
      <w:r>
        <w:rPr>
          <w:noProof/>
        </w:rPr>
        <w:pict>
          <v:shape id="_x0000_s1137" type="#_x0000_t202" style="position:absolute;left:0;text-align:left;margin-left:200.4pt;margin-top:21.8pt;width:42.6pt;height:225pt;z-index:251664384" fillcolor="#fc0" stroked="f">
            <v:fill rotate="t" focus="50%" type="gradient"/>
            <v:textbox style="mso-next-textbox:#_x0000_s1137">
              <w:txbxContent>
                <w:p w:rsidR="00C86999" w:rsidRPr="0033649D" w:rsidRDefault="00C86999" w:rsidP="00C95A83">
                  <w:pPr>
                    <w:spacing w:line="220" w:lineRule="exact"/>
                    <w:rPr>
                      <w:sz w:val="16"/>
                      <w:szCs w:val="16"/>
                    </w:rPr>
                  </w:pPr>
                  <w:r w:rsidRPr="0033649D">
                    <w:rPr>
                      <w:rFonts w:hint="eastAsia"/>
                      <w:sz w:val="16"/>
                      <w:szCs w:val="16"/>
                    </w:rPr>
                    <w:t>90</w:t>
                  </w:r>
                  <w:r w:rsidRPr="0033649D">
                    <w:rPr>
                      <w:rFonts w:hint="eastAsia"/>
                      <w:sz w:val="16"/>
                      <w:szCs w:val="16"/>
                    </w:rPr>
                    <w:t>歲</w:t>
                  </w:r>
                  <w:r w:rsidRPr="0033649D">
                    <w:rPr>
                      <w:rFonts w:hint="eastAsia"/>
                      <w:sz w:val="16"/>
                      <w:szCs w:val="16"/>
                    </w:rPr>
                    <w:t>+</w:t>
                  </w:r>
                </w:p>
                <w:p w:rsidR="00C86999" w:rsidRPr="0033649D" w:rsidRDefault="00C86999" w:rsidP="00C95A83">
                  <w:pPr>
                    <w:spacing w:line="220" w:lineRule="exact"/>
                    <w:rPr>
                      <w:sz w:val="16"/>
                      <w:szCs w:val="16"/>
                    </w:rPr>
                  </w:pPr>
                  <w:r w:rsidRPr="0033649D">
                    <w:rPr>
                      <w:rFonts w:hint="eastAsia"/>
                      <w:sz w:val="16"/>
                      <w:szCs w:val="16"/>
                    </w:rPr>
                    <w:t>85-89</w:t>
                  </w:r>
                  <w:r w:rsidRPr="0033649D">
                    <w:rPr>
                      <w:rFonts w:hint="eastAsia"/>
                      <w:sz w:val="16"/>
                      <w:szCs w:val="16"/>
                    </w:rPr>
                    <w:t>歲</w:t>
                  </w:r>
                </w:p>
                <w:p w:rsidR="00C86999" w:rsidRPr="0033649D" w:rsidRDefault="00C86999" w:rsidP="00C95A83">
                  <w:pPr>
                    <w:spacing w:line="220" w:lineRule="exact"/>
                    <w:rPr>
                      <w:sz w:val="16"/>
                      <w:szCs w:val="16"/>
                    </w:rPr>
                  </w:pPr>
                  <w:r w:rsidRPr="0033649D">
                    <w:rPr>
                      <w:rFonts w:hint="eastAsia"/>
                      <w:sz w:val="16"/>
                      <w:szCs w:val="16"/>
                    </w:rPr>
                    <w:t>80-84</w:t>
                  </w:r>
                  <w:r w:rsidRPr="0033649D">
                    <w:rPr>
                      <w:rFonts w:hint="eastAsia"/>
                      <w:sz w:val="16"/>
                      <w:szCs w:val="16"/>
                    </w:rPr>
                    <w:t>歲</w:t>
                  </w:r>
                </w:p>
                <w:p w:rsidR="00C86999" w:rsidRPr="0033649D" w:rsidRDefault="00C86999" w:rsidP="00C95A83">
                  <w:pPr>
                    <w:spacing w:line="220" w:lineRule="exact"/>
                    <w:rPr>
                      <w:sz w:val="16"/>
                      <w:szCs w:val="16"/>
                    </w:rPr>
                  </w:pPr>
                  <w:r w:rsidRPr="0033649D">
                    <w:rPr>
                      <w:rFonts w:hint="eastAsia"/>
                      <w:sz w:val="16"/>
                      <w:szCs w:val="16"/>
                    </w:rPr>
                    <w:t>75-79</w:t>
                  </w:r>
                  <w:r w:rsidRPr="0033649D">
                    <w:rPr>
                      <w:rFonts w:hint="eastAsia"/>
                      <w:sz w:val="16"/>
                      <w:szCs w:val="16"/>
                    </w:rPr>
                    <w:t>歲</w:t>
                  </w:r>
                </w:p>
                <w:p w:rsidR="00C86999" w:rsidRPr="0033649D" w:rsidRDefault="00C86999" w:rsidP="00C95A83">
                  <w:pPr>
                    <w:spacing w:line="220" w:lineRule="exact"/>
                    <w:rPr>
                      <w:sz w:val="16"/>
                      <w:szCs w:val="16"/>
                    </w:rPr>
                  </w:pPr>
                  <w:r w:rsidRPr="0033649D">
                    <w:rPr>
                      <w:rFonts w:hint="eastAsia"/>
                      <w:sz w:val="16"/>
                      <w:szCs w:val="16"/>
                    </w:rPr>
                    <w:t>70-74</w:t>
                  </w:r>
                  <w:r w:rsidRPr="0033649D">
                    <w:rPr>
                      <w:rFonts w:hint="eastAsia"/>
                      <w:sz w:val="16"/>
                      <w:szCs w:val="16"/>
                    </w:rPr>
                    <w:t>歲</w:t>
                  </w:r>
                </w:p>
                <w:p w:rsidR="00C86999" w:rsidRPr="0033649D" w:rsidRDefault="00C86999" w:rsidP="00C95A83">
                  <w:pPr>
                    <w:spacing w:line="220" w:lineRule="exact"/>
                    <w:rPr>
                      <w:sz w:val="16"/>
                      <w:szCs w:val="16"/>
                    </w:rPr>
                  </w:pPr>
                  <w:r w:rsidRPr="0033649D">
                    <w:rPr>
                      <w:rFonts w:hint="eastAsia"/>
                      <w:sz w:val="16"/>
                      <w:szCs w:val="16"/>
                    </w:rPr>
                    <w:t>65-69</w:t>
                  </w:r>
                  <w:r w:rsidRPr="0033649D">
                    <w:rPr>
                      <w:rFonts w:hint="eastAsia"/>
                      <w:sz w:val="16"/>
                      <w:szCs w:val="16"/>
                    </w:rPr>
                    <w:t>歲</w:t>
                  </w:r>
                </w:p>
                <w:p w:rsidR="00C86999" w:rsidRPr="0033649D" w:rsidRDefault="00C86999" w:rsidP="00C95A83">
                  <w:pPr>
                    <w:spacing w:line="220" w:lineRule="exact"/>
                    <w:rPr>
                      <w:sz w:val="16"/>
                      <w:szCs w:val="16"/>
                    </w:rPr>
                  </w:pPr>
                  <w:r w:rsidRPr="0033649D">
                    <w:rPr>
                      <w:rFonts w:hint="eastAsia"/>
                      <w:sz w:val="16"/>
                      <w:szCs w:val="16"/>
                    </w:rPr>
                    <w:t>60-64</w:t>
                  </w:r>
                  <w:r w:rsidRPr="0033649D">
                    <w:rPr>
                      <w:rFonts w:hint="eastAsia"/>
                      <w:sz w:val="16"/>
                      <w:szCs w:val="16"/>
                    </w:rPr>
                    <w:t>歲</w:t>
                  </w:r>
                </w:p>
                <w:p w:rsidR="00C86999" w:rsidRPr="0033649D" w:rsidRDefault="00C86999" w:rsidP="00C95A83">
                  <w:pPr>
                    <w:spacing w:line="220" w:lineRule="exact"/>
                    <w:rPr>
                      <w:sz w:val="16"/>
                      <w:szCs w:val="16"/>
                    </w:rPr>
                  </w:pPr>
                  <w:r w:rsidRPr="0033649D">
                    <w:rPr>
                      <w:rFonts w:hint="eastAsia"/>
                      <w:sz w:val="16"/>
                      <w:szCs w:val="16"/>
                    </w:rPr>
                    <w:t>55-59</w:t>
                  </w:r>
                  <w:r w:rsidRPr="0033649D">
                    <w:rPr>
                      <w:rFonts w:hint="eastAsia"/>
                      <w:sz w:val="16"/>
                      <w:szCs w:val="16"/>
                    </w:rPr>
                    <w:t>歲</w:t>
                  </w:r>
                </w:p>
                <w:p w:rsidR="00C86999" w:rsidRPr="0033649D" w:rsidRDefault="00C86999" w:rsidP="00C95A83">
                  <w:pPr>
                    <w:spacing w:line="220" w:lineRule="exact"/>
                    <w:rPr>
                      <w:sz w:val="16"/>
                      <w:szCs w:val="16"/>
                    </w:rPr>
                  </w:pPr>
                  <w:r w:rsidRPr="0033649D">
                    <w:rPr>
                      <w:rFonts w:hint="eastAsia"/>
                      <w:sz w:val="16"/>
                      <w:szCs w:val="16"/>
                    </w:rPr>
                    <w:t>50-54</w:t>
                  </w:r>
                  <w:r w:rsidRPr="0033649D">
                    <w:rPr>
                      <w:rFonts w:hint="eastAsia"/>
                      <w:sz w:val="16"/>
                      <w:szCs w:val="16"/>
                    </w:rPr>
                    <w:t>歲</w:t>
                  </w:r>
                </w:p>
                <w:p w:rsidR="00C86999" w:rsidRPr="0033649D" w:rsidRDefault="00C86999" w:rsidP="00C95A83">
                  <w:pPr>
                    <w:spacing w:line="220" w:lineRule="exact"/>
                    <w:rPr>
                      <w:sz w:val="16"/>
                      <w:szCs w:val="16"/>
                    </w:rPr>
                  </w:pPr>
                  <w:r w:rsidRPr="0033649D">
                    <w:rPr>
                      <w:rFonts w:hint="eastAsia"/>
                      <w:sz w:val="16"/>
                      <w:szCs w:val="16"/>
                    </w:rPr>
                    <w:t>45-49</w:t>
                  </w:r>
                  <w:r w:rsidRPr="0033649D">
                    <w:rPr>
                      <w:rFonts w:hint="eastAsia"/>
                      <w:sz w:val="16"/>
                      <w:szCs w:val="16"/>
                    </w:rPr>
                    <w:t>歲</w:t>
                  </w:r>
                </w:p>
                <w:p w:rsidR="00C86999" w:rsidRPr="0033649D" w:rsidRDefault="00C86999" w:rsidP="00C95A83">
                  <w:pPr>
                    <w:spacing w:line="220" w:lineRule="exact"/>
                    <w:rPr>
                      <w:sz w:val="16"/>
                      <w:szCs w:val="16"/>
                    </w:rPr>
                  </w:pPr>
                  <w:r w:rsidRPr="0033649D">
                    <w:rPr>
                      <w:rFonts w:hint="eastAsia"/>
                      <w:sz w:val="16"/>
                      <w:szCs w:val="16"/>
                    </w:rPr>
                    <w:t>40-44</w:t>
                  </w:r>
                  <w:r w:rsidRPr="0033649D">
                    <w:rPr>
                      <w:rFonts w:hint="eastAsia"/>
                      <w:sz w:val="16"/>
                      <w:szCs w:val="16"/>
                    </w:rPr>
                    <w:t>歲</w:t>
                  </w:r>
                </w:p>
                <w:p w:rsidR="00C86999" w:rsidRPr="0033649D" w:rsidRDefault="00C86999" w:rsidP="00C95A83">
                  <w:pPr>
                    <w:spacing w:line="220" w:lineRule="exact"/>
                    <w:rPr>
                      <w:sz w:val="16"/>
                      <w:szCs w:val="16"/>
                    </w:rPr>
                  </w:pPr>
                  <w:r w:rsidRPr="0033649D">
                    <w:rPr>
                      <w:rFonts w:hint="eastAsia"/>
                      <w:sz w:val="16"/>
                      <w:szCs w:val="16"/>
                    </w:rPr>
                    <w:t>35-39</w:t>
                  </w:r>
                  <w:r w:rsidRPr="0033649D">
                    <w:rPr>
                      <w:rFonts w:hint="eastAsia"/>
                      <w:sz w:val="16"/>
                      <w:szCs w:val="16"/>
                    </w:rPr>
                    <w:t>歲</w:t>
                  </w:r>
                </w:p>
                <w:p w:rsidR="00C86999" w:rsidRPr="0033649D" w:rsidRDefault="00C86999" w:rsidP="00C95A83">
                  <w:pPr>
                    <w:spacing w:line="220" w:lineRule="exact"/>
                    <w:rPr>
                      <w:sz w:val="16"/>
                      <w:szCs w:val="16"/>
                    </w:rPr>
                  </w:pPr>
                  <w:r w:rsidRPr="0033649D">
                    <w:rPr>
                      <w:rFonts w:hint="eastAsia"/>
                      <w:sz w:val="16"/>
                      <w:szCs w:val="16"/>
                    </w:rPr>
                    <w:t>30-34</w:t>
                  </w:r>
                  <w:r w:rsidRPr="0033649D">
                    <w:rPr>
                      <w:rFonts w:hint="eastAsia"/>
                      <w:sz w:val="16"/>
                      <w:szCs w:val="16"/>
                    </w:rPr>
                    <w:t>歲</w:t>
                  </w:r>
                </w:p>
                <w:p w:rsidR="00C86999" w:rsidRPr="0033649D" w:rsidRDefault="00C86999" w:rsidP="00C95A83">
                  <w:pPr>
                    <w:spacing w:line="220" w:lineRule="exact"/>
                    <w:rPr>
                      <w:sz w:val="16"/>
                      <w:szCs w:val="16"/>
                    </w:rPr>
                  </w:pPr>
                  <w:r w:rsidRPr="0033649D">
                    <w:rPr>
                      <w:rFonts w:hint="eastAsia"/>
                      <w:sz w:val="16"/>
                      <w:szCs w:val="16"/>
                    </w:rPr>
                    <w:t>25-29</w:t>
                  </w:r>
                  <w:r w:rsidRPr="0033649D">
                    <w:rPr>
                      <w:rFonts w:hint="eastAsia"/>
                      <w:sz w:val="16"/>
                      <w:szCs w:val="16"/>
                    </w:rPr>
                    <w:t>歲</w:t>
                  </w:r>
                </w:p>
                <w:p w:rsidR="00C86999" w:rsidRPr="0033649D" w:rsidRDefault="00C86999" w:rsidP="00C95A83">
                  <w:pPr>
                    <w:spacing w:line="220" w:lineRule="exact"/>
                    <w:rPr>
                      <w:sz w:val="16"/>
                      <w:szCs w:val="16"/>
                    </w:rPr>
                  </w:pPr>
                  <w:r w:rsidRPr="0033649D">
                    <w:rPr>
                      <w:rFonts w:hint="eastAsia"/>
                      <w:sz w:val="16"/>
                      <w:szCs w:val="16"/>
                    </w:rPr>
                    <w:t>20-24</w:t>
                  </w:r>
                  <w:r w:rsidRPr="0033649D">
                    <w:rPr>
                      <w:rFonts w:hint="eastAsia"/>
                      <w:sz w:val="16"/>
                      <w:szCs w:val="16"/>
                    </w:rPr>
                    <w:t>歲</w:t>
                  </w:r>
                </w:p>
                <w:p w:rsidR="00C86999" w:rsidRPr="0033649D" w:rsidRDefault="00C86999" w:rsidP="00C95A83">
                  <w:pPr>
                    <w:spacing w:line="220" w:lineRule="exact"/>
                    <w:rPr>
                      <w:sz w:val="16"/>
                      <w:szCs w:val="16"/>
                    </w:rPr>
                  </w:pPr>
                  <w:r w:rsidRPr="0033649D">
                    <w:rPr>
                      <w:rFonts w:hint="eastAsia"/>
                      <w:sz w:val="16"/>
                      <w:szCs w:val="16"/>
                    </w:rPr>
                    <w:t>15-19</w:t>
                  </w:r>
                  <w:r w:rsidRPr="0033649D">
                    <w:rPr>
                      <w:rFonts w:hint="eastAsia"/>
                      <w:sz w:val="16"/>
                      <w:szCs w:val="16"/>
                    </w:rPr>
                    <w:t>歲</w:t>
                  </w:r>
                </w:p>
                <w:p w:rsidR="00C86999" w:rsidRPr="0033649D" w:rsidRDefault="00C86999" w:rsidP="00C95A83">
                  <w:pPr>
                    <w:spacing w:line="220" w:lineRule="exact"/>
                    <w:rPr>
                      <w:sz w:val="16"/>
                      <w:szCs w:val="16"/>
                    </w:rPr>
                  </w:pPr>
                  <w:r w:rsidRPr="0033649D">
                    <w:rPr>
                      <w:rFonts w:hint="eastAsia"/>
                      <w:sz w:val="16"/>
                      <w:szCs w:val="16"/>
                    </w:rPr>
                    <w:t>10-14</w:t>
                  </w:r>
                  <w:r w:rsidRPr="0033649D">
                    <w:rPr>
                      <w:rFonts w:hint="eastAsia"/>
                      <w:sz w:val="16"/>
                      <w:szCs w:val="16"/>
                    </w:rPr>
                    <w:t>歲</w:t>
                  </w:r>
                </w:p>
                <w:p w:rsidR="00C86999" w:rsidRPr="0033649D" w:rsidRDefault="00C86999" w:rsidP="00C95A83">
                  <w:pPr>
                    <w:spacing w:line="220" w:lineRule="exact"/>
                    <w:rPr>
                      <w:sz w:val="16"/>
                      <w:szCs w:val="16"/>
                    </w:rPr>
                  </w:pPr>
                  <w:r w:rsidRPr="0033649D">
                    <w:rPr>
                      <w:rFonts w:hint="eastAsia"/>
                      <w:sz w:val="16"/>
                      <w:szCs w:val="16"/>
                    </w:rPr>
                    <w:t>5-9</w:t>
                  </w:r>
                  <w:r w:rsidRPr="0033649D">
                    <w:rPr>
                      <w:rFonts w:hint="eastAsia"/>
                      <w:sz w:val="16"/>
                      <w:szCs w:val="16"/>
                    </w:rPr>
                    <w:t>歲</w:t>
                  </w:r>
                </w:p>
                <w:p w:rsidR="00C86999" w:rsidRPr="0033649D" w:rsidRDefault="00C86999" w:rsidP="00C95A83">
                  <w:pPr>
                    <w:spacing w:line="220" w:lineRule="exact"/>
                    <w:rPr>
                      <w:sz w:val="16"/>
                      <w:szCs w:val="16"/>
                    </w:rPr>
                  </w:pPr>
                  <w:r w:rsidRPr="0033649D">
                    <w:rPr>
                      <w:rFonts w:hint="eastAsia"/>
                      <w:sz w:val="16"/>
                      <w:szCs w:val="16"/>
                    </w:rPr>
                    <w:t>0-4</w:t>
                  </w:r>
                  <w:r w:rsidRPr="0033649D">
                    <w:rPr>
                      <w:rFonts w:hint="eastAsia"/>
                      <w:sz w:val="16"/>
                      <w:szCs w:val="16"/>
                    </w:rPr>
                    <w:t>歲</w:t>
                  </w:r>
                </w:p>
              </w:txbxContent>
            </v:textbox>
          </v:shape>
        </w:pict>
      </w:r>
      <w:r>
        <w:rPr>
          <w:noProof/>
        </w:rPr>
        <w:pict>
          <v:shape id="_x0000_s1136" type="#_x0000_t202" style="position:absolute;left:0;text-align:left;margin-left:234pt;margin-top:246.8pt;width:189pt;height:21.65pt;z-index:251663360" fillcolor="#fc0" stroked="f">
            <v:textbox style="mso-next-textbox:#_x0000_s1136">
              <w:txbxContent>
                <w:p w:rsidR="00C86999" w:rsidRPr="000577D7" w:rsidRDefault="00C86999" w:rsidP="00C95A83">
                  <w:pPr>
                    <w:rPr>
                      <w:sz w:val="16"/>
                      <w:szCs w:val="16"/>
                    </w:rPr>
                  </w:pPr>
                  <w:r>
                    <w:rPr>
                      <w:rFonts w:hint="eastAsia"/>
                      <w:sz w:val="16"/>
                      <w:szCs w:val="16"/>
                    </w:rPr>
                    <w:t xml:space="preserve"> 0</w:t>
                  </w:r>
                  <w:r w:rsidRPr="000577D7">
                    <w:rPr>
                      <w:rFonts w:hint="eastAsia"/>
                      <w:sz w:val="16"/>
                      <w:szCs w:val="16"/>
                    </w:rPr>
                    <w:t xml:space="preserve"> </w:t>
                  </w:r>
                  <w:r>
                    <w:rPr>
                      <w:rFonts w:hint="eastAsia"/>
                      <w:sz w:val="16"/>
                      <w:szCs w:val="16"/>
                    </w:rPr>
                    <w:t xml:space="preserve">           2</w:t>
                  </w:r>
                  <w:r w:rsidRPr="000577D7">
                    <w:rPr>
                      <w:rFonts w:hint="eastAsia"/>
                      <w:sz w:val="16"/>
                      <w:szCs w:val="16"/>
                    </w:rPr>
                    <w:t xml:space="preserve"> </w:t>
                  </w:r>
                  <w:r>
                    <w:rPr>
                      <w:rFonts w:hint="eastAsia"/>
                      <w:sz w:val="16"/>
                      <w:szCs w:val="16"/>
                    </w:rPr>
                    <w:t xml:space="preserve">    </w:t>
                  </w:r>
                  <w:r w:rsidRPr="000577D7">
                    <w:rPr>
                      <w:rFonts w:hint="eastAsia"/>
                      <w:sz w:val="16"/>
                      <w:szCs w:val="16"/>
                    </w:rPr>
                    <w:t xml:space="preserve">  </w:t>
                  </w:r>
                  <w:r>
                    <w:rPr>
                      <w:rFonts w:hint="eastAsia"/>
                      <w:sz w:val="16"/>
                      <w:szCs w:val="16"/>
                    </w:rPr>
                    <w:t xml:space="preserve">      4</w:t>
                  </w:r>
                  <w:r w:rsidRPr="000577D7">
                    <w:rPr>
                      <w:rFonts w:hint="eastAsia"/>
                      <w:sz w:val="16"/>
                      <w:szCs w:val="16"/>
                    </w:rPr>
                    <w:t xml:space="preserve"> </w:t>
                  </w:r>
                  <w:r>
                    <w:rPr>
                      <w:rFonts w:hint="eastAsia"/>
                      <w:sz w:val="16"/>
                      <w:szCs w:val="16"/>
                    </w:rPr>
                    <w:t xml:space="preserve">     </w:t>
                  </w:r>
                  <w:r w:rsidRPr="000577D7">
                    <w:rPr>
                      <w:rFonts w:hint="eastAsia"/>
                      <w:sz w:val="16"/>
                      <w:szCs w:val="16"/>
                    </w:rPr>
                    <w:t xml:space="preserve"> </w:t>
                  </w:r>
                  <w:r>
                    <w:rPr>
                      <w:rFonts w:hint="eastAsia"/>
                      <w:sz w:val="16"/>
                      <w:szCs w:val="16"/>
                    </w:rPr>
                    <w:t xml:space="preserve">     6</w:t>
                  </w:r>
                </w:p>
              </w:txbxContent>
            </v:textbox>
          </v:shape>
        </w:pict>
      </w:r>
      <w:r>
        <w:rPr>
          <w:noProof/>
        </w:rPr>
        <w:pict>
          <v:shape id="_x0000_s1133" type="#_x0000_t202" style="position:absolute;left:0;text-align:left;margin-left:29.4pt;margin-top:246.8pt;width:178.8pt;height:21.65pt;z-index:251660288" fillcolor="#fc0" stroked="f">
            <v:textbox style="mso-next-textbox:#_x0000_s1133">
              <w:txbxContent>
                <w:p w:rsidR="00C86999" w:rsidRPr="000577D7" w:rsidRDefault="00C86999" w:rsidP="00C95A83">
                  <w:pPr>
                    <w:rPr>
                      <w:sz w:val="16"/>
                      <w:szCs w:val="16"/>
                    </w:rPr>
                  </w:pPr>
                  <w:r>
                    <w:rPr>
                      <w:rFonts w:hint="eastAsia"/>
                      <w:sz w:val="16"/>
                      <w:szCs w:val="16"/>
                    </w:rPr>
                    <w:t xml:space="preserve"> 6</w:t>
                  </w:r>
                  <w:r w:rsidRPr="000577D7">
                    <w:rPr>
                      <w:rFonts w:hint="eastAsia"/>
                      <w:sz w:val="16"/>
                      <w:szCs w:val="16"/>
                    </w:rPr>
                    <w:t xml:space="preserve"> </w:t>
                  </w:r>
                  <w:r>
                    <w:rPr>
                      <w:rFonts w:hint="eastAsia"/>
                      <w:sz w:val="16"/>
                      <w:szCs w:val="16"/>
                    </w:rPr>
                    <w:t xml:space="preserve">           </w:t>
                  </w:r>
                  <w:r w:rsidRPr="000577D7">
                    <w:rPr>
                      <w:rFonts w:hint="eastAsia"/>
                      <w:sz w:val="16"/>
                      <w:szCs w:val="16"/>
                    </w:rPr>
                    <w:t xml:space="preserve"> </w:t>
                  </w:r>
                  <w:r>
                    <w:rPr>
                      <w:rFonts w:hint="eastAsia"/>
                      <w:sz w:val="16"/>
                      <w:szCs w:val="16"/>
                    </w:rPr>
                    <w:t>4</w:t>
                  </w:r>
                  <w:r w:rsidRPr="000577D7">
                    <w:rPr>
                      <w:rFonts w:hint="eastAsia"/>
                      <w:sz w:val="16"/>
                      <w:szCs w:val="16"/>
                    </w:rPr>
                    <w:t xml:space="preserve"> </w:t>
                  </w:r>
                  <w:r>
                    <w:rPr>
                      <w:rFonts w:hint="eastAsia"/>
                      <w:sz w:val="16"/>
                      <w:szCs w:val="16"/>
                    </w:rPr>
                    <w:t xml:space="preserve">    </w:t>
                  </w:r>
                  <w:r w:rsidRPr="000577D7">
                    <w:rPr>
                      <w:rFonts w:hint="eastAsia"/>
                      <w:sz w:val="16"/>
                      <w:szCs w:val="16"/>
                    </w:rPr>
                    <w:t xml:space="preserve">  </w:t>
                  </w:r>
                  <w:r>
                    <w:rPr>
                      <w:rFonts w:hint="eastAsia"/>
                      <w:sz w:val="16"/>
                      <w:szCs w:val="16"/>
                    </w:rPr>
                    <w:t xml:space="preserve">     2</w:t>
                  </w:r>
                  <w:r w:rsidRPr="000577D7">
                    <w:rPr>
                      <w:rFonts w:hint="eastAsia"/>
                      <w:sz w:val="16"/>
                      <w:szCs w:val="16"/>
                    </w:rPr>
                    <w:t xml:space="preserve"> </w:t>
                  </w:r>
                  <w:r>
                    <w:rPr>
                      <w:rFonts w:hint="eastAsia"/>
                      <w:sz w:val="16"/>
                      <w:szCs w:val="16"/>
                    </w:rPr>
                    <w:t xml:space="preserve">     </w:t>
                  </w:r>
                  <w:r w:rsidRPr="000577D7">
                    <w:rPr>
                      <w:rFonts w:hint="eastAsia"/>
                      <w:sz w:val="16"/>
                      <w:szCs w:val="16"/>
                    </w:rPr>
                    <w:t xml:space="preserve"> </w:t>
                  </w:r>
                  <w:r>
                    <w:rPr>
                      <w:rFonts w:hint="eastAsia"/>
                      <w:sz w:val="16"/>
                      <w:szCs w:val="16"/>
                    </w:rPr>
                    <w:t xml:space="preserve">   </w:t>
                  </w:r>
                  <w:r w:rsidRPr="000577D7">
                    <w:rPr>
                      <w:rFonts w:hint="eastAsia"/>
                      <w:sz w:val="16"/>
                      <w:szCs w:val="16"/>
                    </w:rPr>
                    <w:t xml:space="preserve"> 0</w:t>
                  </w:r>
                </w:p>
              </w:txbxContent>
            </v:textbox>
          </v:shape>
        </w:pict>
      </w:r>
    </w:p>
    <w:p w:rsidR="00C95A83" w:rsidRPr="00DF453A" w:rsidRDefault="00C95A83" w:rsidP="00C95A83"/>
    <w:p w:rsidR="00C95A83" w:rsidRPr="00DF453A" w:rsidRDefault="00C95A83" w:rsidP="00C95A83"/>
    <w:p w:rsidR="00C95A83" w:rsidRPr="00DF453A" w:rsidRDefault="00C95A83" w:rsidP="00C95A83"/>
    <w:p w:rsidR="00C95A83" w:rsidRPr="00DF453A" w:rsidRDefault="00C95A83" w:rsidP="00C95A83"/>
    <w:p w:rsidR="00C95A83" w:rsidRPr="00DF453A" w:rsidRDefault="00C95A83" w:rsidP="00C95A83"/>
    <w:p w:rsidR="00C95A83" w:rsidRPr="00DF453A" w:rsidRDefault="00C95A83" w:rsidP="00C95A83"/>
    <w:p w:rsidR="00C95A83" w:rsidRPr="00DF453A" w:rsidRDefault="00C95A83" w:rsidP="00C95A83"/>
    <w:p w:rsidR="00C95A83" w:rsidRPr="00DF453A" w:rsidRDefault="00C95A83" w:rsidP="00C95A83"/>
    <w:p w:rsidR="00C95A83" w:rsidRPr="00DF453A" w:rsidRDefault="00C95A83" w:rsidP="00C95A83"/>
    <w:p w:rsidR="00C95A83" w:rsidRDefault="00C95A83" w:rsidP="00C95A83">
      <w:pPr>
        <w:pStyle w:val="ae"/>
        <w:ind w:firstLineChars="0" w:firstLine="0"/>
      </w:pPr>
    </w:p>
    <w:p w:rsidR="00C95A83" w:rsidRDefault="00C95A83" w:rsidP="00C95A83">
      <w:pPr>
        <w:pStyle w:val="ae"/>
        <w:ind w:firstLineChars="0" w:firstLine="0"/>
      </w:pPr>
    </w:p>
    <w:p w:rsidR="00C95A83" w:rsidRDefault="00C95A83" w:rsidP="00C95A83">
      <w:pPr>
        <w:pStyle w:val="ae"/>
        <w:ind w:firstLineChars="0" w:firstLine="0"/>
      </w:pPr>
    </w:p>
    <w:p w:rsidR="00C95A83" w:rsidRDefault="00C95A83" w:rsidP="00C95A83">
      <w:pPr>
        <w:pStyle w:val="ae"/>
        <w:ind w:firstLineChars="0" w:firstLine="0"/>
      </w:pPr>
    </w:p>
    <w:p w:rsidR="00B266A8" w:rsidRPr="0039416B" w:rsidRDefault="002163CD" w:rsidP="0039416B">
      <w:pPr>
        <w:spacing w:line="560" w:lineRule="exact"/>
        <w:ind w:firstLineChars="500" w:firstLine="1600"/>
        <w:rPr>
          <w:rFonts w:ascii="標楷體" w:eastAsia="標楷體"/>
          <w:kern w:val="0"/>
          <w:sz w:val="32"/>
          <w:szCs w:val="32"/>
        </w:rPr>
      </w:pPr>
      <w:r w:rsidRPr="0039416B">
        <w:rPr>
          <w:rFonts w:ascii="標楷體" w:eastAsia="標楷體" w:hint="eastAsia"/>
          <w:kern w:val="0"/>
          <w:sz w:val="32"/>
          <w:szCs w:val="32"/>
        </w:rPr>
        <w:t>圖</w:t>
      </w:r>
      <w:r w:rsidR="0039416B" w:rsidRPr="0039416B">
        <w:rPr>
          <w:rFonts w:ascii="標楷體" w:eastAsia="標楷體" w:hint="eastAsia"/>
          <w:kern w:val="0"/>
          <w:sz w:val="32"/>
          <w:szCs w:val="32"/>
        </w:rPr>
        <w:t>2</w:t>
      </w:r>
      <w:r w:rsidR="00B266A8" w:rsidRPr="0039416B">
        <w:rPr>
          <w:rFonts w:ascii="標楷體" w:eastAsia="標楷體" w:hint="eastAsia"/>
          <w:kern w:val="0"/>
          <w:sz w:val="32"/>
          <w:szCs w:val="32"/>
        </w:rPr>
        <w:t>高雄市97年底人口年齡結構</w:t>
      </w:r>
    </w:p>
    <w:p w:rsidR="00BC5DCB" w:rsidRPr="00BC5DCB" w:rsidRDefault="00BC5DCB" w:rsidP="00BC5DCB">
      <w:pPr>
        <w:spacing w:line="560" w:lineRule="exact"/>
        <w:ind w:leftChars="295" w:left="708" w:firstLineChars="325" w:firstLine="1040"/>
        <w:jc w:val="right"/>
        <w:rPr>
          <w:rFonts w:ascii="標楷體" w:eastAsia="標楷體"/>
          <w:kern w:val="0"/>
          <w:szCs w:val="24"/>
        </w:rPr>
      </w:pPr>
      <w:r>
        <w:rPr>
          <w:rFonts w:ascii="標楷體" w:eastAsia="標楷體" w:hint="eastAsia"/>
          <w:kern w:val="0"/>
          <w:sz w:val="32"/>
          <w:szCs w:val="32"/>
        </w:rPr>
        <w:t xml:space="preserve">                     </w:t>
      </w:r>
      <w:r>
        <w:rPr>
          <w:rFonts w:ascii="標楷體" w:eastAsia="標楷體" w:hint="eastAsia"/>
          <w:kern w:val="0"/>
          <w:szCs w:val="24"/>
        </w:rPr>
        <w:t xml:space="preserve"> </w:t>
      </w:r>
      <w:r w:rsidRPr="00BC5DCB">
        <w:rPr>
          <w:rFonts w:ascii="標楷體" w:eastAsia="標楷體" w:hint="eastAsia"/>
          <w:kern w:val="0"/>
          <w:szCs w:val="24"/>
        </w:rPr>
        <w:t>資料來源：</w:t>
      </w:r>
      <w:r>
        <w:rPr>
          <w:rFonts w:ascii="標楷體" w:eastAsia="標楷體" w:hint="eastAsia"/>
          <w:kern w:val="0"/>
          <w:szCs w:val="24"/>
        </w:rPr>
        <w:t>97年高雄巿衛生統計年報</w:t>
      </w:r>
    </w:p>
    <w:p w:rsidR="00773CEA" w:rsidRPr="00622D93" w:rsidRDefault="00BC5DCB" w:rsidP="00622D93">
      <w:pPr>
        <w:spacing w:line="560" w:lineRule="exact"/>
        <w:jc w:val="both"/>
        <w:rPr>
          <w:rFonts w:ascii="標楷體" w:eastAsia="標楷體" w:hAnsi="標楷體"/>
          <w:b/>
          <w:sz w:val="36"/>
          <w:szCs w:val="36"/>
        </w:rPr>
      </w:pPr>
      <w:bookmarkStart w:id="8" w:name="_Toc215484431"/>
      <w:bookmarkStart w:id="9" w:name="_Toc215485025"/>
      <w:r w:rsidRPr="00622D93">
        <w:rPr>
          <w:rFonts w:ascii="標楷體" w:eastAsia="標楷體" w:hAnsi="標楷體" w:hint="eastAsia"/>
          <w:b/>
          <w:sz w:val="36"/>
          <w:szCs w:val="36"/>
        </w:rPr>
        <w:t>三、</w:t>
      </w:r>
      <w:r w:rsidR="002D6025" w:rsidRPr="00622D93">
        <w:rPr>
          <w:rFonts w:ascii="標楷體" w:eastAsia="標楷體" w:hAnsi="標楷體"/>
          <w:b/>
          <w:sz w:val="36"/>
          <w:szCs w:val="36"/>
        </w:rPr>
        <w:t>出生、死亡</w:t>
      </w:r>
      <w:r w:rsidR="001B0BE3" w:rsidRPr="00622D93">
        <w:rPr>
          <w:rFonts w:ascii="標楷體" w:eastAsia="標楷體" w:hAnsi="標楷體" w:hint="eastAsia"/>
          <w:b/>
          <w:sz w:val="36"/>
          <w:szCs w:val="36"/>
        </w:rPr>
        <w:t>及</w:t>
      </w:r>
      <w:r w:rsidR="002D6025" w:rsidRPr="00622D93">
        <w:rPr>
          <w:rFonts w:ascii="標楷體" w:eastAsia="標楷體" w:hAnsi="標楷體"/>
          <w:b/>
          <w:sz w:val="36"/>
          <w:szCs w:val="36"/>
        </w:rPr>
        <w:t>自然增加率</w:t>
      </w:r>
      <w:bookmarkEnd w:id="8"/>
      <w:bookmarkEnd w:id="9"/>
    </w:p>
    <w:p w:rsidR="00D206A2" w:rsidRPr="00D206A2" w:rsidRDefault="00D206A2" w:rsidP="00C653A7">
      <w:pPr>
        <w:spacing w:line="560" w:lineRule="exact"/>
        <w:ind w:leftChars="295" w:left="708" w:firstLineChars="176" w:firstLine="563"/>
        <w:jc w:val="both"/>
        <w:rPr>
          <w:rFonts w:ascii="標楷體" w:eastAsia="標楷體"/>
          <w:kern w:val="0"/>
          <w:sz w:val="32"/>
          <w:szCs w:val="32"/>
        </w:rPr>
      </w:pPr>
      <w:r w:rsidRPr="00D206A2">
        <w:rPr>
          <w:rFonts w:ascii="標楷體" w:eastAsia="標楷體" w:hint="eastAsia"/>
          <w:kern w:val="0"/>
          <w:sz w:val="32"/>
          <w:szCs w:val="32"/>
        </w:rPr>
        <w:t>97年本市出生嬰兒共</w:t>
      </w:r>
      <w:r w:rsidRPr="00D206A2">
        <w:rPr>
          <w:rFonts w:ascii="標楷體" w:eastAsia="標楷體"/>
          <w:kern w:val="0"/>
          <w:sz w:val="32"/>
          <w:szCs w:val="32"/>
        </w:rPr>
        <w:t>1</w:t>
      </w:r>
      <w:r w:rsidRPr="00D206A2">
        <w:rPr>
          <w:rFonts w:ascii="標楷體" w:eastAsia="標楷體" w:hint="eastAsia"/>
          <w:bCs/>
          <w:sz w:val="32"/>
          <w:szCs w:val="32"/>
        </w:rPr>
        <w:t>萬</w:t>
      </w:r>
      <w:r w:rsidRPr="00D206A2">
        <w:rPr>
          <w:rFonts w:ascii="標楷體" w:eastAsia="標楷體" w:hint="eastAsia"/>
          <w:kern w:val="0"/>
          <w:sz w:val="32"/>
          <w:szCs w:val="32"/>
        </w:rPr>
        <w:t>1</w:t>
      </w:r>
      <w:r w:rsidRPr="00D206A2">
        <w:rPr>
          <w:rFonts w:ascii="標楷體" w:eastAsia="標楷體"/>
          <w:kern w:val="0"/>
          <w:sz w:val="32"/>
          <w:szCs w:val="32"/>
        </w:rPr>
        <w:t>,</w:t>
      </w:r>
      <w:r w:rsidRPr="00D206A2">
        <w:rPr>
          <w:rFonts w:ascii="標楷體" w:eastAsia="標楷體" w:hint="eastAsia"/>
          <w:kern w:val="0"/>
          <w:sz w:val="32"/>
          <w:szCs w:val="32"/>
        </w:rPr>
        <w:t>586人，</w:t>
      </w:r>
      <w:r>
        <w:rPr>
          <w:rFonts w:ascii="標楷體" w:eastAsia="標楷體" w:hint="eastAsia"/>
          <w:kern w:val="0"/>
          <w:sz w:val="32"/>
          <w:szCs w:val="32"/>
        </w:rPr>
        <w:t>較上年減少407人，</w:t>
      </w:r>
      <w:r w:rsidRPr="00D206A2">
        <w:rPr>
          <w:rFonts w:ascii="標楷體" w:eastAsia="標楷體" w:hint="eastAsia"/>
          <w:kern w:val="0"/>
          <w:sz w:val="32"/>
          <w:szCs w:val="32"/>
        </w:rPr>
        <w:t>其中男嬰6,039人，女嬰5,547人，粗出生率為7</w:t>
      </w:r>
      <w:r w:rsidRPr="00D206A2">
        <w:rPr>
          <w:rFonts w:ascii="標楷體" w:eastAsia="標楷體"/>
          <w:kern w:val="0"/>
          <w:sz w:val="32"/>
          <w:szCs w:val="32"/>
        </w:rPr>
        <w:t>.</w:t>
      </w:r>
      <w:r w:rsidRPr="00D206A2">
        <w:rPr>
          <w:rFonts w:ascii="標楷體" w:eastAsia="標楷體" w:hint="eastAsia"/>
          <w:kern w:val="0"/>
          <w:sz w:val="32"/>
          <w:szCs w:val="32"/>
        </w:rPr>
        <w:t>61</w:t>
      </w:r>
      <w:r w:rsidRPr="009D2D34">
        <w:rPr>
          <w:rFonts w:ascii="標楷體" w:eastAsia="標楷體" w:hAnsi="標楷體" w:hint="eastAsia"/>
          <w:sz w:val="32"/>
          <w:szCs w:val="32"/>
        </w:rPr>
        <w:t>‰</w:t>
      </w:r>
      <w:r w:rsidRPr="00D206A2">
        <w:rPr>
          <w:rFonts w:ascii="標楷體" w:eastAsia="標楷體" w:hint="eastAsia"/>
          <w:kern w:val="0"/>
          <w:sz w:val="32"/>
          <w:szCs w:val="32"/>
        </w:rPr>
        <w:t>，</w:t>
      </w:r>
      <w:r>
        <w:rPr>
          <w:rFonts w:ascii="標楷體" w:eastAsia="標楷體" w:hint="eastAsia"/>
          <w:kern w:val="0"/>
          <w:sz w:val="32"/>
          <w:szCs w:val="32"/>
        </w:rPr>
        <w:t>較上年減少0.29</w:t>
      </w:r>
      <w:r w:rsidR="00813FB0">
        <w:rPr>
          <w:rFonts w:ascii="標楷體" w:eastAsia="標楷體" w:hAnsi="標楷體" w:hint="eastAsia"/>
          <w:sz w:val="32"/>
          <w:szCs w:val="32"/>
        </w:rPr>
        <w:t>個千分點</w:t>
      </w:r>
      <w:r>
        <w:rPr>
          <w:rFonts w:ascii="標楷體" w:eastAsia="標楷體" w:hAnsi="標楷體" w:hint="eastAsia"/>
          <w:sz w:val="32"/>
          <w:szCs w:val="32"/>
        </w:rPr>
        <w:t>，</w:t>
      </w:r>
      <w:r w:rsidRPr="00D206A2">
        <w:rPr>
          <w:rFonts w:ascii="標楷體" w:eastAsia="標楷體" w:hint="eastAsia"/>
          <w:kern w:val="0"/>
          <w:sz w:val="32"/>
          <w:szCs w:val="32"/>
        </w:rPr>
        <w:t>出生性比例108.87。平均每天出生約32個嬰兒，每</w:t>
      </w:r>
      <w:r w:rsidRPr="00D206A2">
        <w:rPr>
          <w:rFonts w:ascii="標楷體" w:eastAsia="標楷體"/>
          <w:kern w:val="0"/>
          <w:sz w:val="32"/>
          <w:szCs w:val="32"/>
        </w:rPr>
        <w:t>4</w:t>
      </w:r>
      <w:r w:rsidRPr="00D206A2">
        <w:rPr>
          <w:rFonts w:ascii="標楷體" w:eastAsia="標楷體" w:hint="eastAsia"/>
          <w:kern w:val="0"/>
          <w:sz w:val="32"/>
          <w:szCs w:val="32"/>
        </w:rPr>
        <w:t>5分鐘就有一個新生嬰兒出生。</w:t>
      </w:r>
    </w:p>
    <w:p w:rsidR="00D702D3" w:rsidRDefault="00D702D3" w:rsidP="00C653A7">
      <w:pPr>
        <w:spacing w:line="560" w:lineRule="exact"/>
        <w:ind w:leftChars="295" w:left="708" w:firstLineChars="176" w:firstLine="563"/>
        <w:jc w:val="both"/>
        <w:rPr>
          <w:rFonts w:ascii="標楷體" w:eastAsia="標楷體"/>
          <w:kern w:val="0"/>
          <w:sz w:val="32"/>
          <w:szCs w:val="32"/>
        </w:rPr>
      </w:pPr>
      <w:r w:rsidRPr="00D702D3">
        <w:rPr>
          <w:rFonts w:ascii="標楷體" w:eastAsia="標楷體" w:hint="eastAsia"/>
          <w:kern w:val="0"/>
          <w:sz w:val="32"/>
          <w:szCs w:val="32"/>
        </w:rPr>
        <w:lastRenderedPageBreak/>
        <w:t>97年本市共計死亡9,083人，</w:t>
      </w:r>
      <w:r w:rsidR="00813FB0">
        <w:rPr>
          <w:rFonts w:ascii="標楷體" w:eastAsia="標楷體" w:hint="eastAsia"/>
          <w:kern w:val="0"/>
          <w:sz w:val="32"/>
          <w:szCs w:val="32"/>
        </w:rPr>
        <w:t>較上年增加242人，</w:t>
      </w:r>
      <w:r w:rsidRPr="00D702D3">
        <w:rPr>
          <w:rFonts w:ascii="標楷體" w:eastAsia="標楷體" w:hint="eastAsia"/>
          <w:kern w:val="0"/>
          <w:sz w:val="32"/>
          <w:szCs w:val="32"/>
        </w:rPr>
        <w:t>粗死亡率為5.96</w:t>
      </w:r>
      <w:r w:rsidRPr="009D2D34">
        <w:rPr>
          <w:rFonts w:ascii="標楷體" w:eastAsia="標楷體" w:hAnsi="標楷體" w:hint="eastAsia"/>
          <w:sz w:val="32"/>
          <w:szCs w:val="32"/>
        </w:rPr>
        <w:t>‰</w:t>
      </w:r>
      <w:r w:rsidRPr="00D702D3">
        <w:rPr>
          <w:rFonts w:ascii="標楷體" w:eastAsia="標楷體" w:hint="eastAsia"/>
          <w:kern w:val="0"/>
          <w:sz w:val="32"/>
          <w:szCs w:val="32"/>
        </w:rPr>
        <w:t>，</w:t>
      </w:r>
      <w:r w:rsidR="00813FB0">
        <w:rPr>
          <w:rFonts w:ascii="標楷體" w:eastAsia="標楷體" w:hint="eastAsia"/>
          <w:kern w:val="0"/>
          <w:sz w:val="32"/>
          <w:szCs w:val="32"/>
        </w:rPr>
        <w:t>較上年增加0.13</w:t>
      </w:r>
      <w:r w:rsidR="00813FB0">
        <w:rPr>
          <w:rFonts w:ascii="標楷體" w:eastAsia="標楷體" w:hAnsi="標楷體" w:hint="eastAsia"/>
          <w:sz w:val="32"/>
          <w:szCs w:val="32"/>
        </w:rPr>
        <w:t>個千分點。</w:t>
      </w:r>
      <w:r w:rsidRPr="00D702D3">
        <w:rPr>
          <w:rFonts w:ascii="標楷體" w:eastAsia="標楷體" w:hint="eastAsia"/>
          <w:kern w:val="0"/>
          <w:sz w:val="32"/>
          <w:szCs w:val="32"/>
        </w:rPr>
        <w:t>近10年粗死亡率由87年4.72</w:t>
      </w:r>
      <w:r w:rsidRPr="009D2D34">
        <w:rPr>
          <w:rFonts w:ascii="標楷體" w:eastAsia="標楷體" w:hAnsi="標楷體" w:hint="eastAsia"/>
          <w:sz w:val="32"/>
          <w:szCs w:val="32"/>
        </w:rPr>
        <w:t>‰</w:t>
      </w:r>
      <w:r w:rsidRPr="00D702D3">
        <w:rPr>
          <w:rFonts w:ascii="標楷體" w:eastAsia="標楷體" w:hint="eastAsia"/>
          <w:kern w:val="0"/>
          <w:sz w:val="32"/>
          <w:szCs w:val="32"/>
        </w:rPr>
        <w:t>上升至97年5.96</w:t>
      </w:r>
      <w:r w:rsidRPr="009D2D34">
        <w:rPr>
          <w:rFonts w:ascii="標楷體" w:eastAsia="標楷體" w:hAnsi="標楷體" w:hint="eastAsia"/>
          <w:sz w:val="32"/>
          <w:szCs w:val="32"/>
        </w:rPr>
        <w:t>‰</w:t>
      </w:r>
      <w:r w:rsidRPr="00D702D3">
        <w:rPr>
          <w:rFonts w:ascii="標楷體" w:eastAsia="標楷體" w:hint="eastAsia"/>
          <w:kern w:val="0"/>
          <w:sz w:val="32"/>
          <w:szCs w:val="32"/>
        </w:rPr>
        <w:t>，提高1.24個千分點。</w:t>
      </w:r>
    </w:p>
    <w:p w:rsidR="004048F0" w:rsidRPr="00313193" w:rsidRDefault="004048F0" w:rsidP="00C653A7">
      <w:pPr>
        <w:spacing w:line="560" w:lineRule="exact"/>
        <w:ind w:leftChars="295" w:left="708" w:firstLineChars="176" w:firstLine="563"/>
        <w:jc w:val="both"/>
        <w:rPr>
          <w:rFonts w:ascii="標楷體" w:eastAsia="標楷體"/>
          <w:kern w:val="0"/>
          <w:sz w:val="32"/>
          <w:szCs w:val="32"/>
        </w:rPr>
      </w:pPr>
      <w:r w:rsidRPr="004048F0">
        <w:rPr>
          <w:rFonts w:ascii="標楷體" w:eastAsia="標楷體" w:hint="eastAsia"/>
          <w:kern w:val="0"/>
          <w:sz w:val="32"/>
          <w:szCs w:val="32"/>
        </w:rPr>
        <w:t>本市97年粗出生率為7.61</w:t>
      </w:r>
      <w:r w:rsidRPr="009D2D34">
        <w:rPr>
          <w:rFonts w:ascii="標楷體" w:eastAsia="標楷體" w:hAnsi="標楷體" w:hint="eastAsia"/>
          <w:sz w:val="32"/>
          <w:szCs w:val="32"/>
        </w:rPr>
        <w:t>‰</w:t>
      </w:r>
      <w:r w:rsidRPr="004048F0">
        <w:rPr>
          <w:rFonts w:ascii="標楷體" w:eastAsia="標楷體" w:hint="eastAsia"/>
          <w:kern w:val="0"/>
          <w:sz w:val="32"/>
          <w:szCs w:val="32"/>
        </w:rPr>
        <w:t>，粗死亡率為5</w:t>
      </w:r>
      <w:r w:rsidRPr="004048F0">
        <w:rPr>
          <w:rFonts w:ascii="標楷體" w:eastAsia="標楷體"/>
          <w:kern w:val="0"/>
          <w:sz w:val="32"/>
          <w:szCs w:val="32"/>
        </w:rPr>
        <w:t>.</w:t>
      </w:r>
      <w:r w:rsidRPr="004048F0">
        <w:rPr>
          <w:rFonts w:ascii="標楷體" w:eastAsia="標楷體" w:hint="eastAsia"/>
          <w:kern w:val="0"/>
          <w:sz w:val="32"/>
          <w:szCs w:val="32"/>
        </w:rPr>
        <w:t>96</w:t>
      </w:r>
      <w:r w:rsidRPr="009D2D34">
        <w:rPr>
          <w:rFonts w:ascii="標楷體" w:eastAsia="標楷體" w:hAnsi="標楷體" w:hint="eastAsia"/>
          <w:sz w:val="32"/>
          <w:szCs w:val="32"/>
        </w:rPr>
        <w:t>‰</w:t>
      </w:r>
      <w:r w:rsidRPr="004048F0">
        <w:rPr>
          <w:rFonts w:ascii="標楷體" w:eastAsia="標楷體" w:hint="eastAsia"/>
          <w:kern w:val="0"/>
          <w:sz w:val="32"/>
          <w:szCs w:val="32"/>
        </w:rPr>
        <w:t>，相抵後自然增加率為1</w:t>
      </w:r>
      <w:r w:rsidRPr="004048F0">
        <w:rPr>
          <w:rFonts w:ascii="標楷體" w:eastAsia="標楷體"/>
          <w:kern w:val="0"/>
          <w:sz w:val="32"/>
          <w:szCs w:val="32"/>
        </w:rPr>
        <w:t>.</w:t>
      </w:r>
      <w:r w:rsidRPr="004048F0">
        <w:rPr>
          <w:rFonts w:ascii="標楷體" w:eastAsia="標楷體" w:hint="eastAsia"/>
          <w:kern w:val="0"/>
          <w:sz w:val="32"/>
          <w:szCs w:val="32"/>
        </w:rPr>
        <w:t>64</w:t>
      </w:r>
      <w:r w:rsidRPr="009D2D34">
        <w:rPr>
          <w:rFonts w:ascii="標楷體" w:eastAsia="標楷體" w:hAnsi="標楷體" w:hint="eastAsia"/>
          <w:sz w:val="32"/>
          <w:szCs w:val="32"/>
        </w:rPr>
        <w:t>‰</w:t>
      </w:r>
      <w:r w:rsidRPr="004048F0">
        <w:rPr>
          <w:rFonts w:ascii="標楷體" w:eastAsia="標楷體" w:hint="eastAsia"/>
          <w:kern w:val="0"/>
          <w:sz w:val="32"/>
          <w:szCs w:val="32"/>
        </w:rPr>
        <w:t>，與上年比較減少0</w:t>
      </w:r>
      <w:r w:rsidRPr="004048F0">
        <w:rPr>
          <w:rFonts w:ascii="標楷體" w:eastAsia="標楷體"/>
          <w:kern w:val="0"/>
          <w:sz w:val="32"/>
          <w:szCs w:val="32"/>
        </w:rPr>
        <w:t>.</w:t>
      </w:r>
      <w:r w:rsidR="00313193" w:rsidRPr="004048F0">
        <w:rPr>
          <w:rFonts w:ascii="標楷體" w:eastAsia="標楷體" w:hint="eastAsia"/>
          <w:kern w:val="0"/>
          <w:sz w:val="32"/>
          <w:szCs w:val="32"/>
        </w:rPr>
        <w:t>44</w:t>
      </w:r>
      <w:r w:rsidR="00313193">
        <w:rPr>
          <w:rFonts w:ascii="標楷體" w:eastAsia="標楷體" w:hAnsi="標楷體" w:hint="eastAsia"/>
          <w:sz w:val="32"/>
          <w:szCs w:val="32"/>
        </w:rPr>
        <w:t>個千分點</w:t>
      </w:r>
      <w:r w:rsidRPr="004048F0">
        <w:rPr>
          <w:rFonts w:ascii="標楷體" w:eastAsia="標楷體" w:hint="eastAsia"/>
          <w:kern w:val="0"/>
          <w:sz w:val="32"/>
          <w:szCs w:val="32"/>
        </w:rPr>
        <w:t>。</w:t>
      </w:r>
      <w:r w:rsidR="00313193">
        <w:rPr>
          <w:rFonts w:ascii="Times New Roman" w:eastAsia="標楷體" w:hAnsi="標楷體" w:hint="eastAsia"/>
          <w:color w:val="000000"/>
          <w:sz w:val="32"/>
          <w:szCs w:val="32"/>
        </w:rPr>
        <w:t>由</w:t>
      </w:r>
      <w:r w:rsidR="00313193" w:rsidRPr="00313193">
        <w:rPr>
          <w:rFonts w:ascii="Times New Roman" w:eastAsia="標楷體" w:hAnsi="標楷體" w:cs="Times New Roman"/>
          <w:color w:val="000000"/>
          <w:sz w:val="32"/>
          <w:szCs w:val="32"/>
        </w:rPr>
        <w:t>歷年資料來看，粗出生率大致呈逐年下降之勢，粗死亡率呈緩增之勢</w:t>
      </w:r>
      <w:r w:rsidR="00313193" w:rsidRPr="00313193">
        <w:rPr>
          <w:rFonts w:ascii="Times New Roman" w:eastAsia="標楷體" w:hAnsi="標楷體" w:cs="Times New Roman" w:hint="eastAsia"/>
          <w:color w:val="000000"/>
          <w:sz w:val="32"/>
          <w:szCs w:val="32"/>
        </w:rPr>
        <w:t>，</w:t>
      </w:r>
      <w:r w:rsidR="00313193" w:rsidRPr="00313193">
        <w:rPr>
          <w:rFonts w:ascii="Times New Roman" w:eastAsia="標楷體" w:hAnsi="標楷體" w:cs="Times New Roman"/>
          <w:color w:val="000000"/>
          <w:sz w:val="32"/>
          <w:szCs w:val="32"/>
        </w:rPr>
        <w:t>人口自然增加</w:t>
      </w:r>
      <w:r w:rsidR="00313193" w:rsidRPr="00313193">
        <w:rPr>
          <w:rFonts w:ascii="Times New Roman" w:eastAsia="標楷體" w:hAnsi="標楷體" w:cs="Times New Roman" w:hint="eastAsia"/>
          <w:color w:val="000000"/>
          <w:sz w:val="32"/>
          <w:szCs w:val="32"/>
        </w:rPr>
        <w:t>率</w:t>
      </w:r>
      <w:r w:rsidR="00313193" w:rsidRPr="00313193">
        <w:rPr>
          <w:rFonts w:ascii="Times New Roman" w:eastAsia="標楷體" w:hAnsi="標楷體" w:cs="Times New Roman"/>
          <w:color w:val="000000"/>
          <w:sz w:val="32"/>
          <w:szCs w:val="32"/>
        </w:rPr>
        <w:t>呈逐年</w:t>
      </w:r>
      <w:r w:rsidR="00313193" w:rsidRPr="00313193">
        <w:rPr>
          <w:rFonts w:ascii="Times New Roman" w:eastAsia="標楷體" w:hAnsi="標楷體" w:cs="Times New Roman" w:hint="eastAsia"/>
          <w:color w:val="000000"/>
          <w:sz w:val="32"/>
          <w:szCs w:val="32"/>
        </w:rPr>
        <w:t>緩</w:t>
      </w:r>
      <w:r w:rsidR="00313193" w:rsidRPr="00313193">
        <w:rPr>
          <w:rFonts w:ascii="Times New Roman" w:eastAsia="標楷體" w:hAnsi="標楷體" w:cs="Times New Roman"/>
          <w:color w:val="000000"/>
          <w:sz w:val="32"/>
          <w:szCs w:val="32"/>
        </w:rPr>
        <w:t>降之勢。</w:t>
      </w:r>
    </w:p>
    <w:p w:rsidR="00B2448B" w:rsidRDefault="00BC5DCB" w:rsidP="00313193">
      <w:pPr>
        <w:spacing w:line="560" w:lineRule="exact"/>
        <w:jc w:val="both"/>
        <w:rPr>
          <w:rFonts w:ascii="標楷體" w:eastAsia="標楷體"/>
          <w:kern w:val="0"/>
          <w:sz w:val="32"/>
          <w:szCs w:val="32"/>
        </w:rPr>
      </w:pPr>
      <w:r>
        <w:rPr>
          <w:rFonts w:ascii="標楷體" w:eastAsia="標楷體"/>
          <w:noProof/>
          <w:kern w:val="0"/>
          <w:sz w:val="32"/>
          <w:szCs w:val="32"/>
        </w:rPr>
        <w:drawing>
          <wp:anchor distT="0" distB="0" distL="114300" distR="114300" simplePos="0" relativeHeight="251676672" behindDoc="0" locked="0" layoutInCell="1" allowOverlap="1">
            <wp:simplePos x="0" y="0"/>
            <wp:positionH relativeFrom="column">
              <wp:posOffset>752475</wp:posOffset>
            </wp:positionH>
            <wp:positionV relativeFrom="paragraph">
              <wp:posOffset>30480</wp:posOffset>
            </wp:positionV>
            <wp:extent cx="4439920" cy="2426335"/>
            <wp:effectExtent l="0" t="0" r="0" b="0"/>
            <wp:wrapThrough wrapText="bothSides">
              <wp:wrapPolygon edited="0">
                <wp:start x="463" y="2205"/>
                <wp:lineTo x="463" y="4070"/>
                <wp:lineTo x="3985" y="4918"/>
                <wp:lineTo x="556" y="5257"/>
                <wp:lineTo x="463" y="5936"/>
                <wp:lineTo x="1576" y="7632"/>
                <wp:lineTo x="649" y="8649"/>
                <wp:lineTo x="649" y="9497"/>
                <wp:lineTo x="1576" y="10345"/>
                <wp:lineTo x="649" y="12041"/>
                <wp:lineTo x="649" y="12889"/>
                <wp:lineTo x="1576" y="13058"/>
                <wp:lineTo x="741" y="15602"/>
                <wp:lineTo x="1297" y="17807"/>
                <wp:lineTo x="1576" y="18485"/>
                <wp:lineTo x="834" y="18485"/>
                <wp:lineTo x="834" y="19164"/>
                <wp:lineTo x="1668" y="20690"/>
                <wp:lineTo x="20667" y="20690"/>
                <wp:lineTo x="20852" y="20690"/>
                <wp:lineTo x="20945" y="19164"/>
                <wp:lineTo x="21038" y="14076"/>
                <wp:lineTo x="20296" y="13567"/>
                <wp:lineTo x="17145" y="13058"/>
                <wp:lineTo x="15014" y="10515"/>
                <wp:lineTo x="14921" y="10345"/>
                <wp:lineTo x="17794" y="9836"/>
                <wp:lineTo x="17516" y="8819"/>
                <wp:lineTo x="3800" y="7632"/>
                <wp:lineTo x="10658" y="4918"/>
                <wp:lineTo x="1297" y="2205"/>
                <wp:lineTo x="463" y="2205"/>
              </wp:wrapPolygon>
            </wp:wrapThrough>
            <wp:docPr id="2" name="圖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anchor>
        </w:drawing>
      </w:r>
    </w:p>
    <w:p w:rsidR="00313193" w:rsidRDefault="00313193" w:rsidP="00313193">
      <w:pPr>
        <w:spacing w:line="560" w:lineRule="exact"/>
        <w:jc w:val="both"/>
        <w:rPr>
          <w:rFonts w:ascii="標楷體" w:eastAsia="標楷體"/>
          <w:kern w:val="0"/>
          <w:sz w:val="32"/>
          <w:szCs w:val="32"/>
        </w:rPr>
      </w:pPr>
    </w:p>
    <w:p w:rsidR="00313193" w:rsidRDefault="00313193" w:rsidP="00313193">
      <w:pPr>
        <w:spacing w:line="560" w:lineRule="exact"/>
        <w:jc w:val="both"/>
        <w:rPr>
          <w:rFonts w:ascii="標楷體" w:eastAsia="標楷體"/>
          <w:kern w:val="0"/>
          <w:sz w:val="32"/>
          <w:szCs w:val="32"/>
        </w:rPr>
      </w:pPr>
    </w:p>
    <w:p w:rsidR="00313193" w:rsidRDefault="00313193" w:rsidP="00313193">
      <w:pPr>
        <w:spacing w:line="560" w:lineRule="exact"/>
        <w:jc w:val="both"/>
        <w:rPr>
          <w:rFonts w:ascii="標楷體" w:eastAsia="標楷體"/>
          <w:kern w:val="0"/>
          <w:sz w:val="32"/>
          <w:szCs w:val="32"/>
        </w:rPr>
      </w:pPr>
    </w:p>
    <w:p w:rsidR="00313193" w:rsidRDefault="00313193" w:rsidP="00313193">
      <w:pPr>
        <w:spacing w:line="560" w:lineRule="exact"/>
        <w:jc w:val="both"/>
        <w:rPr>
          <w:rFonts w:ascii="標楷體" w:eastAsia="標楷體"/>
          <w:kern w:val="0"/>
          <w:sz w:val="32"/>
          <w:szCs w:val="32"/>
        </w:rPr>
      </w:pPr>
    </w:p>
    <w:p w:rsidR="00313193" w:rsidRDefault="00313193" w:rsidP="00313193">
      <w:pPr>
        <w:spacing w:line="560" w:lineRule="exact"/>
        <w:jc w:val="both"/>
        <w:rPr>
          <w:rFonts w:ascii="標楷體" w:eastAsia="標楷體"/>
          <w:kern w:val="0"/>
          <w:sz w:val="32"/>
          <w:szCs w:val="32"/>
        </w:rPr>
      </w:pPr>
    </w:p>
    <w:p w:rsidR="00313193" w:rsidRDefault="00313193" w:rsidP="00313193">
      <w:pPr>
        <w:spacing w:line="560" w:lineRule="exact"/>
        <w:jc w:val="both"/>
        <w:rPr>
          <w:rFonts w:ascii="標楷體" w:eastAsia="標楷體"/>
          <w:kern w:val="0"/>
          <w:sz w:val="32"/>
          <w:szCs w:val="32"/>
        </w:rPr>
      </w:pPr>
    </w:p>
    <w:p w:rsidR="00313193" w:rsidRPr="0039416B" w:rsidRDefault="00B266A8" w:rsidP="0039416B">
      <w:pPr>
        <w:spacing w:line="560" w:lineRule="exact"/>
        <w:ind w:firstLineChars="700" w:firstLine="2240"/>
        <w:jc w:val="both"/>
        <w:rPr>
          <w:rFonts w:ascii="標楷體" w:eastAsia="標楷體"/>
          <w:kern w:val="0"/>
          <w:sz w:val="32"/>
          <w:szCs w:val="32"/>
        </w:rPr>
      </w:pPr>
      <w:r w:rsidRPr="0039416B">
        <w:rPr>
          <w:rFonts w:ascii="標楷體" w:eastAsia="標楷體" w:hint="eastAsia"/>
          <w:kern w:val="0"/>
          <w:sz w:val="32"/>
          <w:szCs w:val="32"/>
        </w:rPr>
        <w:t>圖</w:t>
      </w:r>
      <w:r w:rsidR="00BC5DCB" w:rsidRPr="0039416B">
        <w:rPr>
          <w:rFonts w:ascii="標楷體" w:eastAsia="標楷體" w:hint="eastAsia"/>
          <w:kern w:val="0"/>
          <w:sz w:val="32"/>
          <w:szCs w:val="32"/>
        </w:rPr>
        <w:t>3</w:t>
      </w:r>
      <w:r w:rsidRPr="0039416B">
        <w:rPr>
          <w:rFonts w:ascii="標楷體" w:eastAsia="標楷體" w:hint="eastAsia"/>
          <w:kern w:val="0"/>
          <w:sz w:val="32"/>
          <w:szCs w:val="32"/>
        </w:rPr>
        <w:t xml:space="preserve"> </w:t>
      </w:r>
      <w:r w:rsidR="00BC5DCB" w:rsidRPr="0039416B">
        <w:rPr>
          <w:rFonts w:ascii="標楷體" w:eastAsia="標楷體" w:hint="eastAsia"/>
          <w:kern w:val="0"/>
          <w:sz w:val="32"/>
          <w:szCs w:val="32"/>
        </w:rPr>
        <w:t>高雄巿71-97年人口成長趨勢</w:t>
      </w:r>
    </w:p>
    <w:p w:rsidR="00D51272" w:rsidRPr="00BC5DCB" w:rsidRDefault="00BC5DCB" w:rsidP="00BC5DCB">
      <w:pPr>
        <w:spacing w:line="560" w:lineRule="exact"/>
        <w:jc w:val="right"/>
        <w:rPr>
          <w:rFonts w:ascii="標楷體" w:eastAsia="標楷體"/>
          <w:b/>
          <w:kern w:val="0"/>
          <w:sz w:val="36"/>
          <w:szCs w:val="36"/>
        </w:rPr>
      </w:pPr>
      <w:r w:rsidRPr="00BC5DCB">
        <w:rPr>
          <w:rFonts w:ascii="標楷體" w:eastAsia="標楷體" w:hint="eastAsia"/>
          <w:kern w:val="0"/>
          <w:szCs w:val="24"/>
        </w:rPr>
        <w:t>資料來源：</w:t>
      </w:r>
      <w:r>
        <w:rPr>
          <w:rFonts w:ascii="標楷體" w:eastAsia="標楷體" w:hint="eastAsia"/>
          <w:kern w:val="0"/>
          <w:szCs w:val="24"/>
        </w:rPr>
        <w:t>97年高雄巿衛生統計年報</w:t>
      </w:r>
    </w:p>
    <w:p w:rsidR="00BA7884" w:rsidRPr="00E96BBA" w:rsidRDefault="00E96BBA" w:rsidP="00E96BBA">
      <w:pPr>
        <w:spacing w:line="560" w:lineRule="exact"/>
        <w:jc w:val="both"/>
        <w:rPr>
          <w:rFonts w:ascii="標楷體" w:eastAsia="標楷體"/>
          <w:b/>
          <w:kern w:val="0"/>
          <w:sz w:val="36"/>
          <w:szCs w:val="36"/>
        </w:rPr>
      </w:pPr>
      <w:r>
        <w:rPr>
          <w:rFonts w:ascii="標楷體" w:eastAsia="標楷體" w:hint="eastAsia"/>
          <w:b/>
          <w:kern w:val="0"/>
          <w:sz w:val="36"/>
          <w:szCs w:val="36"/>
        </w:rPr>
        <w:t>四、</w:t>
      </w:r>
      <w:r w:rsidR="00BA7884" w:rsidRPr="00E96BBA">
        <w:rPr>
          <w:rFonts w:ascii="標楷體" w:eastAsia="標楷體" w:hint="eastAsia"/>
          <w:b/>
          <w:kern w:val="0"/>
          <w:sz w:val="36"/>
          <w:szCs w:val="36"/>
        </w:rPr>
        <w:t>平均餘命</w:t>
      </w:r>
    </w:p>
    <w:p w:rsidR="00E96BBA" w:rsidRPr="00E96BBA" w:rsidRDefault="00BC0C63" w:rsidP="000810D0">
      <w:pPr>
        <w:spacing w:line="560" w:lineRule="exact"/>
        <w:ind w:leftChars="295" w:left="708" w:firstLineChars="176" w:firstLine="563"/>
        <w:jc w:val="both"/>
        <w:rPr>
          <w:rFonts w:ascii="標楷體" w:eastAsia="標楷體"/>
          <w:b/>
          <w:kern w:val="0"/>
          <w:sz w:val="36"/>
          <w:szCs w:val="36"/>
        </w:rPr>
      </w:pPr>
      <w:r w:rsidRPr="00D206A2">
        <w:rPr>
          <w:rFonts w:ascii="標楷體" w:eastAsia="標楷體" w:hint="eastAsia"/>
          <w:kern w:val="0"/>
          <w:sz w:val="32"/>
          <w:szCs w:val="32"/>
        </w:rPr>
        <w:t>97年本市</w:t>
      </w:r>
      <w:r>
        <w:rPr>
          <w:rFonts w:ascii="標楷體" w:eastAsia="標楷體" w:hint="eastAsia"/>
          <w:kern w:val="0"/>
          <w:sz w:val="32"/>
          <w:szCs w:val="32"/>
        </w:rPr>
        <w:t>男性零歲平均餘命為75.54歲，較</w:t>
      </w:r>
      <w:r w:rsidR="00A12290">
        <w:rPr>
          <w:rFonts w:ascii="標楷體" w:eastAsia="標楷體" w:hint="eastAsia"/>
          <w:kern w:val="0"/>
          <w:sz w:val="32"/>
          <w:szCs w:val="32"/>
        </w:rPr>
        <w:t>10年前</w:t>
      </w:r>
      <w:r>
        <w:rPr>
          <w:rFonts w:ascii="標楷體" w:eastAsia="標楷體" w:hint="eastAsia"/>
          <w:kern w:val="0"/>
          <w:sz w:val="32"/>
          <w:szCs w:val="32"/>
        </w:rPr>
        <w:t>增加</w:t>
      </w:r>
      <w:r w:rsidR="00A12290">
        <w:rPr>
          <w:rFonts w:ascii="標楷體" w:eastAsia="標楷體" w:hint="eastAsia"/>
          <w:kern w:val="0"/>
          <w:sz w:val="32"/>
          <w:szCs w:val="32"/>
        </w:rPr>
        <w:t>1.51</w:t>
      </w:r>
      <w:r>
        <w:rPr>
          <w:rFonts w:ascii="標楷體" w:eastAsia="標楷體" w:hint="eastAsia"/>
          <w:kern w:val="0"/>
          <w:sz w:val="32"/>
          <w:szCs w:val="32"/>
        </w:rPr>
        <w:t>歲；女性為81.08歲，較</w:t>
      </w:r>
      <w:r w:rsidR="00D94A39">
        <w:rPr>
          <w:rFonts w:ascii="標楷體" w:eastAsia="標楷體" w:hint="eastAsia"/>
          <w:kern w:val="0"/>
          <w:sz w:val="32"/>
          <w:szCs w:val="32"/>
        </w:rPr>
        <w:t>10</w:t>
      </w:r>
      <w:r>
        <w:rPr>
          <w:rFonts w:ascii="標楷體" w:eastAsia="標楷體" w:hint="eastAsia"/>
          <w:kern w:val="0"/>
          <w:sz w:val="32"/>
          <w:szCs w:val="32"/>
        </w:rPr>
        <w:t>年</w:t>
      </w:r>
      <w:r w:rsidR="00D94A39">
        <w:rPr>
          <w:rFonts w:ascii="標楷體" w:eastAsia="標楷體" w:hint="eastAsia"/>
          <w:kern w:val="0"/>
          <w:sz w:val="32"/>
          <w:szCs w:val="32"/>
        </w:rPr>
        <w:t>增加2.55</w:t>
      </w:r>
      <w:r>
        <w:rPr>
          <w:rFonts w:ascii="標楷體" w:eastAsia="標楷體" w:hint="eastAsia"/>
          <w:kern w:val="0"/>
          <w:sz w:val="32"/>
          <w:szCs w:val="32"/>
        </w:rPr>
        <w:t>歲。</w:t>
      </w:r>
      <w:r w:rsidR="000810D0">
        <w:rPr>
          <w:rFonts w:ascii="標楷體" w:eastAsia="標楷體" w:hint="eastAsia"/>
          <w:kern w:val="0"/>
          <w:sz w:val="32"/>
          <w:szCs w:val="32"/>
        </w:rPr>
        <w:t>本巿男、女性平均餘命均</w:t>
      </w:r>
      <w:r w:rsidR="00662658">
        <w:rPr>
          <w:rFonts w:ascii="標楷體" w:eastAsia="標楷體" w:hint="eastAsia"/>
          <w:kern w:val="0"/>
          <w:sz w:val="32"/>
          <w:szCs w:val="32"/>
        </w:rPr>
        <w:t>略</w:t>
      </w:r>
      <w:r w:rsidR="000810D0">
        <w:rPr>
          <w:rFonts w:ascii="標楷體" w:eastAsia="標楷體" w:hint="eastAsia"/>
          <w:kern w:val="0"/>
          <w:sz w:val="32"/>
          <w:szCs w:val="32"/>
        </w:rPr>
        <w:t>低於台</w:t>
      </w:r>
      <w:r w:rsidR="008274DA">
        <w:rPr>
          <w:rFonts w:ascii="標楷體" w:eastAsia="標楷體" w:hint="eastAsia"/>
          <w:kern w:val="0"/>
          <w:sz w:val="32"/>
          <w:szCs w:val="32"/>
        </w:rPr>
        <w:t>灣</w:t>
      </w:r>
      <w:r w:rsidR="000810D0">
        <w:rPr>
          <w:rFonts w:ascii="標楷體" w:eastAsia="標楷體" w:hint="eastAsia"/>
          <w:kern w:val="0"/>
          <w:sz w:val="32"/>
          <w:szCs w:val="32"/>
        </w:rPr>
        <w:t>平均之男性75.5</w:t>
      </w:r>
      <w:r w:rsidR="008274DA">
        <w:rPr>
          <w:rFonts w:ascii="標楷體" w:eastAsia="標楷體" w:hint="eastAsia"/>
          <w:kern w:val="0"/>
          <w:sz w:val="32"/>
          <w:szCs w:val="32"/>
        </w:rPr>
        <w:t>6</w:t>
      </w:r>
      <w:r w:rsidR="000810D0">
        <w:rPr>
          <w:rFonts w:ascii="標楷體" w:eastAsia="標楷體" w:hint="eastAsia"/>
          <w:kern w:val="0"/>
          <w:sz w:val="32"/>
          <w:szCs w:val="32"/>
        </w:rPr>
        <w:t>歲</w:t>
      </w:r>
      <w:r w:rsidR="008274DA">
        <w:rPr>
          <w:rFonts w:ascii="標楷體" w:eastAsia="標楷體" w:hint="eastAsia"/>
          <w:kern w:val="0"/>
          <w:sz w:val="32"/>
          <w:szCs w:val="32"/>
        </w:rPr>
        <w:t>，女性81.92歲</w:t>
      </w:r>
      <w:r w:rsidR="000810D0">
        <w:rPr>
          <w:rFonts w:ascii="標楷體" w:eastAsia="標楷體" w:hint="eastAsia"/>
          <w:kern w:val="0"/>
          <w:sz w:val="32"/>
          <w:szCs w:val="32"/>
        </w:rPr>
        <w:t>。</w:t>
      </w:r>
    </w:p>
    <w:p w:rsidR="00D51272" w:rsidRDefault="00D51272" w:rsidP="00BA7884">
      <w:pPr>
        <w:spacing w:line="560" w:lineRule="exact"/>
        <w:jc w:val="both"/>
        <w:rPr>
          <w:rFonts w:ascii="標楷體" w:eastAsia="標楷體"/>
          <w:b/>
          <w:kern w:val="0"/>
          <w:sz w:val="36"/>
          <w:szCs w:val="36"/>
        </w:rPr>
      </w:pPr>
    </w:p>
    <w:p w:rsidR="000911DA" w:rsidRDefault="000911DA" w:rsidP="00BA7884">
      <w:pPr>
        <w:spacing w:line="560" w:lineRule="exact"/>
        <w:jc w:val="both"/>
        <w:rPr>
          <w:rFonts w:ascii="標楷體" w:eastAsia="標楷體"/>
          <w:b/>
          <w:kern w:val="0"/>
          <w:sz w:val="36"/>
          <w:szCs w:val="36"/>
        </w:rPr>
      </w:pPr>
    </w:p>
    <w:p w:rsidR="00100AED" w:rsidRDefault="00100AED" w:rsidP="00BA7884">
      <w:pPr>
        <w:spacing w:line="560" w:lineRule="exact"/>
        <w:jc w:val="both"/>
        <w:rPr>
          <w:rFonts w:ascii="標楷體" w:eastAsia="標楷體"/>
          <w:b/>
          <w:kern w:val="0"/>
          <w:sz w:val="36"/>
          <w:szCs w:val="36"/>
        </w:rPr>
      </w:pPr>
    </w:p>
    <w:p w:rsidR="000911DA" w:rsidRDefault="000911DA" w:rsidP="00737636">
      <w:pPr>
        <w:spacing w:line="500" w:lineRule="exact"/>
        <w:rPr>
          <w:rFonts w:ascii="標楷體" w:eastAsia="標楷體" w:hAnsi="標楷體"/>
          <w:b/>
          <w:sz w:val="36"/>
          <w:szCs w:val="36"/>
        </w:rPr>
      </w:pPr>
    </w:p>
    <w:p w:rsidR="00C27E28" w:rsidRDefault="00C27E28" w:rsidP="00737636">
      <w:pPr>
        <w:spacing w:line="500" w:lineRule="exact"/>
        <w:rPr>
          <w:rFonts w:ascii="標楷體" w:eastAsia="標楷體" w:hAnsi="標楷體"/>
          <w:b/>
          <w:sz w:val="36"/>
          <w:szCs w:val="36"/>
        </w:rPr>
      </w:pPr>
      <w:r>
        <w:rPr>
          <w:rFonts w:ascii="標楷體" w:eastAsia="標楷體" w:hAnsi="標楷體" w:hint="eastAsia"/>
          <w:b/>
          <w:noProof/>
          <w:sz w:val="36"/>
          <w:szCs w:val="36"/>
        </w:rPr>
        <w:lastRenderedPageBreak/>
        <w:drawing>
          <wp:anchor distT="0" distB="0" distL="114300" distR="114300" simplePos="0" relativeHeight="251723776" behindDoc="0" locked="0" layoutInCell="1" allowOverlap="1">
            <wp:simplePos x="0" y="0"/>
            <wp:positionH relativeFrom="column">
              <wp:posOffset>347345</wp:posOffset>
            </wp:positionH>
            <wp:positionV relativeFrom="paragraph">
              <wp:posOffset>233045</wp:posOffset>
            </wp:positionV>
            <wp:extent cx="5143500" cy="3848100"/>
            <wp:effectExtent l="0" t="0" r="0" b="0"/>
            <wp:wrapNone/>
            <wp:docPr id="3" name="圖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anchor>
        </w:drawing>
      </w:r>
    </w:p>
    <w:p w:rsidR="00C27E28" w:rsidRDefault="00C27E28" w:rsidP="00737636">
      <w:pPr>
        <w:spacing w:line="500" w:lineRule="exact"/>
        <w:rPr>
          <w:rFonts w:ascii="標楷體" w:eastAsia="標楷體" w:hAnsi="標楷體"/>
          <w:b/>
          <w:sz w:val="36"/>
          <w:szCs w:val="36"/>
        </w:rPr>
      </w:pPr>
    </w:p>
    <w:p w:rsidR="00C27E28" w:rsidRDefault="00C27E28" w:rsidP="00737636">
      <w:pPr>
        <w:spacing w:line="500" w:lineRule="exact"/>
        <w:rPr>
          <w:rFonts w:ascii="標楷體" w:eastAsia="標楷體" w:hAnsi="標楷體"/>
          <w:b/>
          <w:sz w:val="36"/>
          <w:szCs w:val="36"/>
        </w:rPr>
      </w:pPr>
    </w:p>
    <w:p w:rsidR="00C27E28" w:rsidRDefault="00C27E28" w:rsidP="00737636">
      <w:pPr>
        <w:spacing w:line="500" w:lineRule="exact"/>
        <w:rPr>
          <w:rFonts w:ascii="標楷體" w:eastAsia="標楷體" w:hAnsi="標楷體"/>
          <w:b/>
          <w:sz w:val="36"/>
          <w:szCs w:val="36"/>
        </w:rPr>
      </w:pPr>
    </w:p>
    <w:p w:rsidR="00C27E28" w:rsidRDefault="00C27E28" w:rsidP="00737636">
      <w:pPr>
        <w:spacing w:line="500" w:lineRule="exact"/>
        <w:rPr>
          <w:rFonts w:ascii="標楷體" w:eastAsia="標楷體" w:hAnsi="標楷體"/>
          <w:b/>
          <w:sz w:val="36"/>
          <w:szCs w:val="36"/>
        </w:rPr>
      </w:pPr>
    </w:p>
    <w:p w:rsidR="00C27E28" w:rsidRDefault="00C27E28" w:rsidP="00737636">
      <w:pPr>
        <w:spacing w:line="500" w:lineRule="exact"/>
        <w:rPr>
          <w:rFonts w:ascii="標楷體" w:eastAsia="標楷體" w:hAnsi="標楷體"/>
          <w:b/>
          <w:sz w:val="36"/>
          <w:szCs w:val="36"/>
        </w:rPr>
      </w:pPr>
    </w:p>
    <w:p w:rsidR="00C27E28" w:rsidRDefault="00C27E28" w:rsidP="00737636">
      <w:pPr>
        <w:spacing w:line="500" w:lineRule="exact"/>
        <w:rPr>
          <w:rFonts w:ascii="標楷體" w:eastAsia="標楷體" w:hAnsi="標楷體"/>
          <w:b/>
          <w:sz w:val="36"/>
          <w:szCs w:val="36"/>
        </w:rPr>
      </w:pPr>
    </w:p>
    <w:p w:rsidR="00C27E28" w:rsidRDefault="00C27E28" w:rsidP="00737636">
      <w:pPr>
        <w:spacing w:line="500" w:lineRule="exact"/>
        <w:rPr>
          <w:rFonts w:ascii="標楷體" w:eastAsia="標楷體" w:hAnsi="標楷體"/>
          <w:b/>
          <w:sz w:val="36"/>
          <w:szCs w:val="36"/>
        </w:rPr>
      </w:pPr>
    </w:p>
    <w:p w:rsidR="00C27E28" w:rsidRDefault="00C27E28" w:rsidP="00737636">
      <w:pPr>
        <w:spacing w:line="500" w:lineRule="exact"/>
        <w:rPr>
          <w:rFonts w:ascii="標楷體" w:eastAsia="標楷體" w:hAnsi="標楷體"/>
          <w:b/>
          <w:sz w:val="36"/>
          <w:szCs w:val="36"/>
        </w:rPr>
      </w:pPr>
    </w:p>
    <w:p w:rsidR="00C27E28" w:rsidRDefault="00C27E28" w:rsidP="00737636">
      <w:pPr>
        <w:spacing w:line="500" w:lineRule="exact"/>
        <w:rPr>
          <w:rFonts w:ascii="標楷體" w:eastAsia="標楷體" w:hAnsi="標楷體"/>
          <w:b/>
          <w:sz w:val="36"/>
          <w:szCs w:val="36"/>
        </w:rPr>
      </w:pPr>
    </w:p>
    <w:p w:rsidR="00C27E28" w:rsidRDefault="00C27E28" w:rsidP="00737636">
      <w:pPr>
        <w:spacing w:line="500" w:lineRule="exact"/>
        <w:rPr>
          <w:rFonts w:ascii="標楷體" w:eastAsia="標楷體" w:hAnsi="標楷體"/>
          <w:b/>
          <w:sz w:val="36"/>
          <w:szCs w:val="36"/>
        </w:rPr>
      </w:pPr>
    </w:p>
    <w:p w:rsidR="00C27E28" w:rsidRDefault="00C27E28" w:rsidP="00737636">
      <w:pPr>
        <w:spacing w:line="500" w:lineRule="exact"/>
        <w:rPr>
          <w:rFonts w:ascii="標楷體" w:eastAsia="標楷體" w:hAnsi="標楷體"/>
          <w:b/>
          <w:sz w:val="36"/>
          <w:szCs w:val="36"/>
        </w:rPr>
      </w:pPr>
    </w:p>
    <w:p w:rsidR="00C27E28" w:rsidRDefault="00C27E28" w:rsidP="00737636">
      <w:pPr>
        <w:spacing w:line="500" w:lineRule="exact"/>
        <w:rPr>
          <w:rFonts w:ascii="標楷體" w:eastAsia="標楷體" w:hAnsi="標楷體"/>
          <w:b/>
          <w:sz w:val="36"/>
          <w:szCs w:val="36"/>
        </w:rPr>
      </w:pPr>
    </w:p>
    <w:p w:rsidR="00A916B6" w:rsidRPr="00BC5DCB" w:rsidRDefault="00A916B6" w:rsidP="00A916B6">
      <w:pPr>
        <w:spacing w:line="560" w:lineRule="exact"/>
        <w:ind w:right="480"/>
        <w:jc w:val="right"/>
        <w:rPr>
          <w:rFonts w:ascii="標楷體" w:eastAsia="標楷體"/>
          <w:b/>
          <w:kern w:val="0"/>
          <w:sz w:val="36"/>
          <w:szCs w:val="36"/>
        </w:rPr>
      </w:pPr>
      <w:r w:rsidRPr="00BC5DCB">
        <w:rPr>
          <w:rFonts w:ascii="標楷體" w:eastAsia="標楷體" w:hint="eastAsia"/>
          <w:kern w:val="0"/>
          <w:szCs w:val="24"/>
        </w:rPr>
        <w:t>資料來源：</w:t>
      </w:r>
      <w:r>
        <w:rPr>
          <w:rFonts w:ascii="標楷體" w:eastAsia="標楷體" w:hint="eastAsia"/>
          <w:kern w:val="0"/>
          <w:szCs w:val="24"/>
        </w:rPr>
        <w:t>97年高雄巿衛生統計年報</w:t>
      </w:r>
    </w:p>
    <w:p w:rsidR="00C27E28" w:rsidRPr="00A916B6" w:rsidRDefault="00C27E28" w:rsidP="00737636">
      <w:pPr>
        <w:spacing w:line="500" w:lineRule="exact"/>
        <w:rPr>
          <w:rFonts w:ascii="標楷體" w:eastAsia="標楷體" w:hAnsi="標楷體"/>
          <w:b/>
          <w:sz w:val="36"/>
          <w:szCs w:val="36"/>
        </w:rPr>
      </w:pPr>
    </w:p>
    <w:p w:rsidR="00853679" w:rsidRPr="00BA7884" w:rsidRDefault="00BA7884" w:rsidP="00737636">
      <w:pPr>
        <w:spacing w:line="500" w:lineRule="exact"/>
        <w:rPr>
          <w:rFonts w:ascii="標楷體" w:eastAsia="標楷體" w:hAnsi="標楷體"/>
          <w:b/>
          <w:sz w:val="36"/>
          <w:szCs w:val="36"/>
        </w:rPr>
      </w:pPr>
      <w:r w:rsidRPr="00BA7884">
        <w:rPr>
          <w:rFonts w:ascii="標楷體" w:eastAsia="標楷體" w:hAnsi="標楷體" w:hint="eastAsia"/>
          <w:b/>
          <w:sz w:val="36"/>
          <w:szCs w:val="36"/>
        </w:rPr>
        <w:t>五</w:t>
      </w:r>
      <w:r w:rsidR="00737636" w:rsidRPr="00BA7884">
        <w:rPr>
          <w:rFonts w:ascii="標楷體" w:eastAsia="標楷體" w:hAnsi="標楷體" w:hint="eastAsia"/>
          <w:b/>
          <w:sz w:val="36"/>
          <w:szCs w:val="36"/>
        </w:rPr>
        <w:t>、</w:t>
      </w:r>
      <w:r w:rsidR="00A078AC" w:rsidRPr="00BA7884">
        <w:rPr>
          <w:rFonts w:ascii="標楷體" w:eastAsia="標楷體" w:hAnsi="標楷體" w:hint="eastAsia"/>
          <w:b/>
          <w:sz w:val="36"/>
          <w:szCs w:val="36"/>
        </w:rPr>
        <w:t>十大死因分析與討論</w:t>
      </w:r>
    </w:p>
    <w:p w:rsidR="00C30F4F" w:rsidRDefault="00737636" w:rsidP="00C653A7">
      <w:pPr>
        <w:pStyle w:val="a3"/>
        <w:spacing w:line="560" w:lineRule="exact"/>
        <w:ind w:leftChars="0" w:left="0" w:firstLineChars="200" w:firstLine="640"/>
        <w:jc w:val="both"/>
        <w:rPr>
          <w:rFonts w:ascii="標楷體" w:eastAsia="標楷體" w:hAnsi="標楷體"/>
          <w:sz w:val="32"/>
          <w:szCs w:val="32"/>
        </w:rPr>
      </w:pPr>
      <w:r w:rsidRPr="007F0ABC">
        <w:rPr>
          <w:rFonts w:ascii="標楷體" w:eastAsia="標楷體" w:hAnsi="標楷體"/>
          <w:sz w:val="32"/>
          <w:szCs w:val="32"/>
        </w:rPr>
        <w:t>依據行政院衛生署公布</w:t>
      </w:r>
      <w:r w:rsidRPr="007F0ABC">
        <w:rPr>
          <w:rFonts w:ascii="標楷體" w:eastAsia="標楷體" w:hAnsi="標楷體" w:hint="eastAsia"/>
          <w:sz w:val="32"/>
          <w:szCs w:val="32"/>
        </w:rPr>
        <w:t>衛生統計資料顯示</w:t>
      </w:r>
      <w:r w:rsidRPr="007F0ABC">
        <w:rPr>
          <w:rFonts w:ascii="標楷體" w:eastAsia="標楷體" w:hAnsi="標楷體"/>
          <w:sz w:val="32"/>
          <w:szCs w:val="32"/>
        </w:rPr>
        <w:t>，</w:t>
      </w:r>
      <w:r w:rsidRPr="0079570B">
        <w:rPr>
          <w:rFonts w:ascii="標楷體" w:eastAsia="標楷體" w:hAnsi="標楷體"/>
          <w:sz w:val="32"/>
          <w:szCs w:val="32"/>
        </w:rPr>
        <w:t>本市9</w:t>
      </w:r>
      <w:r>
        <w:rPr>
          <w:rFonts w:ascii="標楷體" w:eastAsia="標楷體" w:hAnsi="標楷體" w:hint="eastAsia"/>
          <w:sz w:val="32"/>
          <w:szCs w:val="32"/>
        </w:rPr>
        <w:t>7</w:t>
      </w:r>
      <w:r w:rsidRPr="0079570B">
        <w:rPr>
          <w:rFonts w:ascii="標楷體" w:eastAsia="標楷體" w:hAnsi="標楷體"/>
          <w:sz w:val="32"/>
          <w:szCs w:val="32"/>
        </w:rPr>
        <w:t>年死亡人數為</w:t>
      </w:r>
      <w:r>
        <w:rPr>
          <w:rFonts w:ascii="標楷體" w:eastAsia="標楷體" w:hAnsi="標楷體" w:hint="eastAsia"/>
          <w:sz w:val="32"/>
          <w:szCs w:val="32"/>
        </w:rPr>
        <w:t>9,017</w:t>
      </w:r>
      <w:r w:rsidRPr="0079570B">
        <w:rPr>
          <w:rFonts w:ascii="標楷體" w:eastAsia="標楷體" w:hAnsi="標楷體"/>
          <w:sz w:val="32"/>
          <w:szCs w:val="32"/>
        </w:rPr>
        <w:t>人</w:t>
      </w:r>
      <w:r w:rsidRPr="0079570B">
        <w:rPr>
          <w:rFonts w:ascii="標楷體" w:eastAsia="標楷體" w:hAnsi="標楷體" w:hint="eastAsia"/>
          <w:sz w:val="32"/>
          <w:szCs w:val="32"/>
        </w:rPr>
        <w:t>，</w:t>
      </w:r>
      <w:r w:rsidR="0080163D">
        <w:rPr>
          <w:rFonts w:ascii="標楷體" w:eastAsia="標楷體" w:hAnsi="標楷體" w:hint="eastAsia"/>
          <w:sz w:val="32"/>
          <w:szCs w:val="32"/>
        </w:rPr>
        <w:t>平均每58分鐘27秒就有1人死亡，</w:t>
      </w:r>
      <w:r w:rsidR="0080163D" w:rsidRPr="0079570B">
        <w:rPr>
          <w:rFonts w:ascii="標楷體" w:eastAsia="標楷體" w:hAnsi="標楷體"/>
          <w:sz w:val="32"/>
          <w:szCs w:val="32"/>
        </w:rPr>
        <w:t>每十萬人口死亡率為5</w:t>
      </w:r>
      <w:r w:rsidR="0080163D">
        <w:rPr>
          <w:rFonts w:ascii="標楷體" w:eastAsia="標楷體" w:hAnsi="標楷體" w:hint="eastAsia"/>
          <w:sz w:val="32"/>
          <w:szCs w:val="32"/>
        </w:rPr>
        <w:t>92</w:t>
      </w:r>
      <w:r w:rsidR="0080163D" w:rsidRPr="0079570B">
        <w:rPr>
          <w:rFonts w:ascii="標楷體" w:eastAsia="標楷體" w:hAnsi="標楷體"/>
          <w:sz w:val="32"/>
          <w:szCs w:val="32"/>
        </w:rPr>
        <w:t>.0人</w:t>
      </w:r>
      <w:r w:rsidR="0080163D" w:rsidRPr="0079570B">
        <w:rPr>
          <w:rFonts w:ascii="標楷體" w:eastAsia="標楷體" w:hAnsi="標楷體" w:hint="eastAsia"/>
          <w:sz w:val="32"/>
          <w:szCs w:val="32"/>
        </w:rPr>
        <w:t>，雖</w:t>
      </w:r>
      <w:r w:rsidR="0080163D" w:rsidRPr="0079570B">
        <w:rPr>
          <w:rFonts w:ascii="標楷體" w:eastAsia="標楷體" w:hAnsi="標楷體"/>
          <w:sz w:val="32"/>
          <w:szCs w:val="32"/>
        </w:rPr>
        <w:t>低於臺灣平均之6</w:t>
      </w:r>
      <w:r w:rsidR="0080163D">
        <w:rPr>
          <w:rFonts w:ascii="標楷體" w:eastAsia="標楷體" w:hAnsi="標楷體" w:hint="eastAsia"/>
          <w:sz w:val="32"/>
          <w:szCs w:val="32"/>
        </w:rPr>
        <w:t>1</w:t>
      </w:r>
      <w:r w:rsidR="0080163D" w:rsidRPr="0079570B">
        <w:rPr>
          <w:rFonts w:ascii="標楷體" w:eastAsia="標楷體" w:hAnsi="標楷體"/>
          <w:sz w:val="32"/>
          <w:szCs w:val="32"/>
        </w:rPr>
        <w:t>8.</w:t>
      </w:r>
      <w:r w:rsidR="0080163D">
        <w:rPr>
          <w:rFonts w:ascii="標楷體" w:eastAsia="標楷體" w:hAnsi="標楷體" w:hint="eastAsia"/>
          <w:sz w:val="32"/>
          <w:szCs w:val="32"/>
        </w:rPr>
        <w:t>7</w:t>
      </w:r>
      <w:r w:rsidR="0080163D" w:rsidRPr="0079570B">
        <w:rPr>
          <w:rFonts w:ascii="標楷體" w:eastAsia="標楷體" w:hAnsi="標楷體"/>
          <w:sz w:val="32"/>
          <w:szCs w:val="32"/>
        </w:rPr>
        <w:t>人，</w:t>
      </w:r>
      <w:r w:rsidR="0080163D" w:rsidRPr="0079570B">
        <w:rPr>
          <w:rFonts w:ascii="標楷體" w:eastAsia="標楷體" w:hAnsi="標楷體" w:hint="eastAsia"/>
          <w:sz w:val="32"/>
          <w:szCs w:val="32"/>
        </w:rPr>
        <w:t>但</w:t>
      </w:r>
      <w:r w:rsidR="0080163D" w:rsidRPr="0079570B">
        <w:rPr>
          <w:rFonts w:ascii="標楷體" w:eastAsia="標楷體" w:hAnsi="標楷體"/>
          <w:sz w:val="32"/>
          <w:szCs w:val="32"/>
        </w:rPr>
        <w:t>較9</w:t>
      </w:r>
      <w:r w:rsidR="0080163D">
        <w:rPr>
          <w:rFonts w:ascii="標楷體" w:eastAsia="標楷體" w:hAnsi="標楷體" w:hint="eastAsia"/>
          <w:sz w:val="32"/>
          <w:szCs w:val="32"/>
        </w:rPr>
        <w:t>6</w:t>
      </w:r>
      <w:r w:rsidR="0080163D" w:rsidRPr="0079570B">
        <w:rPr>
          <w:rFonts w:ascii="標楷體" w:eastAsia="標楷體" w:hAnsi="標楷體"/>
          <w:sz w:val="32"/>
          <w:szCs w:val="32"/>
        </w:rPr>
        <w:t>年之5</w:t>
      </w:r>
      <w:r w:rsidR="0080163D">
        <w:rPr>
          <w:rFonts w:ascii="標楷體" w:eastAsia="標楷體" w:hAnsi="標楷體" w:hint="eastAsia"/>
          <w:sz w:val="32"/>
          <w:szCs w:val="32"/>
        </w:rPr>
        <w:t>75</w:t>
      </w:r>
      <w:r w:rsidR="0080163D" w:rsidRPr="0079570B">
        <w:rPr>
          <w:rFonts w:ascii="標楷體" w:eastAsia="標楷體" w:hAnsi="標楷體"/>
          <w:sz w:val="32"/>
          <w:szCs w:val="32"/>
        </w:rPr>
        <w:t>.</w:t>
      </w:r>
      <w:r w:rsidR="0080163D">
        <w:rPr>
          <w:rFonts w:ascii="標楷體" w:eastAsia="標楷體" w:hAnsi="標楷體" w:hint="eastAsia"/>
          <w:sz w:val="32"/>
          <w:szCs w:val="32"/>
        </w:rPr>
        <w:t>0</w:t>
      </w:r>
      <w:r w:rsidR="0080163D" w:rsidRPr="0079570B">
        <w:rPr>
          <w:rFonts w:ascii="標楷體" w:eastAsia="標楷體" w:hAnsi="標楷體"/>
          <w:sz w:val="32"/>
          <w:szCs w:val="32"/>
        </w:rPr>
        <w:t>人增加</w:t>
      </w:r>
      <w:r w:rsidR="0080163D" w:rsidRPr="005C63DD">
        <w:rPr>
          <w:rFonts w:ascii="標楷體" w:eastAsia="標楷體" w:hAnsi="標楷體" w:hint="eastAsia"/>
          <w:sz w:val="32"/>
          <w:szCs w:val="32"/>
        </w:rPr>
        <w:t>17</w:t>
      </w:r>
      <w:r w:rsidR="0080163D" w:rsidRPr="005C63DD">
        <w:rPr>
          <w:rFonts w:ascii="標楷體" w:eastAsia="標楷體" w:hAnsi="標楷體"/>
          <w:sz w:val="32"/>
          <w:szCs w:val="32"/>
        </w:rPr>
        <w:t>人</w:t>
      </w:r>
      <w:r w:rsidR="0080163D" w:rsidRPr="0079570B">
        <w:rPr>
          <w:rFonts w:ascii="標楷體" w:eastAsia="標楷體" w:hAnsi="標楷體" w:hint="eastAsia"/>
          <w:sz w:val="32"/>
          <w:szCs w:val="32"/>
        </w:rPr>
        <w:t>。</w:t>
      </w:r>
      <w:r w:rsidR="00A078AC">
        <w:rPr>
          <w:rFonts w:ascii="標楷體" w:eastAsia="標楷體" w:hAnsi="標楷體" w:hint="eastAsia"/>
          <w:sz w:val="32"/>
          <w:szCs w:val="32"/>
        </w:rPr>
        <w:t>各項死因中以「惡性腫瘤」每十萬人口死亡率達176.9人最高</w:t>
      </w:r>
      <w:r w:rsidR="00E902FB">
        <w:rPr>
          <w:rFonts w:ascii="標楷體" w:eastAsia="標楷體" w:hAnsi="標楷體" w:hint="eastAsia"/>
          <w:sz w:val="32"/>
          <w:szCs w:val="32"/>
        </w:rPr>
        <w:t>。</w:t>
      </w:r>
    </w:p>
    <w:p w:rsidR="00C30F4F" w:rsidRDefault="00E902FB" w:rsidP="00C653A7">
      <w:pPr>
        <w:pStyle w:val="a3"/>
        <w:spacing w:line="560" w:lineRule="exact"/>
        <w:ind w:leftChars="0" w:left="0" w:firstLineChars="200" w:firstLine="640"/>
        <w:jc w:val="both"/>
        <w:rPr>
          <w:rFonts w:ascii="標楷體" w:eastAsia="標楷體" w:hAnsi="標楷體"/>
          <w:color w:val="000000" w:themeColor="text1"/>
          <w:sz w:val="32"/>
          <w:szCs w:val="32"/>
        </w:rPr>
      </w:pPr>
      <w:r>
        <w:rPr>
          <w:rFonts w:ascii="標楷體" w:eastAsia="標楷體" w:hAnsi="標楷體" w:hint="eastAsia"/>
          <w:sz w:val="32"/>
          <w:szCs w:val="32"/>
        </w:rPr>
        <w:t>由於</w:t>
      </w:r>
      <w:r w:rsidR="00A35E07">
        <w:rPr>
          <w:rFonts w:ascii="標楷體" w:eastAsia="標楷體" w:hAnsi="標楷體" w:hint="eastAsia"/>
          <w:sz w:val="32"/>
          <w:szCs w:val="32"/>
        </w:rPr>
        <w:t>97年</w:t>
      </w:r>
      <w:r w:rsidR="00C30F4F">
        <w:rPr>
          <w:rFonts w:ascii="標楷體" w:eastAsia="標楷體" w:hAnsi="標楷體" w:hint="eastAsia"/>
          <w:sz w:val="32"/>
          <w:szCs w:val="32"/>
        </w:rPr>
        <w:t>行政院</w:t>
      </w:r>
      <w:r w:rsidR="00A35E07">
        <w:rPr>
          <w:rFonts w:ascii="標楷體" w:eastAsia="標楷體" w:hAnsi="標楷體" w:hint="eastAsia"/>
          <w:sz w:val="32"/>
          <w:szCs w:val="32"/>
        </w:rPr>
        <w:t>衛生署改採WHO國際疾病傷害及死因分類標準第十版（ICD-10）</w:t>
      </w:r>
      <w:r>
        <w:rPr>
          <w:rFonts w:ascii="標楷體" w:eastAsia="標楷體" w:hAnsi="標楷體" w:hint="eastAsia"/>
          <w:sz w:val="32"/>
          <w:szCs w:val="32"/>
        </w:rPr>
        <w:t>分類</w:t>
      </w:r>
      <w:r w:rsidR="00A35E07">
        <w:rPr>
          <w:rFonts w:ascii="標楷體" w:eastAsia="標楷體" w:hAnsi="標楷體" w:hint="eastAsia"/>
          <w:sz w:val="32"/>
          <w:szCs w:val="32"/>
        </w:rPr>
        <w:t>，</w:t>
      </w:r>
      <w:r>
        <w:rPr>
          <w:rFonts w:ascii="標楷體" w:eastAsia="標楷體" w:hAnsi="標楷體" w:hint="eastAsia"/>
          <w:sz w:val="32"/>
          <w:szCs w:val="32"/>
        </w:rPr>
        <w:t>致十大死因有較大變動，其中</w:t>
      </w:r>
      <w:r w:rsidR="00676F26">
        <w:rPr>
          <w:rFonts w:ascii="標楷體" w:eastAsia="標楷體" w:hAnsi="標楷體" w:hint="eastAsia"/>
          <w:sz w:val="32"/>
          <w:szCs w:val="32"/>
        </w:rPr>
        <w:t>「</w:t>
      </w:r>
      <w:r w:rsidR="00676F26">
        <w:rPr>
          <w:rFonts w:ascii="標楷體" w:eastAsia="標楷體" w:hAnsi="標楷體" w:hint="eastAsia"/>
          <w:color w:val="000000" w:themeColor="text1"/>
          <w:sz w:val="32"/>
          <w:szCs w:val="32"/>
        </w:rPr>
        <w:t>慢性下呼吸道疾病</w:t>
      </w:r>
      <w:r w:rsidR="00676F26">
        <w:rPr>
          <w:rFonts w:ascii="標楷體" w:eastAsia="標楷體" w:hAnsi="標楷體" w:hint="eastAsia"/>
          <w:sz w:val="32"/>
          <w:szCs w:val="32"/>
        </w:rPr>
        <w:t>」</w:t>
      </w:r>
      <w:r w:rsidR="00A078AC">
        <w:rPr>
          <w:rFonts w:ascii="標楷體" w:eastAsia="標楷體" w:hAnsi="標楷體" w:hint="eastAsia"/>
          <w:color w:val="000000" w:themeColor="text1"/>
          <w:sz w:val="32"/>
          <w:szCs w:val="32"/>
        </w:rPr>
        <w:t>首度進榜，</w:t>
      </w:r>
      <w:r w:rsidR="00632AC4">
        <w:rPr>
          <w:rFonts w:ascii="標楷體" w:eastAsia="標楷體" w:hAnsi="標楷體" w:hint="eastAsia"/>
          <w:color w:val="000000" w:themeColor="text1"/>
          <w:sz w:val="32"/>
          <w:szCs w:val="32"/>
        </w:rPr>
        <w:t>每十萬人口死亡率較96年</w:t>
      </w:r>
      <w:r w:rsidR="008120D4">
        <w:rPr>
          <w:rFonts w:ascii="標楷體" w:eastAsia="標楷體" w:hAnsi="標楷體" w:hint="eastAsia"/>
          <w:color w:val="000000" w:themeColor="text1"/>
          <w:sz w:val="32"/>
          <w:szCs w:val="32"/>
        </w:rPr>
        <w:t>增加</w:t>
      </w:r>
      <w:r w:rsidR="00632AC4">
        <w:rPr>
          <w:rFonts w:ascii="標楷體" w:eastAsia="標楷體" w:hAnsi="標楷體" w:hint="eastAsia"/>
          <w:color w:val="000000" w:themeColor="text1"/>
          <w:sz w:val="32"/>
          <w:szCs w:val="32"/>
        </w:rPr>
        <w:t>18.1人，</w:t>
      </w:r>
      <w:r w:rsidR="00A078AC">
        <w:rPr>
          <w:rFonts w:ascii="標楷體" w:eastAsia="標楷體" w:hAnsi="標楷體" w:hint="eastAsia"/>
          <w:color w:val="000000" w:themeColor="text1"/>
          <w:sz w:val="32"/>
          <w:szCs w:val="32"/>
        </w:rPr>
        <w:t>高血壓性疾病則退出十大死因之外</w:t>
      </w:r>
      <w:r w:rsidR="00632AC4">
        <w:rPr>
          <w:rFonts w:ascii="標楷體" w:eastAsia="標楷體" w:hAnsi="標楷體" w:hint="eastAsia"/>
          <w:color w:val="000000" w:themeColor="text1"/>
          <w:sz w:val="32"/>
          <w:szCs w:val="32"/>
        </w:rPr>
        <w:t>。</w:t>
      </w:r>
    </w:p>
    <w:p w:rsidR="00A078AC" w:rsidRDefault="00632AC4" w:rsidP="00C653A7">
      <w:pPr>
        <w:pStyle w:val="a3"/>
        <w:spacing w:line="560" w:lineRule="exact"/>
        <w:ind w:leftChars="0" w:left="0" w:firstLineChars="200" w:firstLine="640"/>
        <w:jc w:val="both"/>
        <w:rPr>
          <w:rFonts w:ascii="標楷體" w:eastAsia="標楷體" w:hAnsi="標楷體"/>
          <w:sz w:val="32"/>
          <w:szCs w:val="32"/>
        </w:rPr>
      </w:pPr>
      <w:r>
        <w:rPr>
          <w:rFonts w:ascii="標楷體" w:eastAsia="標楷體" w:hAnsi="標楷體" w:hint="eastAsia"/>
          <w:color w:val="000000" w:themeColor="text1"/>
          <w:sz w:val="32"/>
          <w:szCs w:val="32"/>
        </w:rPr>
        <w:t>以下僅就行政院衛生署提供之本巿各項死因統計資料進行分</w:t>
      </w:r>
      <w:r>
        <w:rPr>
          <w:rFonts w:ascii="標楷體" w:eastAsia="標楷體" w:hAnsi="標楷體" w:hint="eastAsia"/>
          <w:color w:val="000000" w:themeColor="text1"/>
          <w:sz w:val="32"/>
          <w:szCs w:val="32"/>
        </w:rPr>
        <w:lastRenderedPageBreak/>
        <w:t>析。</w:t>
      </w:r>
    </w:p>
    <w:p w:rsidR="00A078AC" w:rsidRPr="00A078AC" w:rsidRDefault="00A078AC" w:rsidP="00C653A7">
      <w:pPr>
        <w:spacing w:line="560" w:lineRule="exact"/>
        <w:jc w:val="both"/>
        <w:rPr>
          <w:rFonts w:ascii="標楷體" w:eastAsia="標楷體" w:hAnsi="標楷體"/>
          <w:sz w:val="32"/>
          <w:szCs w:val="32"/>
        </w:rPr>
      </w:pPr>
      <w:r>
        <w:rPr>
          <w:rFonts w:ascii="標楷體" w:eastAsia="標楷體" w:hAnsi="標楷體" w:hint="eastAsia"/>
          <w:sz w:val="32"/>
          <w:szCs w:val="32"/>
        </w:rPr>
        <w:t>（一）</w:t>
      </w:r>
      <w:r w:rsidRPr="00865521">
        <w:rPr>
          <w:rFonts w:ascii="標楷體" w:eastAsia="標楷體" w:hAnsi="標楷體" w:hint="eastAsia"/>
          <w:sz w:val="32"/>
          <w:szCs w:val="32"/>
        </w:rPr>
        <w:t>97年</w:t>
      </w:r>
      <w:r w:rsidRPr="007C53C5">
        <w:rPr>
          <w:rFonts w:ascii="標楷體" w:eastAsia="標楷體" w:hAnsi="標楷體" w:hint="eastAsia"/>
          <w:sz w:val="32"/>
          <w:szCs w:val="32"/>
        </w:rPr>
        <w:t>高雄</w:t>
      </w:r>
      <w:r w:rsidRPr="007C53C5">
        <w:rPr>
          <w:rFonts w:ascii="標楷體" w:eastAsia="標楷體" w:hAnsi="標楷體"/>
          <w:sz w:val="32"/>
          <w:szCs w:val="32"/>
        </w:rPr>
        <w:t>市十大死亡原因概況</w:t>
      </w:r>
    </w:p>
    <w:p w:rsidR="00370C8B" w:rsidRDefault="00AC3C48" w:rsidP="00C653A7">
      <w:pPr>
        <w:pStyle w:val="a3"/>
        <w:spacing w:line="560" w:lineRule="exact"/>
        <w:ind w:leftChars="0" w:left="0" w:firstLineChars="200" w:firstLine="640"/>
        <w:jc w:val="both"/>
        <w:rPr>
          <w:rFonts w:ascii="標楷體" w:eastAsia="標楷體" w:hAnsi="標楷體"/>
          <w:color w:val="000000" w:themeColor="text1"/>
          <w:sz w:val="32"/>
          <w:szCs w:val="32"/>
        </w:rPr>
      </w:pPr>
      <w:r w:rsidRPr="00865521">
        <w:rPr>
          <w:rFonts w:ascii="標楷體" w:eastAsia="標楷體" w:hAnsi="標楷體" w:hint="eastAsia"/>
          <w:sz w:val="32"/>
          <w:szCs w:val="32"/>
        </w:rPr>
        <w:t>97年</w:t>
      </w:r>
      <w:r w:rsidRPr="007C53C5">
        <w:rPr>
          <w:rFonts w:ascii="標楷體" w:eastAsia="標楷體" w:hAnsi="標楷體" w:hint="eastAsia"/>
          <w:sz w:val="32"/>
          <w:szCs w:val="32"/>
        </w:rPr>
        <w:t>高雄</w:t>
      </w:r>
      <w:r w:rsidRPr="007C53C5">
        <w:rPr>
          <w:rFonts w:ascii="標楷體" w:eastAsia="標楷體" w:hAnsi="標楷體"/>
          <w:sz w:val="32"/>
          <w:szCs w:val="32"/>
        </w:rPr>
        <w:t>市</w:t>
      </w:r>
      <w:r w:rsidR="00FF134A" w:rsidRPr="00FF134A">
        <w:rPr>
          <w:rFonts w:ascii="標楷體" w:eastAsia="標楷體" w:hAnsi="標楷體"/>
          <w:color w:val="000000" w:themeColor="text1"/>
          <w:sz w:val="32"/>
          <w:szCs w:val="32"/>
        </w:rPr>
        <w:t>十大主要死因死亡人數合計6,</w:t>
      </w:r>
      <w:r w:rsidR="00FF134A" w:rsidRPr="00FF134A">
        <w:rPr>
          <w:rFonts w:ascii="標楷體" w:eastAsia="標楷體" w:hAnsi="標楷體" w:hint="eastAsia"/>
          <w:color w:val="000000" w:themeColor="text1"/>
          <w:sz w:val="32"/>
          <w:szCs w:val="32"/>
        </w:rPr>
        <w:t>780</w:t>
      </w:r>
      <w:r w:rsidR="00FF134A" w:rsidRPr="00FF134A">
        <w:rPr>
          <w:rFonts w:ascii="標楷體" w:eastAsia="標楷體" w:hAnsi="標楷體"/>
          <w:color w:val="000000" w:themeColor="text1"/>
          <w:sz w:val="32"/>
          <w:szCs w:val="32"/>
        </w:rPr>
        <w:t>人，占總死亡人數7</w:t>
      </w:r>
      <w:r w:rsidR="00FF134A" w:rsidRPr="00FF134A">
        <w:rPr>
          <w:rFonts w:ascii="標楷體" w:eastAsia="標楷體" w:hAnsi="標楷體" w:hint="eastAsia"/>
          <w:color w:val="000000" w:themeColor="text1"/>
          <w:sz w:val="32"/>
          <w:szCs w:val="32"/>
        </w:rPr>
        <w:t>5</w:t>
      </w:r>
      <w:r w:rsidR="00FF134A" w:rsidRPr="00FF134A">
        <w:rPr>
          <w:rFonts w:ascii="標楷體" w:eastAsia="標楷體" w:hAnsi="標楷體"/>
          <w:color w:val="000000" w:themeColor="text1"/>
          <w:sz w:val="32"/>
          <w:szCs w:val="32"/>
        </w:rPr>
        <w:t>.</w:t>
      </w:r>
      <w:r w:rsidR="00FF134A" w:rsidRPr="00FF134A">
        <w:rPr>
          <w:rFonts w:ascii="標楷體" w:eastAsia="標楷體" w:hAnsi="標楷體" w:hint="eastAsia"/>
          <w:color w:val="000000" w:themeColor="text1"/>
          <w:sz w:val="32"/>
          <w:szCs w:val="32"/>
        </w:rPr>
        <w:t>2</w:t>
      </w:r>
      <w:r w:rsidR="005D23DF">
        <w:rPr>
          <w:rFonts w:ascii="標楷體" w:eastAsia="標楷體" w:hAnsi="標楷體" w:hint="eastAsia"/>
          <w:color w:val="000000" w:themeColor="text1"/>
          <w:sz w:val="32"/>
          <w:szCs w:val="32"/>
        </w:rPr>
        <w:t>%</w:t>
      </w:r>
      <w:r w:rsidR="00FF134A" w:rsidRPr="00FF134A">
        <w:rPr>
          <w:rFonts w:ascii="標楷體" w:eastAsia="標楷體" w:hAnsi="標楷體"/>
          <w:color w:val="000000" w:themeColor="text1"/>
          <w:sz w:val="32"/>
          <w:szCs w:val="32"/>
        </w:rPr>
        <w:t>，其中以「惡性腫瘤」死亡人數2,</w:t>
      </w:r>
      <w:r w:rsidR="00FF134A" w:rsidRPr="00FF134A">
        <w:rPr>
          <w:rFonts w:ascii="標楷體" w:eastAsia="標楷體" w:hAnsi="標楷體" w:hint="eastAsia"/>
          <w:color w:val="000000" w:themeColor="text1"/>
          <w:sz w:val="32"/>
          <w:szCs w:val="32"/>
        </w:rPr>
        <w:t>694</w:t>
      </w:r>
      <w:r w:rsidR="00FF134A" w:rsidRPr="00FF134A">
        <w:rPr>
          <w:rFonts w:ascii="標楷體" w:eastAsia="標楷體" w:hAnsi="標楷體"/>
          <w:color w:val="000000" w:themeColor="text1"/>
          <w:sz w:val="32"/>
          <w:szCs w:val="32"/>
        </w:rPr>
        <w:t>人</w:t>
      </w:r>
      <w:r w:rsidR="00352AE8">
        <w:rPr>
          <w:rFonts w:ascii="標楷體" w:eastAsia="標楷體" w:hAnsi="標楷體"/>
          <w:color w:val="000000" w:themeColor="text1"/>
          <w:sz w:val="32"/>
          <w:szCs w:val="32"/>
        </w:rPr>
        <w:t>，</w:t>
      </w:r>
      <w:r w:rsidR="00FF134A" w:rsidRPr="00FF134A">
        <w:rPr>
          <w:rFonts w:ascii="標楷體" w:eastAsia="標楷體" w:hAnsi="標楷體"/>
          <w:color w:val="000000" w:themeColor="text1"/>
          <w:sz w:val="32"/>
          <w:szCs w:val="32"/>
        </w:rPr>
        <w:t>占</w:t>
      </w:r>
      <w:r w:rsidR="00FF134A" w:rsidRPr="00FF134A">
        <w:rPr>
          <w:rFonts w:ascii="標楷體" w:eastAsia="標楷體" w:hAnsi="標楷體" w:hint="eastAsia"/>
          <w:color w:val="000000" w:themeColor="text1"/>
          <w:sz w:val="32"/>
          <w:szCs w:val="32"/>
        </w:rPr>
        <w:t>29</w:t>
      </w:r>
      <w:r w:rsidR="00FF134A" w:rsidRPr="00FF134A">
        <w:rPr>
          <w:rFonts w:ascii="標楷體" w:eastAsia="標楷體" w:hAnsi="標楷體"/>
          <w:color w:val="000000" w:themeColor="text1"/>
          <w:sz w:val="32"/>
          <w:szCs w:val="32"/>
        </w:rPr>
        <w:t>.</w:t>
      </w:r>
      <w:r w:rsidR="00FF134A" w:rsidRPr="00FF134A">
        <w:rPr>
          <w:rFonts w:ascii="標楷體" w:eastAsia="標楷體" w:hAnsi="標楷體" w:hint="eastAsia"/>
          <w:color w:val="000000" w:themeColor="text1"/>
          <w:sz w:val="32"/>
          <w:szCs w:val="32"/>
        </w:rPr>
        <w:t>9</w:t>
      </w:r>
      <w:r w:rsidR="00FF134A" w:rsidRPr="00FF134A">
        <w:rPr>
          <w:rFonts w:ascii="標楷體" w:eastAsia="標楷體" w:hAnsi="標楷體"/>
          <w:color w:val="000000" w:themeColor="text1"/>
          <w:sz w:val="32"/>
          <w:szCs w:val="32"/>
        </w:rPr>
        <w:t>％最多，</w:t>
      </w:r>
      <w:r w:rsidR="00FF134A" w:rsidRPr="00A05D04">
        <w:rPr>
          <w:rFonts w:ascii="標楷體" w:eastAsia="標楷體" w:hAnsi="標楷體" w:hint="eastAsia"/>
          <w:sz w:val="32"/>
          <w:szCs w:val="32"/>
        </w:rPr>
        <w:t>與台灣比較每</w:t>
      </w:r>
      <w:r w:rsidR="00FF134A" w:rsidRPr="00A05D04">
        <w:rPr>
          <w:rFonts w:ascii="標楷體" w:eastAsia="標楷體" w:hAnsi="標楷體"/>
          <w:sz w:val="32"/>
          <w:szCs w:val="32"/>
        </w:rPr>
        <w:t>十萬人口死亡率增加</w:t>
      </w:r>
      <w:r w:rsidR="00FF134A" w:rsidRPr="00A05D04">
        <w:rPr>
          <w:rFonts w:ascii="標楷體" w:eastAsia="標楷體" w:hAnsi="標楷體" w:hint="eastAsia"/>
          <w:sz w:val="32"/>
          <w:szCs w:val="32"/>
        </w:rPr>
        <w:t>7</w:t>
      </w:r>
      <w:r w:rsidR="00FF134A" w:rsidRPr="00A05D04">
        <w:rPr>
          <w:rFonts w:ascii="標楷體" w:eastAsia="標楷體" w:hAnsi="標楷體"/>
          <w:sz w:val="32"/>
          <w:szCs w:val="32"/>
        </w:rPr>
        <w:t>.</w:t>
      </w:r>
      <w:r w:rsidR="00FF134A" w:rsidRPr="00A05D04">
        <w:rPr>
          <w:rFonts w:ascii="標楷體" w:eastAsia="標楷體" w:hAnsi="標楷體" w:hint="eastAsia"/>
          <w:sz w:val="32"/>
          <w:szCs w:val="32"/>
        </w:rPr>
        <w:t>7</w:t>
      </w:r>
      <w:r w:rsidR="00FF134A" w:rsidRPr="00A05D04">
        <w:rPr>
          <w:rFonts w:ascii="標楷體" w:eastAsia="標楷體" w:hAnsi="標楷體"/>
          <w:sz w:val="32"/>
          <w:szCs w:val="32"/>
        </w:rPr>
        <w:t>人</w:t>
      </w:r>
      <w:r w:rsidR="00300A56">
        <w:rPr>
          <w:rFonts w:ascii="標楷體" w:eastAsia="標楷體" w:hAnsi="標楷體"/>
          <w:color w:val="000000" w:themeColor="text1"/>
          <w:sz w:val="32"/>
          <w:szCs w:val="32"/>
        </w:rPr>
        <w:t>，</w:t>
      </w:r>
      <w:r w:rsidR="00E50885">
        <w:rPr>
          <w:rFonts w:ascii="標楷體" w:eastAsia="標楷體" w:hAnsi="標楷體" w:hint="eastAsia"/>
          <w:color w:val="000000" w:themeColor="text1"/>
          <w:sz w:val="32"/>
          <w:szCs w:val="32"/>
        </w:rPr>
        <w:t>死亡人數相較於96年，以「慢性下呼吸道疾病」</w:t>
      </w:r>
      <w:r w:rsidR="003435AC">
        <w:rPr>
          <w:rFonts w:ascii="標楷體" w:eastAsia="標楷體" w:hAnsi="標楷體" w:hint="eastAsia"/>
          <w:color w:val="000000" w:themeColor="text1"/>
          <w:sz w:val="32"/>
          <w:szCs w:val="32"/>
        </w:rPr>
        <w:t>增加543.1</w:t>
      </w:r>
      <w:r w:rsidR="005D23DF">
        <w:rPr>
          <w:rFonts w:ascii="標楷體" w:eastAsia="標楷體" w:hAnsi="標楷體" w:hint="eastAsia"/>
          <w:color w:val="000000" w:themeColor="text1"/>
          <w:sz w:val="32"/>
          <w:szCs w:val="32"/>
        </w:rPr>
        <w:t>%</w:t>
      </w:r>
      <w:r w:rsidR="003435AC">
        <w:rPr>
          <w:rFonts w:ascii="標楷體" w:eastAsia="標楷體" w:hAnsi="標楷體" w:hint="eastAsia"/>
          <w:color w:val="000000" w:themeColor="text1"/>
          <w:sz w:val="32"/>
          <w:szCs w:val="32"/>
        </w:rPr>
        <w:t>最高。</w:t>
      </w:r>
      <w:r w:rsidR="00370C8B">
        <w:rPr>
          <w:rFonts w:ascii="標楷體" w:eastAsia="標楷體" w:hAnsi="標楷體" w:hint="eastAsia"/>
          <w:sz w:val="32"/>
          <w:szCs w:val="32"/>
        </w:rPr>
        <w:t>97年本巿十大死因</w:t>
      </w:r>
      <w:r w:rsidR="00370C8B" w:rsidRPr="007F016C">
        <w:rPr>
          <w:rFonts w:ascii="標楷體" w:eastAsia="標楷體" w:hAnsi="標楷體" w:hint="eastAsia"/>
          <w:color w:val="000000" w:themeColor="text1"/>
          <w:sz w:val="32"/>
          <w:szCs w:val="32"/>
        </w:rPr>
        <w:t>中</w:t>
      </w:r>
      <w:r w:rsidR="00370C8B" w:rsidRPr="003900BE">
        <w:rPr>
          <w:rFonts w:ascii="標楷體" w:eastAsia="標楷體" w:hAnsi="標楷體"/>
          <w:color w:val="000000" w:themeColor="text1"/>
          <w:sz w:val="32"/>
          <w:szCs w:val="32"/>
        </w:rPr>
        <w:t>惡性腫瘤</w:t>
      </w:r>
      <w:r w:rsidR="00370C8B" w:rsidRPr="003900BE">
        <w:rPr>
          <w:rFonts w:ascii="標楷體" w:eastAsia="標楷體" w:hAnsi="標楷體" w:hint="eastAsia"/>
          <w:color w:val="000000" w:themeColor="text1"/>
          <w:sz w:val="32"/>
          <w:szCs w:val="32"/>
        </w:rPr>
        <w:t>仍續居榜首</w:t>
      </w:r>
      <w:r w:rsidR="00681954">
        <w:rPr>
          <w:rFonts w:ascii="標楷體" w:eastAsia="標楷體" w:hAnsi="標楷體"/>
          <w:color w:val="000000" w:themeColor="text1"/>
          <w:sz w:val="32"/>
          <w:szCs w:val="32"/>
        </w:rPr>
        <w:t>，</w:t>
      </w:r>
      <w:r w:rsidR="00681954">
        <w:rPr>
          <w:rFonts w:ascii="標楷體" w:eastAsia="標楷體" w:hAnsi="標楷體" w:hint="eastAsia"/>
          <w:color w:val="000000" w:themeColor="text1"/>
          <w:sz w:val="32"/>
          <w:szCs w:val="32"/>
        </w:rPr>
        <w:t>其次依序為</w:t>
      </w:r>
      <w:r w:rsidR="00370C8B" w:rsidRPr="003900BE">
        <w:rPr>
          <w:rFonts w:ascii="標楷體" w:eastAsia="標楷體" w:hAnsi="標楷體"/>
          <w:color w:val="000000" w:themeColor="text1"/>
          <w:sz w:val="32"/>
          <w:szCs w:val="32"/>
        </w:rPr>
        <w:t>心臟疾病</w:t>
      </w:r>
      <w:r w:rsidR="00370C8B">
        <w:rPr>
          <w:rFonts w:ascii="標楷體" w:eastAsia="標楷體" w:hAnsi="標楷體"/>
          <w:color w:val="000000" w:themeColor="text1"/>
          <w:sz w:val="32"/>
          <w:szCs w:val="32"/>
        </w:rPr>
        <w:t>（</w:t>
      </w:r>
      <w:r w:rsidR="00370C8B">
        <w:rPr>
          <w:rFonts w:ascii="標楷體" w:eastAsia="標楷體" w:hAnsi="標楷體" w:hint="eastAsia"/>
          <w:color w:val="000000" w:themeColor="text1"/>
          <w:sz w:val="32"/>
          <w:szCs w:val="32"/>
        </w:rPr>
        <w:t>高血壓性疾病除外</w:t>
      </w:r>
      <w:r w:rsidR="00370C8B">
        <w:rPr>
          <w:rFonts w:ascii="標楷體" w:eastAsia="標楷體" w:hAnsi="標楷體"/>
          <w:color w:val="000000" w:themeColor="text1"/>
          <w:sz w:val="32"/>
          <w:szCs w:val="32"/>
        </w:rPr>
        <w:t>）</w:t>
      </w:r>
      <w:r w:rsidR="00370C8B" w:rsidRPr="003900BE">
        <w:rPr>
          <w:rFonts w:ascii="標楷體" w:eastAsia="標楷體" w:hAnsi="標楷體"/>
          <w:color w:val="000000" w:themeColor="text1"/>
          <w:sz w:val="32"/>
          <w:szCs w:val="32"/>
        </w:rPr>
        <w:t>、肺炎、腦血管疾病、糖尿病、</w:t>
      </w:r>
      <w:r w:rsidR="00370C8B" w:rsidRPr="003900BE">
        <w:rPr>
          <w:rFonts w:ascii="標楷體" w:eastAsia="標楷體" w:hAnsi="標楷體" w:hint="eastAsia"/>
          <w:color w:val="000000" w:themeColor="text1"/>
          <w:sz w:val="32"/>
          <w:szCs w:val="32"/>
        </w:rPr>
        <w:t>慢性下呼吸道疾病</w:t>
      </w:r>
      <w:r w:rsidR="00370C8B" w:rsidRPr="003900BE">
        <w:rPr>
          <w:rFonts w:ascii="標楷體" w:eastAsia="標楷體" w:hAnsi="標楷體"/>
          <w:color w:val="000000" w:themeColor="text1"/>
          <w:sz w:val="32"/>
          <w:szCs w:val="32"/>
        </w:rPr>
        <w:t>、</w:t>
      </w:r>
      <w:r w:rsidR="00370C8B" w:rsidRPr="003900BE">
        <w:rPr>
          <w:rFonts w:ascii="標楷體" w:eastAsia="標楷體" w:hAnsi="標楷體" w:hint="eastAsia"/>
          <w:color w:val="000000" w:themeColor="text1"/>
          <w:sz w:val="32"/>
          <w:szCs w:val="32"/>
        </w:rPr>
        <w:t>意外事故</w:t>
      </w:r>
      <w:r w:rsidR="00370C8B" w:rsidRPr="003900BE">
        <w:rPr>
          <w:rFonts w:ascii="標楷體" w:eastAsia="標楷體" w:hAnsi="標楷體"/>
          <w:color w:val="000000" w:themeColor="text1"/>
          <w:sz w:val="32"/>
          <w:szCs w:val="32"/>
        </w:rPr>
        <w:t>、</w:t>
      </w:r>
      <w:r w:rsidR="00370C8B" w:rsidRPr="007F016C">
        <w:rPr>
          <w:rFonts w:ascii="標楷體" w:eastAsia="標楷體" w:hAnsi="標楷體" w:hint="eastAsia"/>
          <w:color w:val="000000" w:themeColor="text1"/>
          <w:sz w:val="32"/>
          <w:szCs w:val="32"/>
        </w:rPr>
        <w:t>自殺、</w:t>
      </w:r>
      <w:r w:rsidR="00370C8B" w:rsidRPr="007F016C">
        <w:rPr>
          <w:rFonts w:ascii="標楷體" w:eastAsia="標楷體" w:hAnsi="標楷體"/>
          <w:color w:val="000000" w:themeColor="text1"/>
          <w:sz w:val="32"/>
          <w:szCs w:val="32"/>
        </w:rPr>
        <w:t>慢性肝病及肝硬化、腎炎腎</w:t>
      </w:r>
      <w:r w:rsidR="00370C8B" w:rsidRPr="007F016C">
        <w:rPr>
          <w:rFonts w:ascii="標楷體" w:eastAsia="標楷體" w:hAnsi="標楷體" w:hint="eastAsia"/>
          <w:color w:val="000000" w:themeColor="text1"/>
          <w:sz w:val="32"/>
          <w:szCs w:val="32"/>
        </w:rPr>
        <w:t>病症</w:t>
      </w:r>
      <w:r w:rsidR="008120D4">
        <w:rPr>
          <w:rFonts w:ascii="標楷體" w:eastAsia="標楷體" w:hAnsi="標楷體"/>
          <w:color w:val="000000" w:themeColor="text1"/>
          <w:sz w:val="32"/>
          <w:szCs w:val="32"/>
        </w:rPr>
        <w:t>候群及腎病變</w:t>
      </w:r>
      <w:r w:rsidR="00A05D04">
        <w:rPr>
          <w:rFonts w:ascii="標楷體" w:eastAsia="標楷體" w:hAnsi="標楷體" w:hint="eastAsia"/>
          <w:color w:val="000000" w:themeColor="text1"/>
          <w:sz w:val="32"/>
          <w:szCs w:val="32"/>
        </w:rPr>
        <w:t>（詳如表</w:t>
      </w:r>
      <w:r w:rsidR="003B045A">
        <w:rPr>
          <w:rFonts w:ascii="標楷體" w:eastAsia="標楷體" w:hAnsi="標楷體" w:hint="eastAsia"/>
          <w:color w:val="000000" w:themeColor="text1"/>
          <w:sz w:val="32"/>
          <w:szCs w:val="32"/>
        </w:rPr>
        <w:t>1</w:t>
      </w:r>
      <w:r w:rsidR="00A05D04">
        <w:rPr>
          <w:rFonts w:ascii="標楷體" w:eastAsia="標楷體" w:hAnsi="標楷體" w:hint="eastAsia"/>
          <w:color w:val="000000" w:themeColor="text1"/>
          <w:sz w:val="32"/>
          <w:szCs w:val="32"/>
        </w:rPr>
        <w:t>）</w:t>
      </w:r>
      <w:r w:rsidR="00A77DB9">
        <w:rPr>
          <w:rFonts w:ascii="標楷體" w:eastAsia="標楷體" w:hAnsi="標楷體" w:hint="eastAsia"/>
          <w:color w:val="000000" w:themeColor="text1"/>
          <w:sz w:val="32"/>
          <w:szCs w:val="32"/>
        </w:rPr>
        <w:t>。</w:t>
      </w:r>
    </w:p>
    <w:p w:rsidR="00B45F1D" w:rsidRPr="00370C8B" w:rsidRDefault="00B45F1D" w:rsidP="00C653A7">
      <w:pPr>
        <w:pStyle w:val="a3"/>
        <w:spacing w:line="560" w:lineRule="exact"/>
        <w:ind w:leftChars="0" w:left="0" w:firstLineChars="200" w:firstLine="640"/>
        <w:jc w:val="both"/>
        <w:rPr>
          <w:rFonts w:ascii="標楷體" w:eastAsia="標楷體" w:hAnsi="標楷體"/>
          <w:color w:val="000000" w:themeColor="text1"/>
          <w:sz w:val="32"/>
          <w:szCs w:val="32"/>
        </w:rPr>
      </w:pPr>
      <w:r>
        <w:rPr>
          <w:rFonts w:ascii="標楷體" w:eastAsia="標楷體" w:hAnsi="標楷體" w:hint="eastAsia"/>
          <w:color w:val="000000" w:themeColor="text1"/>
          <w:sz w:val="32"/>
          <w:szCs w:val="32"/>
        </w:rPr>
        <w:t>死因順位變動上，97年本巿「</w:t>
      </w:r>
      <w:r w:rsidRPr="003900BE">
        <w:rPr>
          <w:rFonts w:ascii="標楷體" w:eastAsia="標楷體" w:hAnsi="標楷體"/>
          <w:color w:val="000000" w:themeColor="text1"/>
          <w:sz w:val="32"/>
          <w:szCs w:val="32"/>
        </w:rPr>
        <w:t>肺炎</w:t>
      </w:r>
      <w:r>
        <w:rPr>
          <w:rFonts w:ascii="標楷體" w:eastAsia="標楷體" w:hAnsi="標楷體" w:hint="eastAsia"/>
          <w:color w:val="000000" w:themeColor="text1"/>
          <w:sz w:val="32"/>
          <w:szCs w:val="32"/>
        </w:rPr>
        <w:t>」、「慢性下呼吸道疾病」、</w:t>
      </w:r>
      <w:r w:rsidR="00333DB3">
        <w:rPr>
          <w:rFonts w:ascii="標楷體" w:eastAsia="標楷體" w:hAnsi="標楷體" w:hint="eastAsia"/>
          <w:color w:val="000000" w:themeColor="text1"/>
          <w:sz w:val="32"/>
          <w:szCs w:val="32"/>
        </w:rPr>
        <w:t>「</w:t>
      </w:r>
      <w:r w:rsidR="00400EFC">
        <w:rPr>
          <w:rFonts w:ascii="標楷體" w:eastAsia="標楷體" w:hAnsi="標楷體" w:hint="eastAsia"/>
          <w:color w:val="000000" w:themeColor="text1"/>
          <w:sz w:val="32"/>
          <w:szCs w:val="32"/>
        </w:rPr>
        <w:t>自殺</w:t>
      </w:r>
      <w:r w:rsidR="00333DB3">
        <w:rPr>
          <w:rFonts w:ascii="標楷體" w:eastAsia="標楷體" w:hAnsi="標楷體" w:hint="eastAsia"/>
          <w:color w:val="000000" w:themeColor="text1"/>
          <w:sz w:val="32"/>
          <w:szCs w:val="32"/>
        </w:rPr>
        <w:t>」死因順位均較96年上升；</w:t>
      </w:r>
      <w:r w:rsidR="00887D71">
        <w:rPr>
          <w:rFonts w:ascii="標楷體" w:eastAsia="標楷體" w:hAnsi="標楷體" w:hint="eastAsia"/>
          <w:color w:val="000000" w:themeColor="text1"/>
          <w:sz w:val="32"/>
          <w:szCs w:val="32"/>
        </w:rPr>
        <w:t>「</w:t>
      </w:r>
      <w:r w:rsidR="00887D71" w:rsidRPr="003900BE">
        <w:rPr>
          <w:rFonts w:ascii="標楷體" w:eastAsia="標楷體" w:hAnsi="標楷體"/>
          <w:color w:val="000000" w:themeColor="text1"/>
          <w:sz w:val="32"/>
          <w:szCs w:val="32"/>
        </w:rPr>
        <w:t>糖尿病</w:t>
      </w:r>
      <w:r w:rsidR="00887D71">
        <w:rPr>
          <w:rFonts w:ascii="標楷體" w:eastAsia="標楷體" w:hAnsi="標楷體" w:hint="eastAsia"/>
          <w:color w:val="000000" w:themeColor="text1"/>
          <w:sz w:val="32"/>
          <w:szCs w:val="32"/>
        </w:rPr>
        <w:t>」、「</w:t>
      </w:r>
      <w:r w:rsidR="00887D71" w:rsidRPr="007F016C">
        <w:rPr>
          <w:rFonts w:ascii="標楷體" w:eastAsia="標楷體" w:hAnsi="標楷體"/>
          <w:color w:val="000000" w:themeColor="text1"/>
          <w:sz w:val="32"/>
          <w:szCs w:val="32"/>
        </w:rPr>
        <w:t>慢性肝病及肝硬化</w:t>
      </w:r>
      <w:r w:rsidR="00887D71">
        <w:rPr>
          <w:rFonts w:ascii="標楷體" w:eastAsia="標楷體" w:hAnsi="標楷體" w:hint="eastAsia"/>
          <w:color w:val="000000" w:themeColor="text1"/>
          <w:sz w:val="32"/>
          <w:szCs w:val="32"/>
        </w:rPr>
        <w:t>」、「腎炎</w:t>
      </w:r>
      <w:r w:rsidR="00887D71" w:rsidRPr="007F016C">
        <w:rPr>
          <w:rFonts w:ascii="標楷體" w:eastAsia="標楷體" w:hAnsi="標楷體"/>
          <w:color w:val="000000" w:themeColor="text1"/>
          <w:sz w:val="32"/>
          <w:szCs w:val="32"/>
        </w:rPr>
        <w:t>腎</w:t>
      </w:r>
      <w:r w:rsidR="00887D71" w:rsidRPr="007F016C">
        <w:rPr>
          <w:rFonts w:ascii="標楷體" w:eastAsia="標楷體" w:hAnsi="標楷體" w:hint="eastAsia"/>
          <w:color w:val="000000" w:themeColor="text1"/>
          <w:sz w:val="32"/>
          <w:szCs w:val="32"/>
        </w:rPr>
        <w:t>病症</w:t>
      </w:r>
      <w:r w:rsidR="00887D71">
        <w:rPr>
          <w:rFonts w:ascii="標楷體" w:eastAsia="標楷體" w:hAnsi="標楷體"/>
          <w:color w:val="000000" w:themeColor="text1"/>
          <w:sz w:val="32"/>
          <w:szCs w:val="32"/>
        </w:rPr>
        <w:t>候群及腎病變</w:t>
      </w:r>
      <w:r w:rsidR="00887D71">
        <w:rPr>
          <w:rFonts w:ascii="標楷體" w:eastAsia="標楷體" w:hAnsi="標楷體" w:hint="eastAsia"/>
          <w:color w:val="000000" w:themeColor="text1"/>
          <w:sz w:val="32"/>
          <w:szCs w:val="32"/>
        </w:rPr>
        <w:t>」</w:t>
      </w:r>
      <w:r w:rsidR="00B308AD">
        <w:rPr>
          <w:rFonts w:ascii="標楷體" w:eastAsia="標楷體" w:hAnsi="標楷體" w:hint="eastAsia"/>
          <w:color w:val="000000" w:themeColor="text1"/>
          <w:sz w:val="32"/>
          <w:szCs w:val="32"/>
        </w:rPr>
        <w:t>則下降。</w:t>
      </w:r>
    </w:p>
    <w:p w:rsidR="002F3DD7" w:rsidRDefault="002F3DD7" w:rsidP="00C653A7">
      <w:pPr>
        <w:pStyle w:val="a3"/>
        <w:spacing w:line="560" w:lineRule="exact"/>
        <w:ind w:leftChars="0" w:left="0" w:firstLineChars="200" w:firstLine="640"/>
        <w:jc w:val="both"/>
        <w:rPr>
          <w:rFonts w:ascii="標楷體" w:eastAsia="標楷體" w:hAnsi="標楷體"/>
          <w:color w:val="000000" w:themeColor="text1"/>
          <w:sz w:val="32"/>
          <w:szCs w:val="32"/>
        </w:rPr>
      </w:pPr>
      <w:r w:rsidRPr="002B2B0C">
        <w:rPr>
          <w:rFonts w:ascii="標楷體" w:eastAsia="標楷體" w:hAnsi="標楷體" w:hint="eastAsia"/>
          <w:color w:val="000000" w:themeColor="text1"/>
          <w:sz w:val="32"/>
          <w:szCs w:val="32"/>
        </w:rPr>
        <w:t>與</w:t>
      </w:r>
      <w:bookmarkStart w:id="10" w:name="OLE_LINK1"/>
      <w:bookmarkStart w:id="11" w:name="OLE_LINK2"/>
      <w:r w:rsidRPr="002B2B0C">
        <w:rPr>
          <w:rFonts w:ascii="標楷體" w:eastAsia="標楷體" w:hAnsi="標楷體" w:hint="eastAsia"/>
          <w:color w:val="000000" w:themeColor="text1"/>
          <w:sz w:val="32"/>
          <w:szCs w:val="32"/>
        </w:rPr>
        <w:t>全國</w:t>
      </w:r>
      <w:bookmarkEnd w:id="10"/>
      <w:bookmarkEnd w:id="11"/>
      <w:r w:rsidRPr="002B2B0C">
        <w:rPr>
          <w:rFonts w:ascii="標楷體" w:eastAsia="標楷體" w:hAnsi="標楷體" w:hint="eastAsia"/>
          <w:color w:val="000000" w:themeColor="text1"/>
          <w:sz w:val="32"/>
          <w:szCs w:val="32"/>
        </w:rPr>
        <w:t>十大</w:t>
      </w:r>
      <w:r w:rsidRPr="002B2B0C">
        <w:rPr>
          <w:rFonts w:ascii="標楷體" w:eastAsia="標楷體" w:hAnsi="標楷體"/>
          <w:color w:val="000000" w:themeColor="text1"/>
          <w:sz w:val="32"/>
          <w:szCs w:val="32"/>
        </w:rPr>
        <w:t>死因順位</w:t>
      </w:r>
      <w:r w:rsidRPr="002B2B0C">
        <w:rPr>
          <w:rFonts w:ascii="標楷體" w:eastAsia="標楷體" w:hAnsi="標楷體" w:hint="eastAsia"/>
          <w:color w:val="000000" w:themeColor="text1"/>
          <w:sz w:val="32"/>
          <w:szCs w:val="32"/>
        </w:rPr>
        <w:t>比較，97年「</w:t>
      </w:r>
      <w:r w:rsidRPr="002B2B0C">
        <w:rPr>
          <w:rFonts w:ascii="標楷體" w:eastAsia="標楷體" w:hAnsi="標楷體"/>
          <w:color w:val="000000" w:themeColor="text1"/>
          <w:sz w:val="32"/>
          <w:szCs w:val="32"/>
        </w:rPr>
        <w:t>腦血管疾病</w:t>
      </w:r>
      <w:r w:rsidRPr="002B2B0C">
        <w:rPr>
          <w:rFonts w:ascii="標楷體" w:eastAsia="標楷體" w:hAnsi="標楷體" w:hint="eastAsia"/>
          <w:color w:val="000000" w:themeColor="text1"/>
          <w:sz w:val="32"/>
          <w:szCs w:val="32"/>
        </w:rPr>
        <w:t>」、「意外事故」、</w:t>
      </w:r>
      <w:r w:rsidRPr="002B2B0C">
        <w:rPr>
          <w:rFonts w:ascii="標楷體" w:eastAsia="標楷體" w:hAnsi="標楷體"/>
          <w:color w:val="000000" w:themeColor="text1"/>
          <w:sz w:val="32"/>
          <w:szCs w:val="32"/>
        </w:rPr>
        <w:t>「慢性肝病及肝硬化」</w:t>
      </w:r>
      <w:r w:rsidRPr="002B2B0C">
        <w:rPr>
          <w:rFonts w:ascii="標楷體" w:eastAsia="標楷體" w:hAnsi="標楷體" w:hint="eastAsia"/>
          <w:color w:val="000000" w:themeColor="text1"/>
          <w:sz w:val="32"/>
          <w:szCs w:val="32"/>
        </w:rPr>
        <w:t>順位</w:t>
      </w:r>
      <w:r w:rsidRPr="00C20BA7">
        <w:rPr>
          <w:rFonts w:ascii="標楷體" w:eastAsia="標楷體" w:hAnsi="標楷體" w:hint="eastAsia"/>
          <w:sz w:val="32"/>
          <w:szCs w:val="32"/>
        </w:rPr>
        <w:t>低於</w:t>
      </w:r>
      <w:r w:rsidR="00770ECE" w:rsidRPr="00C20BA7">
        <w:rPr>
          <w:rFonts w:ascii="標楷體" w:eastAsia="標楷體" w:hAnsi="標楷體" w:hint="eastAsia"/>
          <w:sz w:val="32"/>
          <w:szCs w:val="32"/>
        </w:rPr>
        <w:t>全國</w:t>
      </w:r>
      <w:r w:rsidRPr="00C20BA7">
        <w:rPr>
          <w:rFonts w:ascii="標楷體" w:eastAsia="標楷體" w:hAnsi="標楷體" w:hint="eastAsia"/>
          <w:sz w:val="32"/>
          <w:szCs w:val="32"/>
        </w:rPr>
        <w:t>；但「</w:t>
      </w:r>
      <w:r w:rsidRPr="00C20BA7">
        <w:rPr>
          <w:rFonts w:ascii="標楷體" w:eastAsia="標楷體" w:hAnsi="標楷體"/>
          <w:sz w:val="32"/>
          <w:szCs w:val="32"/>
        </w:rPr>
        <w:t>肺炎</w:t>
      </w:r>
      <w:r w:rsidRPr="00C20BA7">
        <w:rPr>
          <w:rFonts w:ascii="標楷體" w:eastAsia="標楷體" w:hAnsi="標楷體" w:hint="eastAsia"/>
          <w:sz w:val="32"/>
          <w:szCs w:val="32"/>
        </w:rPr>
        <w:t>」、「慢性下呼吸道疾病」、「自殺」順位高於</w:t>
      </w:r>
      <w:r w:rsidR="00770ECE" w:rsidRPr="002B2B0C">
        <w:rPr>
          <w:rFonts w:ascii="標楷體" w:eastAsia="標楷體" w:hAnsi="標楷體" w:hint="eastAsia"/>
          <w:color w:val="000000" w:themeColor="text1"/>
          <w:sz w:val="32"/>
          <w:szCs w:val="32"/>
        </w:rPr>
        <w:t>全國</w:t>
      </w:r>
      <w:r w:rsidRPr="002B2B0C">
        <w:rPr>
          <w:rFonts w:ascii="標楷體" w:eastAsia="標楷體" w:hAnsi="標楷體"/>
          <w:color w:val="000000" w:themeColor="text1"/>
          <w:sz w:val="32"/>
          <w:szCs w:val="32"/>
        </w:rPr>
        <w:t>（</w:t>
      </w:r>
      <w:r w:rsidRPr="002B2B0C">
        <w:rPr>
          <w:rFonts w:ascii="標楷體" w:eastAsia="標楷體" w:hAnsi="標楷體" w:hint="eastAsia"/>
          <w:color w:val="000000" w:themeColor="text1"/>
          <w:sz w:val="32"/>
          <w:szCs w:val="32"/>
        </w:rPr>
        <w:t>詳如表</w:t>
      </w:r>
      <w:r w:rsidR="009206A3">
        <w:rPr>
          <w:rFonts w:ascii="標楷體" w:eastAsia="標楷體" w:hAnsi="標楷體" w:hint="eastAsia"/>
          <w:color w:val="000000" w:themeColor="text1"/>
          <w:sz w:val="32"/>
          <w:szCs w:val="32"/>
        </w:rPr>
        <w:t>2</w:t>
      </w:r>
      <w:r w:rsidRPr="002B2B0C">
        <w:rPr>
          <w:rFonts w:ascii="標楷體" w:eastAsia="標楷體" w:hAnsi="標楷體"/>
          <w:color w:val="000000" w:themeColor="text1"/>
          <w:sz w:val="32"/>
          <w:szCs w:val="32"/>
        </w:rPr>
        <w:t>）</w:t>
      </w:r>
      <w:r w:rsidRPr="002B2B0C">
        <w:rPr>
          <w:rFonts w:ascii="標楷體" w:eastAsia="標楷體" w:hAnsi="標楷體" w:hint="eastAsia"/>
          <w:color w:val="000000" w:themeColor="text1"/>
          <w:sz w:val="32"/>
          <w:szCs w:val="32"/>
        </w:rPr>
        <w:t>。</w:t>
      </w:r>
      <w:r w:rsidR="00672851">
        <w:rPr>
          <w:rFonts w:ascii="標楷體" w:eastAsia="標楷體" w:hAnsi="標楷體" w:hint="eastAsia"/>
          <w:color w:val="000000" w:themeColor="text1"/>
          <w:sz w:val="32"/>
          <w:szCs w:val="32"/>
        </w:rPr>
        <w:t>其中</w:t>
      </w:r>
      <w:r w:rsidRPr="002B2B0C">
        <w:rPr>
          <w:rFonts w:ascii="標楷體" w:eastAsia="標楷體" w:hAnsi="標楷體" w:hint="eastAsia"/>
          <w:color w:val="000000" w:themeColor="text1"/>
          <w:sz w:val="32"/>
          <w:szCs w:val="32"/>
        </w:rPr>
        <w:t>「肺炎</w:t>
      </w:r>
      <w:r w:rsidRPr="002B2B0C">
        <w:rPr>
          <w:rFonts w:ascii="標楷體" w:eastAsia="標楷體" w:hAnsi="標楷體"/>
          <w:color w:val="000000" w:themeColor="text1"/>
          <w:sz w:val="32"/>
          <w:szCs w:val="32"/>
        </w:rPr>
        <w:t>」</w:t>
      </w:r>
      <w:r w:rsidRPr="002B2B0C">
        <w:rPr>
          <w:rFonts w:ascii="標楷體" w:eastAsia="標楷體" w:hAnsi="標楷體" w:hint="eastAsia"/>
          <w:color w:val="000000" w:themeColor="text1"/>
          <w:sz w:val="32"/>
          <w:szCs w:val="32"/>
        </w:rPr>
        <w:t>每</w:t>
      </w:r>
      <w:r w:rsidRPr="002B2B0C">
        <w:rPr>
          <w:rFonts w:ascii="標楷體" w:eastAsia="標楷體" w:hAnsi="標楷體"/>
          <w:color w:val="000000" w:themeColor="text1"/>
          <w:sz w:val="32"/>
          <w:szCs w:val="32"/>
        </w:rPr>
        <w:t>十萬人口死亡率</w:t>
      </w:r>
      <w:r w:rsidRPr="002B2B0C">
        <w:rPr>
          <w:rFonts w:ascii="標楷體" w:eastAsia="標楷體" w:hAnsi="標楷體" w:hint="eastAsia"/>
          <w:color w:val="000000" w:themeColor="text1"/>
          <w:sz w:val="32"/>
          <w:szCs w:val="32"/>
        </w:rPr>
        <w:t>高</w:t>
      </w:r>
      <w:r w:rsidR="00672851">
        <w:rPr>
          <w:rFonts w:ascii="標楷體" w:eastAsia="標楷體" w:hAnsi="標楷體" w:hint="eastAsia"/>
          <w:color w:val="000000" w:themeColor="text1"/>
          <w:sz w:val="32"/>
          <w:szCs w:val="32"/>
        </w:rPr>
        <w:t>於</w:t>
      </w:r>
      <w:r w:rsidR="00770ECE" w:rsidRPr="002B2B0C">
        <w:rPr>
          <w:rFonts w:ascii="標楷體" w:eastAsia="標楷體" w:hAnsi="標楷體" w:hint="eastAsia"/>
          <w:color w:val="000000" w:themeColor="text1"/>
          <w:sz w:val="32"/>
          <w:szCs w:val="32"/>
        </w:rPr>
        <w:t>全國</w:t>
      </w:r>
      <w:r w:rsidRPr="002B2B0C">
        <w:rPr>
          <w:rFonts w:ascii="標楷體" w:eastAsia="標楷體" w:hAnsi="標楷體" w:hint="eastAsia"/>
          <w:color w:val="000000" w:themeColor="text1"/>
          <w:sz w:val="32"/>
          <w:szCs w:val="32"/>
        </w:rPr>
        <w:t>4.</w:t>
      </w:r>
      <w:r w:rsidR="00672851">
        <w:rPr>
          <w:rFonts w:ascii="標楷體" w:eastAsia="標楷體" w:hAnsi="標楷體" w:hint="eastAsia"/>
          <w:color w:val="000000" w:themeColor="text1"/>
          <w:sz w:val="32"/>
          <w:szCs w:val="32"/>
        </w:rPr>
        <w:t>2</w:t>
      </w:r>
      <w:r w:rsidRPr="002B2B0C">
        <w:rPr>
          <w:rFonts w:ascii="標楷體" w:eastAsia="標楷體" w:hAnsi="標楷體"/>
          <w:color w:val="000000" w:themeColor="text1"/>
          <w:sz w:val="32"/>
          <w:szCs w:val="32"/>
        </w:rPr>
        <w:t>人，</w:t>
      </w:r>
      <w:r w:rsidRPr="002B2B0C">
        <w:rPr>
          <w:rFonts w:ascii="標楷體" w:eastAsia="標楷體" w:hAnsi="標楷體" w:hint="eastAsia"/>
          <w:color w:val="000000" w:themeColor="text1"/>
          <w:sz w:val="32"/>
          <w:szCs w:val="32"/>
        </w:rPr>
        <w:t>由肺炎死亡年齡分布來看，以老年人占最多，主要死亡年齡在65歲以上占85.6</w:t>
      </w:r>
      <w:r w:rsidR="005D23DF">
        <w:rPr>
          <w:rFonts w:ascii="標楷體" w:eastAsia="標楷體" w:hAnsi="標楷體" w:hint="eastAsia"/>
          <w:color w:val="000000" w:themeColor="text1"/>
          <w:sz w:val="32"/>
          <w:szCs w:val="32"/>
        </w:rPr>
        <w:t>%</w:t>
      </w:r>
      <w:r w:rsidRPr="002B2B0C">
        <w:rPr>
          <w:rFonts w:ascii="標楷體" w:eastAsia="標楷體" w:hAnsi="標楷體" w:hint="eastAsia"/>
          <w:color w:val="000000" w:themeColor="text1"/>
          <w:sz w:val="32"/>
          <w:szCs w:val="32"/>
        </w:rPr>
        <w:t>（</w:t>
      </w:r>
      <w:r w:rsidR="004E1144">
        <w:rPr>
          <w:rFonts w:ascii="標楷體" w:eastAsia="標楷體" w:hAnsi="標楷體" w:hint="eastAsia"/>
          <w:color w:val="000000" w:themeColor="text1"/>
          <w:sz w:val="32"/>
          <w:szCs w:val="32"/>
        </w:rPr>
        <w:t>詳</w:t>
      </w:r>
      <w:r w:rsidR="00A630CF">
        <w:rPr>
          <w:rFonts w:ascii="標楷體" w:eastAsia="標楷體" w:hAnsi="標楷體" w:hint="eastAsia"/>
          <w:color w:val="000000" w:themeColor="text1"/>
          <w:sz w:val="32"/>
          <w:szCs w:val="32"/>
        </w:rPr>
        <w:t>如</w:t>
      </w:r>
      <w:r w:rsidR="004E1144">
        <w:rPr>
          <w:rFonts w:ascii="標楷體" w:eastAsia="標楷體" w:hAnsi="標楷體" w:hint="eastAsia"/>
          <w:color w:val="000000" w:themeColor="text1"/>
          <w:sz w:val="32"/>
          <w:szCs w:val="32"/>
        </w:rPr>
        <w:t>圖</w:t>
      </w:r>
      <w:r w:rsidR="000675F5">
        <w:rPr>
          <w:rFonts w:ascii="標楷體" w:eastAsia="標楷體" w:hAnsi="標楷體" w:hint="eastAsia"/>
          <w:color w:val="000000" w:themeColor="text1"/>
          <w:sz w:val="32"/>
          <w:szCs w:val="32"/>
        </w:rPr>
        <w:t>5</w:t>
      </w:r>
      <w:r w:rsidRPr="002B2B0C">
        <w:rPr>
          <w:rFonts w:ascii="標楷體" w:eastAsia="標楷體" w:hAnsi="標楷體" w:hint="eastAsia"/>
          <w:color w:val="000000" w:themeColor="text1"/>
          <w:sz w:val="32"/>
          <w:szCs w:val="32"/>
        </w:rPr>
        <w:t>）。</w:t>
      </w:r>
    </w:p>
    <w:p w:rsidR="00293368" w:rsidRDefault="00963892" w:rsidP="00C653A7">
      <w:pPr>
        <w:pStyle w:val="a3"/>
        <w:spacing w:line="560" w:lineRule="exact"/>
        <w:ind w:leftChars="0" w:left="0" w:firstLineChars="200" w:firstLine="640"/>
        <w:jc w:val="both"/>
        <w:rPr>
          <w:rFonts w:ascii="標楷體" w:eastAsia="標楷體" w:hAnsi="標楷體"/>
          <w:color w:val="000000" w:themeColor="text1"/>
          <w:sz w:val="32"/>
          <w:szCs w:val="32"/>
        </w:rPr>
      </w:pPr>
      <w:r>
        <w:rPr>
          <w:rFonts w:ascii="標楷體" w:eastAsia="標楷體" w:hAnsi="標楷體" w:hint="eastAsia"/>
          <w:sz w:val="32"/>
          <w:szCs w:val="32"/>
        </w:rPr>
        <w:t>綜上所述，</w:t>
      </w:r>
      <w:r w:rsidR="000D7998">
        <w:rPr>
          <w:rFonts w:ascii="標楷體" w:eastAsia="標楷體" w:hAnsi="標楷體" w:hint="eastAsia"/>
          <w:sz w:val="32"/>
          <w:szCs w:val="32"/>
        </w:rPr>
        <w:t>97年死因分類改採ICD-10選擇原死因，「惡性腫瘤」、「</w:t>
      </w:r>
      <w:r w:rsidR="000D7998" w:rsidRPr="003900BE">
        <w:rPr>
          <w:rFonts w:ascii="標楷體" w:eastAsia="標楷體" w:hAnsi="標楷體"/>
          <w:color w:val="000000" w:themeColor="text1"/>
          <w:sz w:val="32"/>
          <w:szCs w:val="32"/>
        </w:rPr>
        <w:t>腦血管疾病</w:t>
      </w:r>
      <w:r w:rsidR="000D7998">
        <w:rPr>
          <w:rFonts w:ascii="標楷體" w:eastAsia="標楷體" w:hAnsi="標楷體" w:hint="eastAsia"/>
          <w:sz w:val="32"/>
          <w:szCs w:val="32"/>
        </w:rPr>
        <w:t>」、「</w:t>
      </w:r>
      <w:r w:rsidR="000D7998" w:rsidRPr="003900BE">
        <w:rPr>
          <w:rFonts w:ascii="標楷體" w:eastAsia="標楷體" w:hAnsi="標楷體"/>
          <w:color w:val="000000" w:themeColor="text1"/>
          <w:sz w:val="32"/>
          <w:szCs w:val="32"/>
        </w:rPr>
        <w:t>糖尿病</w:t>
      </w:r>
      <w:r w:rsidR="000D7998">
        <w:rPr>
          <w:rFonts w:ascii="標楷體" w:eastAsia="標楷體" w:hAnsi="標楷體" w:hint="eastAsia"/>
          <w:sz w:val="32"/>
          <w:szCs w:val="32"/>
        </w:rPr>
        <w:t>」、「</w:t>
      </w:r>
      <w:r w:rsidR="000D7998">
        <w:rPr>
          <w:rFonts w:ascii="標楷體" w:eastAsia="標楷體" w:hAnsi="標楷體"/>
          <w:color w:val="000000" w:themeColor="text1"/>
          <w:sz w:val="32"/>
          <w:szCs w:val="32"/>
        </w:rPr>
        <w:t>腎病變</w:t>
      </w:r>
      <w:r w:rsidR="000D7998">
        <w:rPr>
          <w:rFonts w:ascii="標楷體" w:eastAsia="標楷體" w:hAnsi="標楷體" w:hint="eastAsia"/>
          <w:sz w:val="32"/>
          <w:szCs w:val="32"/>
        </w:rPr>
        <w:t>」的死亡數都低於以ICD-9</w:t>
      </w:r>
      <w:r w:rsidR="003805CE">
        <w:rPr>
          <w:rFonts w:ascii="標楷體" w:eastAsia="標楷體" w:hAnsi="標楷體" w:hint="eastAsia"/>
          <w:sz w:val="32"/>
          <w:szCs w:val="32"/>
        </w:rPr>
        <w:t>選擇原死因的死亡數</w:t>
      </w:r>
      <w:r>
        <w:rPr>
          <w:rFonts w:ascii="標楷體" w:eastAsia="標楷體" w:hAnsi="標楷體" w:hint="eastAsia"/>
          <w:sz w:val="32"/>
          <w:szCs w:val="32"/>
        </w:rPr>
        <w:t>；</w:t>
      </w:r>
      <w:r w:rsidR="003805CE">
        <w:rPr>
          <w:rFonts w:ascii="標楷體" w:eastAsia="標楷體" w:hAnsi="標楷體" w:hint="eastAsia"/>
          <w:sz w:val="32"/>
          <w:szCs w:val="32"/>
        </w:rPr>
        <w:t>而「敗血症」、「</w:t>
      </w:r>
      <w:r w:rsidR="003805CE" w:rsidRPr="003900BE">
        <w:rPr>
          <w:rFonts w:ascii="標楷體" w:eastAsia="標楷體" w:hAnsi="標楷體"/>
          <w:color w:val="000000" w:themeColor="text1"/>
          <w:sz w:val="32"/>
          <w:szCs w:val="32"/>
        </w:rPr>
        <w:t>心臟疾病</w:t>
      </w:r>
      <w:r w:rsidR="003805CE">
        <w:rPr>
          <w:rFonts w:ascii="標楷體" w:eastAsia="標楷體" w:hAnsi="標楷體" w:hint="eastAsia"/>
          <w:sz w:val="32"/>
          <w:szCs w:val="32"/>
        </w:rPr>
        <w:t>」、「</w:t>
      </w:r>
      <w:r w:rsidR="003805CE" w:rsidRPr="003900BE">
        <w:rPr>
          <w:rFonts w:ascii="標楷體" w:eastAsia="標楷體" w:hAnsi="標楷體"/>
          <w:color w:val="000000" w:themeColor="text1"/>
          <w:sz w:val="32"/>
          <w:szCs w:val="32"/>
        </w:rPr>
        <w:t>肺炎</w:t>
      </w:r>
      <w:r w:rsidR="003805CE">
        <w:rPr>
          <w:rFonts w:ascii="標楷體" w:eastAsia="標楷體" w:hAnsi="標楷體" w:hint="eastAsia"/>
          <w:sz w:val="32"/>
          <w:szCs w:val="32"/>
        </w:rPr>
        <w:t>」的死亡數會高於以ICD-9選擇原死因的死亡數</w:t>
      </w:r>
      <w:r w:rsidR="0090068E">
        <w:rPr>
          <w:rFonts w:ascii="標楷體" w:eastAsia="標楷體" w:hAnsi="標楷體" w:hint="eastAsia"/>
          <w:sz w:val="32"/>
          <w:szCs w:val="32"/>
        </w:rPr>
        <w:t>。以ICD-9分類時，</w:t>
      </w:r>
      <w:r w:rsidR="003D456B">
        <w:rPr>
          <w:rFonts w:ascii="標楷體" w:eastAsia="標楷體" w:hAnsi="標楷體" w:hint="eastAsia"/>
          <w:sz w:val="32"/>
          <w:szCs w:val="32"/>
        </w:rPr>
        <w:t>慢性下呼吸道</w:t>
      </w:r>
      <w:r w:rsidR="00C653A7">
        <w:rPr>
          <w:rFonts w:ascii="標楷體" w:eastAsia="標楷體" w:hAnsi="標楷體" w:hint="eastAsia"/>
          <w:sz w:val="32"/>
          <w:szCs w:val="32"/>
        </w:rPr>
        <w:t>相關</w:t>
      </w:r>
      <w:r w:rsidR="003D456B">
        <w:rPr>
          <w:rFonts w:ascii="標楷體" w:eastAsia="標楷體" w:hAnsi="標楷體" w:hint="eastAsia"/>
          <w:sz w:val="32"/>
          <w:szCs w:val="32"/>
        </w:rPr>
        <w:t>疾病</w:t>
      </w:r>
      <w:r w:rsidR="0090068E">
        <w:rPr>
          <w:rFonts w:ascii="標楷體" w:eastAsia="標楷體" w:hAnsi="標楷體" w:hint="eastAsia"/>
          <w:sz w:val="32"/>
          <w:szCs w:val="32"/>
        </w:rPr>
        <w:t>只以慢性阻塞性肺病（COPD）中之「支氣管炎、肺氣腫與氣喘」</w:t>
      </w:r>
      <w:r w:rsidR="00477D5E">
        <w:rPr>
          <w:rFonts w:ascii="標楷體" w:eastAsia="標楷體" w:hAnsi="標楷體" w:hint="eastAsia"/>
          <w:sz w:val="32"/>
          <w:szCs w:val="32"/>
        </w:rPr>
        <w:t>表</w:t>
      </w:r>
      <w:r w:rsidR="0090068E">
        <w:rPr>
          <w:rFonts w:ascii="標楷體" w:eastAsia="標楷體" w:hAnsi="標楷體" w:hint="eastAsia"/>
          <w:sz w:val="32"/>
          <w:szCs w:val="32"/>
        </w:rPr>
        <w:t>示，未包含「其他未明示慢性阻塞性疾病」</w:t>
      </w:r>
      <w:r w:rsidR="00477D5E">
        <w:rPr>
          <w:rFonts w:ascii="標楷體" w:eastAsia="標楷體" w:hAnsi="標楷體" w:hint="eastAsia"/>
          <w:sz w:val="32"/>
          <w:szCs w:val="32"/>
        </w:rPr>
        <w:t>，</w:t>
      </w:r>
      <w:r w:rsidR="00477D5E">
        <w:rPr>
          <w:rFonts w:ascii="標楷體" w:eastAsia="標楷體" w:hAnsi="標楷體" w:hint="eastAsia"/>
          <w:sz w:val="32"/>
          <w:szCs w:val="32"/>
        </w:rPr>
        <w:lastRenderedPageBreak/>
        <w:t>因此低估COPD死亡數，改採ICD-10分類後，「慢性下呼吸道疾病」因而首度進入十大死因之列。</w:t>
      </w:r>
      <w:r>
        <w:rPr>
          <w:rFonts w:ascii="標楷體" w:eastAsia="標楷體" w:hAnsi="標楷體" w:hint="eastAsia"/>
          <w:sz w:val="32"/>
          <w:szCs w:val="32"/>
        </w:rPr>
        <w:t>本</w:t>
      </w:r>
      <w:r w:rsidR="00E611DF">
        <w:rPr>
          <w:rFonts w:ascii="標楷體" w:eastAsia="標楷體" w:hAnsi="標楷體" w:hint="eastAsia"/>
          <w:sz w:val="32"/>
          <w:szCs w:val="32"/>
        </w:rPr>
        <w:t>巿97年</w:t>
      </w:r>
      <w:r w:rsidR="00A26FE2">
        <w:rPr>
          <w:rFonts w:ascii="標楷體" w:eastAsia="標楷體" w:hAnsi="標楷體" w:hint="eastAsia"/>
          <w:sz w:val="32"/>
          <w:szCs w:val="32"/>
        </w:rPr>
        <w:t>十</w:t>
      </w:r>
      <w:r w:rsidR="00126011">
        <w:rPr>
          <w:rFonts w:ascii="標楷體" w:eastAsia="標楷體" w:hAnsi="標楷體" w:hint="eastAsia"/>
          <w:sz w:val="32"/>
          <w:szCs w:val="32"/>
        </w:rPr>
        <w:t>大</w:t>
      </w:r>
      <w:r w:rsidR="00A26FE2">
        <w:rPr>
          <w:rFonts w:ascii="標楷體" w:eastAsia="標楷體" w:hAnsi="標楷體" w:hint="eastAsia"/>
          <w:sz w:val="32"/>
          <w:szCs w:val="32"/>
        </w:rPr>
        <w:t>死因每十萬人口死亡率之變動亦符合此</w:t>
      </w:r>
      <w:r w:rsidR="00126011">
        <w:rPr>
          <w:rFonts w:ascii="標楷體" w:eastAsia="標楷體" w:hAnsi="標楷體" w:hint="eastAsia"/>
          <w:sz w:val="32"/>
          <w:szCs w:val="32"/>
        </w:rPr>
        <w:t>分類改版後之變化</w:t>
      </w:r>
      <w:r w:rsidR="00126011" w:rsidRPr="002B2B0C">
        <w:rPr>
          <w:rFonts w:ascii="標楷體" w:eastAsia="標楷體" w:hAnsi="標楷體" w:hint="eastAsia"/>
          <w:color w:val="000000" w:themeColor="text1"/>
          <w:sz w:val="32"/>
          <w:szCs w:val="32"/>
        </w:rPr>
        <w:t>（</w:t>
      </w:r>
      <w:r w:rsidR="00126011">
        <w:rPr>
          <w:rFonts w:ascii="標楷體" w:eastAsia="標楷體" w:hAnsi="標楷體" w:hint="eastAsia"/>
          <w:color w:val="000000" w:themeColor="text1"/>
          <w:sz w:val="32"/>
          <w:szCs w:val="32"/>
        </w:rPr>
        <w:t>詳如圖</w:t>
      </w:r>
      <w:r w:rsidR="000675F5">
        <w:rPr>
          <w:rFonts w:ascii="標楷體" w:eastAsia="標楷體" w:hAnsi="標楷體" w:hint="eastAsia"/>
          <w:color w:val="000000" w:themeColor="text1"/>
          <w:sz w:val="32"/>
          <w:szCs w:val="32"/>
        </w:rPr>
        <w:t>6</w:t>
      </w:r>
      <w:r w:rsidR="00126011" w:rsidRPr="002B2B0C">
        <w:rPr>
          <w:rFonts w:ascii="標楷體" w:eastAsia="標楷體" w:hAnsi="標楷體" w:hint="eastAsia"/>
          <w:color w:val="000000" w:themeColor="text1"/>
          <w:sz w:val="32"/>
          <w:szCs w:val="32"/>
        </w:rPr>
        <w:t>）</w:t>
      </w:r>
      <w:r>
        <w:rPr>
          <w:rFonts w:ascii="標楷體" w:eastAsia="標楷體" w:hAnsi="標楷體" w:hint="eastAsia"/>
          <w:color w:val="000000" w:themeColor="text1"/>
          <w:sz w:val="32"/>
          <w:szCs w:val="32"/>
        </w:rPr>
        <w:t>。</w:t>
      </w:r>
    </w:p>
    <w:p w:rsidR="00EB64FA" w:rsidRDefault="00EB64FA" w:rsidP="00C653A7">
      <w:pPr>
        <w:pStyle w:val="a3"/>
        <w:spacing w:line="560" w:lineRule="exact"/>
        <w:ind w:leftChars="0" w:left="0" w:firstLineChars="200" w:firstLine="640"/>
        <w:jc w:val="both"/>
        <w:rPr>
          <w:rFonts w:ascii="標楷體" w:eastAsia="標楷體" w:hAnsi="標楷體"/>
          <w:color w:val="000000" w:themeColor="text1"/>
          <w:sz w:val="32"/>
          <w:szCs w:val="32"/>
        </w:rPr>
      </w:pPr>
    </w:p>
    <w:p w:rsidR="009C463E" w:rsidRDefault="009C463E" w:rsidP="009C463E">
      <w:pPr>
        <w:widowControl/>
        <w:rPr>
          <w:rFonts w:ascii="標楷體" w:eastAsia="標楷體" w:hAnsi="標楷體"/>
          <w:noProof/>
          <w:sz w:val="32"/>
          <w:szCs w:val="32"/>
        </w:rPr>
      </w:pPr>
      <w:r>
        <w:rPr>
          <w:rFonts w:ascii="標楷體" w:eastAsia="標楷體" w:hAnsi="標楷體" w:hint="eastAsia"/>
          <w:noProof/>
          <w:sz w:val="32"/>
          <w:szCs w:val="32"/>
        </w:rPr>
        <w:t>表</w:t>
      </w:r>
      <w:r w:rsidR="0039416B">
        <w:rPr>
          <w:rFonts w:ascii="標楷體" w:eastAsia="標楷體" w:hAnsi="標楷體" w:hint="eastAsia"/>
          <w:noProof/>
          <w:sz w:val="32"/>
          <w:szCs w:val="32"/>
        </w:rPr>
        <w:t>1</w:t>
      </w:r>
      <w:r w:rsidR="009206A3">
        <w:rPr>
          <w:rFonts w:ascii="標楷體" w:eastAsia="標楷體" w:hAnsi="標楷體" w:hint="eastAsia"/>
          <w:noProof/>
          <w:sz w:val="32"/>
          <w:szCs w:val="32"/>
        </w:rPr>
        <w:t xml:space="preserve">  </w:t>
      </w:r>
      <w:r>
        <w:rPr>
          <w:rFonts w:ascii="標楷體" w:eastAsia="標楷體" w:hAnsi="標楷體" w:hint="eastAsia"/>
          <w:noProof/>
          <w:sz w:val="32"/>
          <w:szCs w:val="32"/>
        </w:rPr>
        <w:t>高雄巿97年與96年人口十大死亡原因概況表</w:t>
      </w:r>
    </w:p>
    <w:tbl>
      <w:tblPr>
        <w:tblStyle w:val="a8"/>
        <w:tblW w:w="9923" w:type="dxa"/>
        <w:tblInd w:w="-459" w:type="dxa"/>
        <w:tblLook w:val="04A0"/>
      </w:tblPr>
      <w:tblGrid>
        <w:gridCol w:w="3552"/>
        <w:gridCol w:w="456"/>
        <w:gridCol w:w="816"/>
        <w:gridCol w:w="1105"/>
        <w:gridCol w:w="456"/>
        <w:gridCol w:w="816"/>
        <w:gridCol w:w="1024"/>
        <w:gridCol w:w="729"/>
        <w:gridCol w:w="969"/>
      </w:tblGrid>
      <w:tr w:rsidR="005367E8" w:rsidRPr="00665FE7" w:rsidTr="00571D9F">
        <w:tc>
          <w:tcPr>
            <w:tcW w:w="3552" w:type="dxa"/>
            <w:vMerge w:val="restart"/>
            <w:tcBorders>
              <w:left w:val="nil"/>
            </w:tcBorders>
            <w:vAlign w:val="center"/>
          </w:tcPr>
          <w:p w:rsidR="005367E8" w:rsidRPr="00665FE7" w:rsidRDefault="005367E8" w:rsidP="002E0908">
            <w:pPr>
              <w:jc w:val="center"/>
              <w:rPr>
                <w:rFonts w:ascii="標楷體" w:eastAsia="標楷體" w:hAnsi="標楷體"/>
                <w:noProof/>
                <w:sz w:val="20"/>
                <w:szCs w:val="20"/>
              </w:rPr>
            </w:pPr>
            <w:r w:rsidRPr="00665FE7">
              <w:rPr>
                <w:rFonts w:ascii="標楷體" w:eastAsia="標楷體" w:hAnsi="標楷體" w:hint="eastAsia"/>
                <w:noProof/>
                <w:sz w:val="20"/>
                <w:szCs w:val="20"/>
              </w:rPr>
              <w:t>死亡原因</w:t>
            </w:r>
          </w:p>
        </w:tc>
        <w:tc>
          <w:tcPr>
            <w:tcW w:w="2377" w:type="dxa"/>
            <w:gridSpan w:val="3"/>
            <w:tcBorders>
              <w:bottom w:val="single" w:sz="4" w:space="0" w:color="000000" w:themeColor="text1"/>
            </w:tcBorders>
            <w:vAlign w:val="center"/>
          </w:tcPr>
          <w:p w:rsidR="005367E8" w:rsidRPr="00665FE7" w:rsidRDefault="005367E8" w:rsidP="002E0908">
            <w:pPr>
              <w:jc w:val="center"/>
              <w:rPr>
                <w:rFonts w:ascii="標楷體" w:eastAsia="標楷體" w:hAnsi="標楷體"/>
                <w:noProof/>
                <w:sz w:val="20"/>
                <w:szCs w:val="20"/>
              </w:rPr>
            </w:pPr>
            <w:r w:rsidRPr="00665FE7">
              <w:rPr>
                <w:rFonts w:ascii="標楷體" w:eastAsia="標楷體" w:hAnsi="標楷體" w:hint="eastAsia"/>
                <w:noProof/>
                <w:sz w:val="20"/>
                <w:szCs w:val="20"/>
              </w:rPr>
              <w:t>民國97年</w:t>
            </w:r>
          </w:p>
        </w:tc>
        <w:tc>
          <w:tcPr>
            <w:tcW w:w="2296" w:type="dxa"/>
            <w:gridSpan w:val="3"/>
            <w:tcBorders>
              <w:bottom w:val="single" w:sz="4" w:space="0" w:color="000000" w:themeColor="text1"/>
            </w:tcBorders>
            <w:vAlign w:val="center"/>
          </w:tcPr>
          <w:p w:rsidR="005367E8" w:rsidRPr="00665FE7" w:rsidRDefault="005367E8" w:rsidP="002E0908">
            <w:pPr>
              <w:jc w:val="center"/>
              <w:rPr>
                <w:rFonts w:ascii="標楷體" w:eastAsia="標楷體" w:hAnsi="標楷體"/>
                <w:noProof/>
                <w:sz w:val="20"/>
                <w:szCs w:val="20"/>
              </w:rPr>
            </w:pPr>
            <w:r w:rsidRPr="00665FE7">
              <w:rPr>
                <w:rFonts w:ascii="標楷體" w:eastAsia="標楷體" w:hAnsi="標楷體" w:hint="eastAsia"/>
                <w:noProof/>
                <w:sz w:val="20"/>
                <w:szCs w:val="20"/>
              </w:rPr>
              <w:t>民國96年</w:t>
            </w:r>
          </w:p>
        </w:tc>
        <w:tc>
          <w:tcPr>
            <w:tcW w:w="1698" w:type="dxa"/>
            <w:gridSpan w:val="2"/>
            <w:tcBorders>
              <w:bottom w:val="single" w:sz="4" w:space="0" w:color="000000" w:themeColor="text1"/>
              <w:right w:val="nil"/>
            </w:tcBorders>
          </w:tcPr>
          <w:p w:rsidR="005367E8" w:rsidRPr="00665FE7" w:rsidRDefault="005367E8" w:rsidP="002E0908">
            <w:pPr>
              <w:jc w:val="center"/>
              <w:rPr>
                <w:rFonts w:ascii="標楷體" w:eastAsia="標楷體" w:hAnsi="標楷體"/>
                <w:noProof/>
                <w:sz w:val="20"/>
                <w:szCs w:val="20"/>
              </w:rPr>
            </w:pPr>
            <w:r w:rsidRPr="00665FE7">
              <w:rPr>
                <w:rFonts w:ascii="標楷體" w:eastAsia="標楷體" w:hAnsi="標楷體" w:hint="eastAsia"/>
                <w:noProof/>
                <w:sz w:val="20"/>
                <w:szCs w:val="20"/>
              </w:rPr>
              <w:t>97年較96年</w:t>
            </w:r>
          </w:p>
          <w:p w:rsidR="005367E8" w:rsidRPr="00665FE7" w:rsidRDefault="005367E8" w:rsidP="002E0908">
            <w:pPr>
              <w:jc w:val="center"/>
              <w:rPr>
                <w:rFonts w:ascii="標楷體" w:eastAsia="標楷體" w:hAnsi="標楷體"/>
                <w:noProof/>
                <w:sz w:val="20"/>
                <w:szCs w:val="20"/>
              </w:rPr>
            </w:pPr>
            <w:r w:rsidRPr="00665FE7">
              <w:rPr>
                <w:rFonts w:ascii="標楷體" w:eastAsia="標楷體" w:hAnsi="標楷體" w:hint="eastAsia"/>
                <w:noProof/>
                <w:sz w:val="20"/>
                <w:szCs w:val="20"/>
              </w:rPr>
              <w:t>增減情形</w:t>
            </w:r>
          </w:p>
        </w:tc>
      </w:tr>
      <w:tr w:rsidR="002E0908" w:rsidRPr="00665FE7" w:rsidTr="00571D9F">
        <w:tc>
          <w:tcPr>
            <w:tcW w:w="3552" w:type="dxa"/>
            <w:vMerge/>
            <w:tcBorders>
              <w:left w:val="nil"/>
              <w:bottom w:val="single" w:sz="4" w:space="0" w:color="000000" w:themeColor="text1"/>
            </w:tcBorders>
          </w:tcPr>
          <w:p w:rsidR="005367E8" w:rsidRPr="00665FE7" w:rsidRDefault="005367E8" w:rsidP="002E0908">
            <w:pPr>
              <w:rPr>
                <w:rFonts w:ascii="標楷體" w:eastAsia="標楷體" w:hAnsi="標楷體"/>
                <w:noProof/>
                <w:sz w:val="20"/>
                <w:szCs w:val="20"/>
              </w:rPr>
            </w:pPr>
          </w:p>
        </w:tc>
        <w:tc>
          <w:tcPr>
            <w:tcW w:w="456" w:type="dxa"/>
            <w:tcBorders>
              <w:bottom w:val="single" w:sz="4" w:space="0" w:color="000000" w:themeColor="text1"/>
              <w:right w:val="nil"/>
            </w:tcBorders>
          </w:tcPr>
          <w:p w:rsidR="005367E8" w:rsidRPr="00665FE7" w:rsidRDefault="005367E8" w:rsidP="002E0908">
            <w:pPr>
              <w:rPr>
                <w:rFonts w:ascii="標楷體" w:eastAsia="標楷體" w:hAnsi="標楷體"/>
                <w:noProof/>
                <w:sz w:val="20"/>
                <w:szCs w:val="20"/>
              </w:rPr>
            </w:pPr>
            <w:r w:rsidRPr="00665FE7">
              <w:rPr>
                <w:rFonts w:ascii="標楷體" w:eastAsia="標楷體" w:hAnsi="標楷體" w:hint="eastAsia"/>
                <w:noProof/>
                <w:sz w:val="20"/>
                <w:szCs w:val="20"/>
              </w:rPr>
              <w:t>順位</w:t>
            </w:r>
          </w:p>
        </w:tc>
        <w:tc>
          <w:tcPr>
            <w:tcW w:w="816" w:type="dxa"/>
            <w:tcBorders>
              <w:left w:val="nil"/>
              <w:bottom w:val="single" w:sz="4" w:space="0" w:color="000000" w:themeColor="text1"/>
              <w:right w:val="nil"/>
            </w:tcBorders>
          </w:tcPr>
          <w:p w:rsidR="00571D9F" w:rsidRDefault="005367E8" w:rsidP="002E0908">
            <w:pPr>
              <w:rPr>
                <w:rFonts w:ascii="標楷體" w:eastAsia="標楷體" w:hAnsi="標楷體"/>
                <w:noProof/>
                <w:sz w:val="20"/>
                <w:szCs w:val="20"/>
              </w:rPr>
            </w:pPr>
            <w:r w:rsidRPr="00665FE7">
              <w:rPr>
                <w:rFonts w:ascii="標楷體" w:eastAsia="標楷體" w:hAnsi="標楷體" w:hint="eastAsia"/>
                <w:noProof/>
                <w:sz w:val="20"/>
                <w:szCs w:val="20"/>
              </w:rPr>
              <w:t>死亡</w:t>
            </w:r>
          </w:p>
          <w:p w:rsidR="005367E8" w:rsidRPr="00665FE7" w:rsidRDefault="005367E8" w:rsidP="002E0908">
            <w:pPr>
              <w:rPr>
                <w:rFonts w:ascii="標楷體" w:eastAsia="標楷體" w:hAnsi="標楷體"/>
                <w:noProof/>
                <w:sz w:val="20"/>
                <w:szCs w:val="20"/>
              </w:rPr>
            </w:pPr>
            <w:r w:rsidRPr="00665FE7">
              <w:rPr>
                <w:rFonts w:ascii="標楷體" w:eastAsia="標楷體" w:hAnsi="標楷體" w:hint="eastAsia"/>
                <w:noProof/>
                <w:sz w:val="20"/>
                <w:szCs w:val="20"/>
              </w:rPr>
              <w:t>人數</w:t>
            </w:r>
          </w:p>
          <w:p w:rsidR="005367E8" w:rsidRPr="00665FE7" w:rsidRDefault="005367E8" w:rsidP="002E0908">
            <w:pPr>
              <w:rPr>
                <w:rFonts w:ascii="標楷體" w:eastAsia="標楷體" w:hAnsi="標楷體"/>
                <w:noProof/>
                <w:sz w:val="20"/>
                <w:szCs w:val="20"/>
              </w:rPr>
            </w:pPr>
            <w:r w:rsidRPr="00665FE7">
              <w:rPr>
                <w:rFonts w:ascii="標楷體" w:eastAsia="標楷體" w:hAnsi="標楷體" w:hint="eastAsia"/>
                <w:noProof/>
                <w:sz w:val="20"/>
                <w:szCs w:val="20"/>
              </w:rPr>
              <w:t>(人)</w:t>
            </w:r>
          </w:p>
        </w:tc>
        <w:tc>
          <w:tcPr>
            <w:tcW w:w="1105" w:type="dxa"/>
            <w:tcBorders>
              <w:left w:val="nil"/>
              <w:bottom w:val="single" w:sz="4" w:space="0" w:color="000000" w:themeColor="text1"/>
              <w:right w:val="single" w:sz="4" w:space="0" w:color="000000" w:themeColor="text1"/>
            </w:tcBorders>
          </w:tcPr>
          <w:p w:rsidR="005367E8" w:rsidRPr="00665FE7" w:rsidRDefault="005367E8" w:rsidP="002E0908">
            <w:pPr>
              <w:rPr>
                <w:rFonts w:ascii="標楷體" w:eastAsia="標楷體" w:hAnsi="標楷體"/>
                <w:noProof/>
                <w:sz w:val="20"/>
                <w:szCs w:val="20"/>
              </w:rPr>
            </w:pPr>
            <w:r w:rsidRPr="00665FE7">
              <w:rPr>
                <w:rFonts w:ascii="標楷體" w:eastAsia="標楷體" w:hAnsi="標楷體" w:hint="eastAsia"/>
                <w:noProof/>
                <w:sz w:val="20"/>
                <w:szCs w:val="20"/>
              </w:rPr>
              <w:t>每十萬人口死亡率</w:t>
            </w:r>
          </w:p>
        </w:tc>
        <w:tc>
          <w:tcPr>
            <w:tcW w:w="456" w:type="dxa"/>
            <w:tcBorders>
              <w:left w:val="single" w:sz="4" w:space="0" w:color="000000" w:themeColor="text1"/>
              <w:bottom w:val="single" w:sz="4" w:space="0" w:color="000000" w:themeColor="text1"/>
              <w:right w:val="nil"/>
            </w:tcBorders>
          </w:tcPr>
          <w:p w:rsidR="005367E8" w:rsidRPr="00665FE7" w:rsidRDefault="005367E8" w:rsidP="002E0908">
            <w:pPr>
              <w:rPr>
                <w:rFonts w:ascii="標楷體" w:eastAsia="標楷體" w:hAnsi="標楷體"/>
                <w:noProof/>
                <w:sz w:val="20"/>
                <w:szCs w:val="20"/>
              </w:rPr>
            </w:pPr>
            <w:r w:rsidRPr="00665FE7">
              <w:rPr>
                <w:rFonts w:ascii="標楷體" w:eastAsia="標楷體" w:hAnsi="標楷體" w:hint="eastAsia"/>
                <w:noProof/>
                <w:sz w:val="20"/>
                <w:szCs w:val="20"/>
              </w:rPr>
              <w:t>順位</w:t>
            </w:r>
          </w:p>
        </w:tc>
        <w:tc>
          <w:tcPr>
            <w:tcW w:w="816" w:type="dxa"/>
            <w:tcBorders>
              <w:left w:val="nil"/>
              <w:bottom w:val="single" w:sz="4" w:space="0" w:color="000000" w:themeColor="text1"/>
              <w:right w:val="nil"/>
            </w:tcBorders>
          </w:tcPr>
          <w:p w:rsidR="00571D9F" w:rsidRDefault="005367E8" w:rsidP="002E0908">
            <w:pPr>
              <w:rPr>
                <w:rFonts w:ascii="標楷體" w:eastAsia="標楷體" w:hAnsi="標楷體"/>
                <w:noProof/>
                <w:sz w:val="20"/>
                <w:szCs w:val="20"/>
              </w:rPr>
            </w:pPr>
            <w:r w:rsidRPr="00665FE7">
              <w:rPr>
                <w:rFonts w:ascii="標楷體" w:eastAsia="標楷體" w:hAnsi="標楷體" w:hint="eastAsia"/>
                <w:noProof/>
                <w:sz w:val="20"/>
                <w:szCs w:val="20"/>
              </w:rPr>
              <w:t>死亡</w:t>
            </w:r>
          </w:p>
          <w:p w:rsidR="005367E8" w:rsidRPr="00665FE7" w:rsidRDefault="005367E8" w:rsidP="002E0908">
            <w:pPr>
              <w:rPr>
                <w:rFonts w:ascii="標楷體" w:eastAsia="標楷體" w:hAnsi="標楷體"/>
                <w:noProof/>
                <w:sz w:val="20"/>
                <w:szCs w:val="20"/>
              </w:rPr>
            </w:pPr>
            <w:r w:rsidRPr="00665FE7">
              <w:rPr>
                <w:rFonts w:ascii="標楷體" w:eastAsia="標楷體" w:hAnsi="標楷體" w:hint="eastAsia"/>
                <w:noProof/>
                <w:sz w:val="20"/>
                <w:szCs w:val="20"/>
              </w:rPr>
              <w:t>人數</w:t>
            </w:r>
          </w:p>
          <w:p w:rsidR="005367E8" w:rsidRPr="00665FE7" w:rsidRDefault="005367E8" w:rsidP="002E0908">
            <w:pPr>
              <w:rPr>
                <w:rFonts w:ascii="標楷體" w:eastAsia="標楷體" w:hAnsi="標楷體"/>
                <w:noProof/>
                <w:sz w:val="20"/>
                <w:szCs w:val="20"/>
              </w:rPr>
            </w:pPr>
            <w:r w:rsidRPr="00665FE7">
              <w:rPr>
                <w:rFonts w:ascii="標楷體" w:eastAsia="標楷體" w:hAnsi="標楷體" w:hint="eastAsia"/>
                <w:noProof/>
                <w:sz w:val="20"/>
                <w:szCs w:val="20"/>
              </w:rPr>
              <w:t>(人)</w:t>
            </w:r>
          </w:p>
        </w:tc>
        <w:tc>
          <w:tcPr>
            <w:tcW w:w="1024" w:type="dxa"/>
            <w:tcBorders>
              <w:left w:val="nil"/>
              <w:bottom w:val="single" w:sz="4" w:space="0" w:color="000000" w:themeColor="text1"/>
            </w:tcBorders>
          </w:tcPr>
          <w:p w:rsidR="005367E8" w:rsidRPr="00665FE7" w:rsidRDefault="005367E8" w:rsidP="002E0908">
            <w:pPr>
              <w:rPr>
                <w:rFonts w:ascii="標楷體" w:eastAsia="標楷體" w:hAnsi="標楷體"/>
                <w:noProof/>
                <w:sz w:val="20"/>
                <w:szCs w:val="20"/>
              </w:rPr>
            </w:pPr>
            <w:r w:rsidRPr="00665FE7">
              <w:rPr>
                <w:rFonts w:ascii="標楷體" w:eastAsia="標楷體" w:hAnsi="標楷體" w:hint="eastAsia"/>
                <w:noProof/>
                <w:sz w:val="20"/>
                <w:szCs w:val="20"/>
              </w:rPr>
              <w:t>每十萬人口死亡率</w:t>
            </w:r>
          </w:p>
        </w:tc>
        <w:tc>
          <w:tcPr>
            <w:tcW w:w="729" w:type="dxa"/>
            <w:tcBorders>
              <w:bottom w:val="single" w:sz="4" w:space="0" w:color="000000" w:themeColor="text1"/>
              <w:right w:val="nil"/>
            </w:tcBorders>
          </w:tcPr>
          <w:p w:rsidR="005367E8" w:rsidRPr="00665FE7" w:rsidRDefault="005367E8" w:rsidP="002E0908">
            <w:pPr>
              <w:rPr>
                <w:rFonts w:ascii="標楷體" w:eastAsia="標楷體" w:hAnsi="標楷體"/>
                <w:noProof/>
                <w:sz w:val="20"/>
                <w:szCs w:val="20"/>
              </w:rPr>
            </w:pPr>
            <w:r w:rsidRPr="00665FE7">
              <w:rPr>
                <w:rFonts w:ascii="標楷體" w:eastAsia="標楷體" w:hAnsi="標楷體" w:hint="eastAsia"/>
                <w:noProof/>
                <w:sz w:val="20"/>
                <w:szCs w:val="20"/>
              </w:rPr>
              <w:t>死亡人數</w:t>
            </w:r>
          </w:p>
          <w:p w:rsidR="005367E8" w:rsidRPr="00665FE7" w:rsidRDefault="005367E8" w:rsidP="002E0908">
            <w:pPr>
              <w:rPr>
                <w:rFonts w:ascii="標楷體" w:eastAsia="標楷體" w:hAnsi="標楷體"/>
                <w:noProof/>
                <w:sz w:val="20"/>
                <w:szCs w:val="20"/>
              </w:rPr>
            </w:pPr>
            <w:r w:rsidRPr="00665FE7">
              <w:rPr>
                <w:rFonts w:ascii="標楷體" w:eastAsia="標楷體" w:hAnsi="標楷體" w:hint="eastAsia"/>
                <w:noProof/>
                <w:sz w:val="20"/>
                <w:szCs w:val="20"/>
              </w:rPr>
              <w:t>(％)</w:t>
            </w:r>
          </w:p>
        </w:tc>
        <w:tc>
          <w:tcPr>
            <w:tcW w:w="969" w:type="dxa"/>
            <w:tcBorders>
              <w:left w:val="nil"/>
              <w:bottom w:val="single" w:sz="4" w:space="0" w:color="000000" w:themeColor="text1"/>
              <w:right w:val="nil"/>
            </w:tcBorders>
          </w:tcPr>
          <w:p w:rsidR="005367E8" w:rsidRPr="00665FE7" w:rsidRDefault="005367E8" w:rsidP="00676F26">
            <w:pPr>
              <w:jc w:val="center"/>
              <w:rPr>
                <w:rFonts w:ascii="標楷體" w:eastAsia="標楷體" w:hAnsi="標楷體"/>
                <w:noProof/>
                <w:sz w:val="20"/>
                <w:szCs w:val="20"/>
              </w:rPr>
            </w:pPr>
            <w:r w:rsidRPr="00665FE7">
              <w:rPr>
                <w:rFonts w:ascii="標楷體" w:eastAsia="標楷體" w:hAnsi="標楷體" w:hint="eastAsia"/>
                <w:noProof/>
                <w:sz w:val="20"/>
                <w:szCs w:val="20"/>
              </w:rPr>
              <w:t>每十萬人口死亡率</w:t>
            </w:r>
          </w:p>
        </w:tc>
      </w:tr>
      <w:tr w:rsidR="002E0908" w:rsidRPr="00665FE7" w:rsidTr="00571D9F">
        <w:tc>
          <w:tcPr>
            <w:tcW w:w="3552" w:type="dxa"/>
            <w:tcBorders>
              <w:left w:val="nil"/>
              <w:bottom w:val="nil"/>
            </w:tcBorders>
          </w:tcPr>
          <w:p w:rsidR="005367E8" w:rsidRPr="00665FE7" w:rsidRDefault="005367E8" w:rsidP="002E0908">
            <w:pPr>
              <w:rPr>
                <w:rFonts w:ascii="標楷體" w:eastAsia="標楷體" w:hAnsi="標楷體"/>
                <w:noProof/>
                <w:sz w:val="20"/>
                <w:szCs w:val="20"/>
              </w:rPr>
            </w:pPr>
            <w:r w:rsidRPr="00665FE7">
              <w:rPr>
                <w:rFonts w:ascii="標楷體" w:eastAsia="標楷體" w:hAnsi="標楷體" w:hint="eastAsia"/>
                <w:noProof/>
                <w:sz w:val="20"/>
                <w:szCs w:val="20"/>
              </w:rPr>
              <w:t>總計</w:t>
            </w:r>
          </w:p>
        </w:tc>
        <w:tc>
          <w:tcPr>
            <w:tcW w:w="456" w:type="dxa"/>
            <w:tcBorders>
              <w:top w:val="single" w:sz="4" w:space="0" w:color="000000" w:themeColor="text1"/>
              <w:bottom w:val="nil"/>
              <w:right w:val="nil"/>
            </w:tcBorders>
          </w:tcPr>
          <w:p w:rsidR="005367E8" w:rsidRPr="00665FE7" w:rsidRDefault="005367E8" w:rsidP="002E0908">
            <w:pPr>
              <w:rPr>
                <w:rFonts w:ascii="標楷體" w:eastAsia="標楷體" w:hAnsi="標楷體"/>
                <w:noProof/>
                <w:sz w:val="20"/>
                <w:szCs w:val="20"/>
              </w:rPr>
            </w:pPr>
          </w:p>
        </w:tc>
        <w:tc>
          <w:tcPr>
            <w:tcW w:w="816" w:type="dxa"/>
            <w:tcBorders>
              <w:top w:val="single" w:sz="4" w:space="0" w:color="000000" w:themeColor="text1"/>
              <w:left w:val="nil"/>
              <w:bottom w:val="nil"/>
              <w:right w:val="nil"/>
            </w:tcBorders>
          </w:tcPr>
          <w:p w:rsidR="005367E8" w:rsidRPr="00665FE7" w:rsidRDefault="005367E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9,017</w:t>
            </w:r>
          </w:p>
        </w:tc>
        <w:tc>
          <w:tcPr>
            <w:tcW w:w="1105" w:type="dxa"/>
            <w:tcBorders>
              <w:top w:val="single" w:sz="4" w:space="0" w:color="000000" w:themeColor="text1"/>
              <w:left w:val="nil"/>
              <w:bottom w:val="nil"/>
              <w:right w:val="single" w:sz="4" w:space="0" w:color="000000" w:themeColor="text1"/>
            </w:tcBorders>
          </w:tcPr>
          <w:p w:rsidR="005367E8" w:rsidRPr="00665FE7" w:rsidRDefault="005367E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592.0</w:t>
            </w:r>
          </w:p>
        </w:tc>
        <w:tc>
          <w:tcPr>
            <w:tcW w:w="456" w:type="dxa"/>
            <w:tcBorders>
              <w:left w:val="single" w:sz="4" w:space="0" w:color="000000" w:themeColor="text1"/>
              <w:bottom w:val="nil"/>
              <w:right w:val="nil"/>
            </w:tcBorders>
          </w:tcPr>
          <w:p w:rsidR="005367E8" w:rsidRPr="00665FE7" w:rsidRDefault="005367E8" w:rsidP="002E0908">
            <w:pPr>
              <w:rPr>
                <w:rFonts w:ascii="標楷體" w:eastAsia="標楷體" w:hAnsi="標楷體"/>
                <w:noProof/>
                <w:sz w:val="20"/>
                <w:szCs w:val="20"/>
              </w:rPr>
            </w:pPr>
          </w:p>
        </w:tc>
        <w:tc>
          <w:tcPr>
            <w:tcW w:w="816" w:type="dxa"/>
            <w:tcBorders>
              <w:left w:val="nil"/>
              <w:bottom w:val="nil"/>
              <w:right w:val="nil"/>
            </w:tcBorders>
          </w:tcPr>
          <w:p w:rsidR="005367E8" w:rsidRPr="00665FE7" w:rsidRDefault="005367E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8,727</w:t>
            </w:r>
          </w:p>
        </w:tc>
        <w:tc>
          <w:tcPr>
            <w:tcW w:w="1024" w:type="dxa"/>
            <w:tcBorders>
              <w:left w:val="nil"/>
              <w:bottom w:val="nil"/>
            </w:tcBorders>
          </w:tcPr>
          <w:p w:rsidR="005367E8" w:rsidRPr="00665FE7" w:rsidRDefault="005367E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575</w:t>
            </w:r>
          </w:p>
        </w:tc>
        <w:tc>
          <w:tcPr>
            <w:tcW w:w="729" w:type="dxa"/>
            <w:tcBorders>
              <w:bottom w:val="nil"/>
              <w:right w:val="nil"/>
            </w:tcBorders>
          </w:tcPr>
          <w:p w:rsidR="005367E8" w:rsidRPr="00665FE7" w:rsidRDefault="005367E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3.3</w:t>
            </w:r>
          </w:p>
        </w:tc>
        <w:tc>
          <w:tcPr>
            <w:tcW w:w="969" w:type="dxa"/>
            <w:tcBorders>
              <w:left w:val="nil"/>
              <w:bottom w:val="nil"/>
              <w:right w:val="nil"/>
            </w:tcBorders>
          </w:tcPr>
          <w:p w:rsidR="005367E8" w:rsidRPr="00665FE7" w:rsidRDefault="005367E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17.0</w:t>
            </w:r>
          </w:p>
        </w:tc>
      </w:tr>
      <w:tr w:rsidR="002E0908" w:rsidRPr="00665FE7" w:rsidTr="00571D9F">
        <w:tc>
          <w:tcPr>
            <w:tcW w:w="3552" w:type="dxa"/>
            <w:tcBorders>
              <w:top w:val="nil"/>
              <w:left w:val="nil"/>
              <w:bottom w:val="nil"/>
            </w:tcBorders>
          </w:tcPr>
          <w:p w:rsidR="005367E8" w:rsidRPr="00665FE7" w:rsidRDefault="005367E8" w:rsidP="002E0908">
            <w:pPr>
              <w:rPr>
                <w:rFonts w:ascii="標楷體" w:eastAsia="標楷體" w:hAnsi="標楷體"/>
                <w:noProof/>
                <w:sz w:val="20"/>
                <w:szCs w:val="20"/>
              </w:rPr>
            </w:pPr>
            <w:r w:rsidRPr="00665FE7">
              <w:rPr>
                <w:rFonts w:ascii="標楷體" w:eastAsia="標楷體" w:hAnsi="標楷體" w:hint="eastAsia"/>
                <w:noProof/>
                <w:sz w:val="20"/>
                <w:szCs w:val="20"/>
              </w:rPr>
              <w:t>惡性腫瘤</w:t>
            </w:r>
          </w:p>
        </w:tc>
        <w:tc>
          <w:tcPr>
            <w:tcW w:w="456" w:type="dxa"/>
            <w:tcBorders>
              <w:top w:val="nil"/>
              <w:bottom w:val="nil"/>
              <w:right w:val="nil"/>
            </w:tcBorders>
          </w:tcPr>
          <w:p w:rsidR="005367E8" w:rsidRPr="00665FE7" w:rsidRDefault="005367E8" w:rsidP="002E0908">
            <w:pPr>
              <w:rPr>
                <w:rFonts w:ascii="標楷體" w:eastAsia="標楷體" w:hAnsi="標楷體"/>
                <w:noProof/>
                <w:sz w:val="20"/>
                <w:szCs w:val="20"/>
              </w:rPr>
            </w:pPr>
            <w:r w:rsidRPr="00665FE7">
              <w:rPr>
                <w:rFonts w:ascii="標楷體" w:eastAsia="標楷體" w:hAnsi="標楷體" w:hint="eastAsia"/>
                <w:noProof/>
                <w:sz w:val="20"/>
                <w:szCs w:val="20"/>
              </w:rPr>
              <w:t>1</w:t>
            </w:r>
          </w:p>
        </w:tc>
        <w:tc>
          <w:tcPr>
            <w:tcW w:w="816" w:type="dxa"/>
            <w:tcBorders>
              <w:top w:val="nil"/>
              <w:left w:val="nil"/>
              <w:bottom w:val="nil"/>
              <w:right w:val="nil"/>
            </w:tcBorders>
          </w:tcPr>
          <w:p w:rsidR="005367E8" w:rsidRPr="00665FE7" w:rsidRDefault="005367E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2,694</w:t>
            </w:r>
          </w:p>
        </w:tc>
        <w:tc>
          <w:tcPr>
            <w:tcW w:w="1105" w:type="dxa"/>
            <w:tcBorders>
              <w:top w:val="nil"/>
              <w:left w:val="nil"/>
              <w:bottom w:val="nil"/>
              <w:right w:val="single" w:sz="4" w:space="0" w:color="000000" w:themeColor="text1"/>
            </w:tcBorders>
          </w:tcPr>
          <w:p w:rsidR="005367E8" w:rsidRPr="00665FE7" w:rsidRDefault="005367E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176.9</w:t>
            </w:r>
          </w:p>
        </w:tc>
        <w:tc>
          <w:tcPr>
            <w:tcW w:w="456" w:type="dxa"/>
            <w:tcBorders>
              <w:top w:val="nil"/>
              <w:left w:val="single" w:sz="4" w:space="0" w:color="000000" w:themeColor="text1"/>
              <w:bottom w:val="nil"/>
              <w:right w:val="nil"/>
            </w:tcBorders>
          </w:tcPr>
          <w:p w:rsidR="005367E8" w:rsidRPr="00665FE7" w:rsidRDefault="005367E8" w:rsidP="002E0908">
            <w:pPr>
              <w:rPr>
                <w:rFonts w:ascii="標楷體" w:eastAsia="標楷體" w:hAnsi="標楷體"/>
                <w:noProof/>
                <w:sz w:val="20"/>
                <w:szCs w:val="20"/>
              </w:rPr>
            </w:pPr>
            <w:r w:rsidRPr="00665FE7">
              <w:rPr>
                <w:rFonts w:ascii="標楷體" w:eastAsia="標楷體" w:hAnsi="標楷體" w:hint="eastAsia"/>
                <w:noProof/>
                <w:sz w:val="20"/>
                <w:szCs w:val="20"/>
              </w:rPr>
              <w:t>1</w:t>
            </w:r>
          </w:p>
        </w:tc>
        <w:tc>
          <w:tcPr>
            <w:tcW w:w="816" w:type="dxa"/>
            <w:tcBorders>
              <w:top w:val="nil"/>
              <w:left w:val="nil"/>
              <w:bottom w:val="nil"/>
              <w:right w:val="nil"/>
            </w:tcBorders>
          </w:tcPr>
          <w:p w:rsidR="005367E8" w:rsidRPr="00665FE7" w:rsidRDefault="005367E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2,827</w:t>
            </w:r>
          </w:p>
        </w:tc>
        <w:tc>
          <w:tcPr>
            <w:tcW w:w="1024" w:type="dxa"/>
            <w:tcBorders>
              <w:top w:val="nil"/>
              <w:left w:val="nil"/>
              <w:bottom w:val="nil"/>
            </w:tcBorders>
          </w:tcPr>
          <w:p w:rsidR="005367E8" w:rsidRPr="00665FE7" w:rsidRDefault="005367E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186.3</w:t>
            </w:r>
          </w:p>
        </w:tc>
        <w:tc>
          <w:tcPr>
            <w:tcW w:w="729" w:type="dxa"/>
            <w:tcBorders>
              <w:top w:val="nil"/>
              <w:bottom w:val="nil"/>
              <w:right w:val="nil"/>
            </w:tcBorders>
          </w:tcPr>
          <w:p w:rsidR="005367E8" w:rsidRPr="00665FE7" w:rsidRDefault="005367E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-4.7</w:t>
            </w:r>
          </w:p>
        </w:tc>
        <w:tc>
          <w:tcPr>
            <w:tcW w:w="969" w:type="dxa"/>
            <w:tcBorders>
              <w:top w:val="nil"/>
              <w:left w:val="nil"/>
              <w:bottom w:val="nil"/>
              <w:right w:val="nil"/>
            </w:tcBorders>
          </w:tcPr>
          <w:p w:rsidR="005367E8" w:rsidRPr="00665FE7" w:rsidRDefault="005367E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-9.4</w:t>
            </w:r>
          </w:p>
        </w:tc>
      </w:tr>
      <w:tr w:rsidR="002E0908" w:rsidRPr="00665FE7" w:rsidTr="00571D9F">
        <w:tc>
          <w:tcPr>
            <w:tcW w:w="3552" w:type="dxa"/>
            <w:tcBorders>
              <w:top w:val="nil"/>
              <w:left w:val="nil"/>
              <w:bottom w:val="nil"/>
            </w:tcBorders>
          </w:tcPr>
          <w:p w:rsidR="005367E8" w:rsidRPr="00665FE7" w:rsidRDefault="005367E8" w:rsidP="002E0908">
            <w:pPr>
              <w:rPr>
                <w:rFonts w:ascii="標楷體" w:eastAsia="標楷體" w:hAnsi="標楷體"/>
                <w:noProof/>
                <w:sz w:val="20"/>
                <w:szCs w:val="20"/>
              </w:rPr>
            </w:pPr>
            <w:r w:rsidRPr="00665FE7">
              <w:rPr>
                <w:rFonts w:ascii="標楷體" w:eastAsia="標楷體" w:hAnsi="標楷體" w:hint="eastAsia"/>
                <w:noProof/>
                <w:sz w:val="20"/>
                <w:szCs w:val="20"/>
              </w:rPr>
              <w:t>心臟疾病(高血壓性疾病除外)</w:t>
            </w:r>
          </w:p>
        </w:tc>
        <w:tc>
          <w:tcPr>
            <w:tcW w:w="456" w:type="dxa"/>
            <w:tcBorders>
              <w:top w:val="nil"/>
              <w:bottom w:val="nil"/>
              <w:right w:val="nil"/>
            </w:tcBorders>
          </w:tcPr>
          <w:p w:rsidR="005367E8" w:rsidRPr="00665FE7" w:rsidRDefault="005367E8" w:rsidP="002E0908">
            <w:pPr>
              <w:rPr>
                <w:rFonts w:ascii="標楷體" w:eastAsia="標楷體" w:hAnsi="標楷體"/>
                <w:noProof/>
                <w:sz w:val="20"/>
                <w:szCs w:val="20"/>
              </w:rPr>
            </w:pPr>
            <w:r w:rsidRPr="00665FE7">
              <w:rPr>
                <w:rFonts w:ascii="標楷體" w:eastAsia="標楷體" w:hAnsi="標楷體" w:hint="eastAsia"/>
                <w:noProof/>
                <w:sz w:val="20"/>
                <w:szCs w:val="20"/>
              </w:rPr>
              <w:t>2</w:t>
            </w:r>
          </w:p>
        </w:tc>
        <w:tc>
          <w:tcPr>
            <w:tcW w:w="816" w:type="dxa"/>
            <w:tcBorders>
              <w:top w:val="nil"/>
              <w:left w:val="nil"/>
              <w:bottom w:val="nil"/>
              <w:right w:val="nil"/>
            </w:tcBorders>
          </w:tcPr>
          <w:p w:rsidR="005367E8" w:rsidRPr="00665FE7" w:rsidRDefault="005367E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859</w:t>
            </w:r>
          </w:p>
        </w:tc>
        <w:tc>
          <w:tcPr>
            <w:tcW w:w="1105" w:type="dxa"/>
            <w:tcBorders>
              <w:top w:val="nil"/>
              <w:left w:val="nil"/>
              <w:bottom w:val="nil"/>
              <w:right w:val="single" w:sz="4" w:space="0" w:color="000000" w:themeColor="text1"/>
            </w:tcBorders>
          </w:tcPr>
          <w:p w:rsidR="005367E8" w:rsidRPr="00665FE7" w:rsidRDefault="005367E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56.4</w:t>
            </w:r>
          </w:p>
        </w:tc>
        <w:tc>
          <w:tcPr>
            <w:tcW w:w="456" w:type="dxa"/>
            <w:tcBorders>
              <w:top w:val="nil"/>
              <w:left w:val="single" w:sz="4" w:space="0" w:color="000000" w:themeColor="text1"/>
              <w:bottom w:val="nil"/>
              <w:right w:val="nil"/>
            </w:tcBorders>
          </w:tcPr>
          <w:p w:rsidR="005367E8" w:rsidRPr="00665FE7" w:rsidRDefault="005367E8" w:rsidP="002E0908">
            <w:pPr>
              <w:rPr>
                <w:rFonts w:ascii="標楷體" w:eastAsia="標楷體" w:hAnsi="標楷體"/>
                <w:noProof/>
                <w:sz w:val="20"/>
                <w:szCs w:val="20"/>
              </w:rPr>
            </w:pPr>
            <w:r w:rsidRPr="00665FE7">
              <w:rPr>
                <w:rFonts w:ascii="標楷體" w:eastAsia="標楷體" w:hAnsi="標楷體" w:hint="eastAsia"/>
                <w:noProof/>
                <w:sz w:val="20"/>
                <w:szCs w:val="20"/>
              </w:rPr>
              <w:t>2</w:t>
            </w:r>
          </w:p>
        </w:tc>
        <w:tc>
          <w:tcPr>
            <w:tcW w:w="816" w:type="dxa"/>
            <w:tcBorders>
              <w:top w:val="nil"/>
              <w:left w:val="nil"/>
              <w:bottom w:val="nil"/>
              <w:right w:val="nil"/>
            </w:tcBorders>
          </w:tcPr>
          <w:p w:rsidR="005367E8" w:rsidRPr="00665FE7" w:rsidRDefault="005367E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733</w:t>
            </w:r>
          </w:p>
        </w:tc>
        <w:tc>
          <w:tcPr>
            <w:tcW w:w="1024" w:type="dxa"/>
            <w:tcBorders>
              <w:top w:val="nil"/>
              <w:left w:val="nil"/>
              <w:bottom w:val="nil"/>
            </w:tcBorders>
          </w:tcPr>
          <w:p w:rsidR="005367E8" w:rsidRPr="00665FE7" w:rsidRDefault="005367E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48.3</w:t>
            </w:r>
          </w:p>
        </w:tc>
        <w:tc>
          <w:tcPr>
            <w:tcW w:w="729" w:type="dxa"/>
            <w:tcBorders>
              <w:top w:val="nil"/>
              <w:bottom w:val="nil"/>
              <w:right w:val="nil"/>
            </w:tcBorders>
          </w:tcPr>
          <w:p w:rsidR="005367E8" w:rsidRPr="00665FE7" w:rsidRDefault="005367E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17.2</w:t>
            </w:r>
          </w:p>
        </w:tc>
        <w:tc>
          <w:tcPr>
            <w:tcW w:w="969" w:type="dxa"/>
            <w:tcBorders>
              <w:top w:val="nil"/>
              <w:left w:val="nil"/>
              <w:bottom w:val="nil"/>
              <w:right w:val="nil"/>
            </w:tcBorders>
          </w:tcPr>
          <w:p w:rsidR="005367E8" w:rsidRPr="00665FE7" w:rsidRDefault="005367E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8.1</w:t>
            </w:r>
          </w:p>
        </w:tc>
      </w:tr>
      <w:tr w:rsidR="002E0908" w:rsidRPr="00665FE7" w:rsidTr="00571D9F">
        <w:tc>
          <w:tcPr>
            <w:tcW w:w="3552" w:type="dxa"/>
            <w:tcBorders>
              <w:top w:val="nil"/>
              <w:left w:val="nil"/>
              <w:bottom w:val="nil"/>
            </w:tcBorders>
          </w:tcPr>
          <w:p w:rsidR="005367E8" w:rsidRPr="00665FE7" w:rsidRDefault="005367E8" w:rsidP="002E0908">
            <w:pPr>
              <w:rPr>
                <w:rFonts w:ascii="標楷體" w:eastAsia="標楷體" w:hAnsi="標楷體"/>
                <w:noProof/>
                <w:sz w:val="20"/>
                <w:szCs w:val="20"/>
              </w:rPr>
            </w:pPr>
            <w:r w:rsidRPr="00665FE7">
              <w:rPr>
                <w:rFonts w:ascii="標楷體" w:eastAsia="標楷體" w:hAnsi="標楷體" w:hint="eastAsia"/>
                <w:noProof/>
                <w:sz w:val="20"/>
                <w:szCs w:val="20"/>
              </w:rPr>
              <w:t>肺炎</w:t>
            </w:r>
          </w:p>
        </w:tc>
        <w:tc>
          <w:tcPr>
            <w:tcW w:w="456" w:type="dxa"/>
            <w:tcBorders>
              <w:top w:val="nil"/>
              <w:bottom w:val="nil"/>
              <w:right w:val="nil"/>
            </w:tcBorders>
          </w:tcPr>
          <w:p w:rsidR="005367E8" w:rsidRPr="00665FE7" w:rsidRDefault="005367E8" w:rsidP="002E0908">
            <w:pPr>
              <w:rPr>
                <w:rFonts w:ascii="標楷體" w:eastAsia="標楷體" w:hAnsi="標楷體"/>
                <w:noProof/>
                <w:sz w:val="20"/>
                <w:szCs w:val="20"/>
              </w:rPr>
            </w:pPr>
            <w:r w:rsidRPr="00665FE7">
              <w:rPr>
                <w:rFonts w:ascii="標楷體" w:eastAsia="標楷體" w:hAnsi="標楷體" w:hint="eastAsia"/>
                <w:noProof/>
                <w:sz w:val="20"/>
                <w:szCs w:val="20"/>
              </w:rPr>
              <w:t>3</w:t>
            </w:r>
          </w:p>
        </w:tc>
        <w:tc>
          <w:tcPr>
            <w:tcW w:w="816" w:type="dxa"/>
            <w:tcBorders>
              <w:top w:val="nil"/>
              <w:left w:val="nil"/>
              <w:bottom w:val="nil"/>
              <w:right w:val="nil"/>
            </w:tcBorders>
          </w:tcPr>
          <w:p w:rsidR="005367E8" w:rsidRPr="00665FE7" w:rsidRDefault="005367E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637</w:t>
            </w:r>
          </w:p>
        </w:tc>
        <w:tc>
          <w:tcPr>
            <w:tcW w:w="1105" w:type="dxa"/>
            <w:tcBorders>
              <w:top w:val="nil"/>
              <w:left w:val="nil"/>
              <w:bottom w:val="nil"/>
              <w:right w:val="single" w:sz="4" w:space="0" w:color="000000" w:themeColor="text1"/>
            </w:tcBorders>
          </w:tcPr>
          <w:p w:rsidR="005367E8" w:rsidRPr="00665FE7" w:rsidRDefault="005367E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41.8</w:t>
            </w:r>
          </w:p>
        </w:tc>
        <w:tc>
          <w:tcPr>
            <w:tcW w:w="456" w:type="dxa"/>
            <w:tcBorders>
              <w:top w:val="nil"/>
              <w:left w:val="single" w:sz="4" w:space="0" w:color="000000" w:themeColor="text1"/>
              <w:bottom w:val="nil"/>
              <w:right w:val="nil"/>
            </w:tcBorders>
          </w:tcPr>
          <w:p w:rsidR="005367E8" w:rsidRPr="00665FE7" w:rsidRDefault="005367E8" w:rsidP="002E0908">
            <w:pPr>
              <w:rPr>
                <w:rFonts w:ascii="標楷體" w:eastAsia="標楷體" w:hAnsi="標楷體"/>
                <w:noProof/>
                <w:sz w:val="20"/>
                <w:szCs w:val="20"/>
              </w:rPr>
            </w:pPr>
            <w:r w:rsidRPr="00665FE7">
              <w:rPr>
                <w:rFonts w:ascii="標楷體" w:eastAsia="標楷體" w:hAnsi="標楷體" w:hint="eastAsia"/>
                <w:noProof/>
                <w:sz w:val="20"/>
                <w:szCs w:val="20"/>
              </w:rPr>
              <w:t>5</w:t>
            </w:r>
          </w:p>
        </w:tc>
        <w:tc>
          <w:tcPr>
            <w:tcW w:w="816" w:type="dxa"/>
            <w:tcBorders>
              <w:top w:val="nil"/>
              <w:left w:val="nil"/>
              <w:bottom w:val="nil"/>
              <w:right w:val="nil"/>
            </w:tcBorders>
          </w:tcPr>
          <w:p w:rsidR="005367E8" w:rsidRPr="00665FE7" w:rsidRDefault="005367E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418</w:t>
            </w:r>
          </w:p>
        </w:tc>
        <w:tc>
          <w:tcPr>
            <w:tcW w:w="1024" w:type="dxa"/>
            <w:tcBorders>
              <w:top w:val="nil"/>
              <w:left w:val="nil"/>
              <w:bottom w:val="nil"/>
            </w:tcBorders>
          </w:tcPr>
          <w:p w:rsidR="005367E8" w:rsidRPr="00665FE7" w:rsidRDefault="005367E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27.5</w:t>
            </w:r>
          </w:p>
        </w:tc>
        <w:tc>
          <w:tcPr>
            <w:tcW w:w="729" w:type="dxa"/>
            <w:tcBorders>
              <w:top w:val="nil"/>
              <w:bottom w:val="nil"/>
              <w:right w:val="nil"/>
            </w:tcBorders>
          </w:tcPr>
          <w:p w:rsidR="005367E8" w:rsidRPr="00665FE7" w:rsidRDefault="002E090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52.4</w:t>
            </w:r>
          </w:p>
        </w:tc>
        <w:tc>
          <w:tcPr>
            <w:tcW w:w="969" w:type="dxa"/>
            <w:tcBorders>
              <w:top w:val="nil"/>
              <w:left w:val="nil"/>
              <w:bottom w:val="nil"/>
              <w:right w:val="nil"/>
            </w:tcBorders>
          </w:tcPr>
          <w:p w:rsidR="005367E8" w:rsidRPr="00665FE7" w:rsidRDefault="002E090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14.3</w:t>
            </w:r>
          </w:p>
        </w:tc>
      </w:tr>
      <w:tr w:rsidR="002E0908" w:rsidRPr="00665FE7" w:rsidTr="00571D9F">
        <w:tc>
          <w:tcPr>
            <w:tcW w:w="3552" w:type="dxa"/>
            <w:tcBorders>
              <w:top w:val="nil"/>
              <w:left w:val="nil"/>
              <w:bottom w:val="nil"/>
            </w:tcBorders>
          </w:tcPr>
          <w:p w:rsidR="005367E8" w:rsidRPr="00665FE7" w:rsidRDefault="005367E8" w:rsidP="002E0908">
            <w:pPr>
              <w:rPr>
                <w:rFonts w:ascii="標楷體" w:eastAsia="標楷體" w:hAnsi="標楷體"/>
                <w:noProof/>
                <w:sz w:val="20"/>
                <w:szCs w:val="20"/>
              </w:rPr>
            </w:pPr>
            <w:r w:rsidRPr="00665FE7">
              <w:rPr>
                <w:rFonts w:ascii="標楷體" w:eastAsia="標楷體" w:hAnsi="標楷體" w:hint="eastAsia"/>
                <w:noProof/>
                <w:sz w:val="20"/>
                <w:szCs w:val="20"/>
              </w:rPr>
              <w:t>腦血管疾病</w:t>
            </w:r>
          </w:p>
        </w:tc>
        <w:tc>
          <w:tcPr>
            <w:tcW w:w="456" w:type="dxa"/>
            <w:tcBorders>
              <w:top w:val="nil"/>
              <w:bottom w:val="nil"/>
              <w:right w:val="nil"/>
            </w:tcBorders>
          </w:tcPr>
          <w:p w:rsidR="005367E8" w:rsidRPr="00665FE7" w:rsidRDefault="005367E8" w:rsidP="002E0908">
            <w:pPr>
              <w:rPr>
                <w:rFonts w:ascii="標楷體" w:eastAsia="標楷體" w:hAnsi="標楷體"/>
                <w:noProof/>
                <w:sz w:val="20"/>
                <w:szCs w:val="20"/>
              </w:rPr>
            </w:pPr>
            <w:r w:rsidRPr="00665FE7">
              <w:rPr>
                <w:rFonts w:ascii="標楷體" w:eastAsia="標楷體" w:hAnsi="標楷體" w:hint="eastAsia"/>
                <w:noProof/>
                <w:sz w:val="20"/>
                <w:szCs w:val="20"/>
              </w:rPr>
              <w:t>4</w:t>
            </w:r>
          </w:p>
        </w:tc>
        <w:tc>
          <w:tcPr>
            <w:tcW w:w="816" w:type="dxa"/>
            <w:tcBorders>
              <w:top w:val="nil"/>
              <w:left w:val="nil"/>
              <w:bottom w:val="nil"/>
              <w:right w:val="nil"/>
            </w:tcBorders>
          </w:tcPr>
          <w:p w:rsidR="005367E8" w:rsidRPr="00665FE7" w:rsidRDefault="002E090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568</w:t>
            </w:r>
          </w:p>
        </w:tc>
        <w:tc>
          <w:tcPr>
            <w:tcW w:w="1105" w:type="dxa"/>
            <w:tcBorders>
              <w:top w:val="nil"/>
              <w:left w:val="nil"/>
              <w:bottom w:val="nil"/>
              <w:right w:val="single" w:sz="4" w:space="0" w:color="000000" w:themeColor="text1"/>
            </w:tcBorders>
          </w:tcPr>
          <w:p w:rsidR="005367E8" w:rsidRPr="00665FE7" w:rsidRDefault="002E090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37.3</w:t>
            </w:r>
          </w:p>
        </w:tc>
        <w:tc>
          <w:tcPr>
            <w:tcW w:w="456" w:type="dxa"/>
            <w:tcBorders>
              <w:top w:val="nil"/>
              <w:left w:val="single" w:sz="4" w:space="0" w:color="000000" w:themeColor="text1"/>
              <w:bottom w:val="nil"/>
              <w:right w:val="nil"/>
            </w:tcBorders>
          </w:tcPr>
          <w:p w:rsidR="005367E8" w:rsidRPr="00665FE7" w:rsidRDefault="002E0908" w:rsidP="002E0908">
            <w:pPr>
              <w:rPr>
                <w:rFonts w:ascii="標楷體" w:eastAsia="標楷體" w:hAnsi="標楷體"/>
                <w:noProof/>
                <w:sz w:val="20"/>
                <w:szCs w:val="20"/>
              </w:rPr>
            </w:pPr>
            <w:r w:rsidRPr="00665FE7">
              <w:rPr>
                <w:rFonts w:ascii="標楷體" w:eastAsia="標楷體" w:hAnsi="標楷體" w:hint="eastAsia"/>
                <w:noProof/>
                <w:sz w:val="20"/>
                <w:szCs w:val="20"/>
              </w:rPr>
              <w:t>4</w:t>
            </w:r>
          </w:p>
        </w:tc>
        <w:tc>
          <w:tcPr>
            <w:tcW w:w="816" w:type="dxa"/>
            <w:tcBorders>
              <w:top w:val="nil"/>
              <w:left w:val="nil"/>
              <w:bottom w:val="nil"/>
              <w:right w:val="nil"/>
            </w:tcBorders>
          </w:tcPr>
          <w:p w:rsidR="005367E8" w:rsidRPr="00665FE7" w:rsidRDefault="002E090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583</w:t>
            </w:r>
          </w:p>
        </w:tc>
        <w:tc>
          <w:tcPr>
            <w:tcW w:w="1024" w:type="dxa"/>
            <w:tcBorders>
              <w:top w:val="nil"/>
              <w:left w:val="nil"/>
              <w:bottom w:val="nil"/>
            </w:tcBorders>
          </w:tcPr>
          <w:p w:rsidR="005367E8" w:rsidRPr="00665FE7" w:rsidRDefault="002E090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38.4</w:t>
            </w:r>
          </w:p>
        </w:tc>
        <w:tc>
          <w:tcPr>
            <w:tcW w:w="729" w:type="dxa"/>
            <w:tcBorders>
              <w:top w:val="nil"/>
              <w:bottom w:val="nil"/>
              <w:right w:val="nil"/>
            </w:tcBorders>
          </w:tcPr>
          <w:p w:rsidR="005367E8" w:rsidRPr="00665FE7" w:rsidRDefault="002E090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-2.6</w:t>
            </w:r>
          </w:p>
        </w:tc>
        <w:tc>
          <w:tcPr>
            <w:tcW w:w="969" w:type="dxa"/>
            <w:tcBorders>
              <w:top w:val="nil"/>
              <w:left w:val="nil"/>
              <w:bottom w:val="nil"/>
              <w:right w:val="nil"/>
            </w:tcBorders>
          </w:tcPr>
          <w:p w:rsidR="005367E8" w:rsidRPr="00665FE7" w:rsidRDefault="002E090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-1.1</w:t>
            </w:r>
          </w:p>
        </w:tc>
      </w:tr>
      <w:tr w:rsidR="002E0908" w:rsidRPr="00665FE7" w:rsidTr="00571D9F">
        <w:tc>
          <w:tcPr>
            <w:tcW w:w="3552" w:type="dxa"/>
            <w:tcBorders>
              <w:top w:val="nil"/>
              <w:left w:val="nil"/>
              <w:bottom w:val="nil"/>
            </w:tcBorders>
          </w:tcPr>
          <w:p w:rsidR="005367E8" w:rsidRPr="00665FE7" w:rsidRDefault="005367E8" w:rsidP="002E0908">
            <w:pPr>
              <w:rPr>
                <w:rFonts w:ascii="標楷體" w:eastAsia="標楷體" w:hAnsi="標楷體"/>
                <w:noProof/>
                <w:sz w:val="20"/>
                <w:szCs w:val="20"/>
              </w:rPr>
            </w:pPr>
            <w:r w:rsidRPr="00665FE7">
              <w:rPr>
                <w:rFonts w:ascii="標楷體" w:eastAsia="標楷體" w:hAnsi="標楷體" w:hint="eastAsia"/>
                <w:noProof/>
                <w:sz w:val="20"/>
                <w:szCs w:val="20"/>
              </w:rPr>
              <w:t>糖尿病</w:t>
            </w:r>
          </w:p>
        </w:tc>
        <w:tc>
          <w:tcPr>
            <w:tcW w:w="456" w:type="dxa"/>
            <w:tcBorders>
              <w:top w:val="nil"/>
              <w:bottom w:val="nil"/>
              <w:right w:val="nil"/>
            </w:tcBorders>
          </w:tcPr>
          <w:p w:rsidR="005367E8" w:rsidRPr="00665FE7" w:rsidRDefault="005367E8" w:rsidP="002E0908">
            <w:pPr>
              <w:rPr>
                <w:rFonts w:ascii="標楷體" w:eastAsia="標楷體" w:hAnsi="標楷體"/>
                <w:noProof/>
                <w:sz w:val="20"/>
                <w:szCs w:val="20"/>
              </w:rPr>
            </w:pPr>
            <w:r w:rsidRPr="00665FE7">
              <w:rPr>
                <w:rFonts w:ascii="標楷體" w:eastAsia="標楷體" w:hAnsi="標楷體" w:hint="eastAsia"/>
                <w:noProof/>
                <w:sz w:val="20"/>
                <w:szCs w:val="20"/>
              </w:rPr>
              <w:t>5</w:t>
            </w:r>
          </w:p>
        </w:tc>
        <w:tc>
          <w:tcPr>
            <w:tcW w:w="816" w:type="dxa"/>
            <w:tcBorders>
              <w:top w:val="nil"/>
              <w:left w:val="nil"/>
              <w:bottom w:val="nil"/>
              <w:right w:val="nil"/>
            </w:tcBorders>
          </w:tcPr>
          <w:p w:rsidR="005367E8" w:rsidRPr="00665FE7" w:rsidRDefault="002E090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542</w:t>
            </w:r>
          </w:p>
        </w:tc>
        <w:tc>
          <w:tcPr>
            <w:tcW w:w="1105" w:type="dxa"/>
            <w:tcBorders>
              <w:top w:val="nil"/>
              <w:left w:val="nil"/>
              <w:bottom w:val="nil"/>
              <w:right w:val="single" w:sz="4" w:space="0" w:color="000000" w:themeColor="text1"/>
            </w:tcBorders>
          </w:tcPr>
          <w:p w:rsidR="005367E8" w:rsidRPr="00665FE7" w:rsidRDefault="002E090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35.6</w:t>
            </w:r>
          </w:p>
        </w:tc>
        <w:tc>
          <w:tcPr>
            <w:tcW w:w="456" w:type="dxa"/>
            <w:tcBorders>
              <w:top w:val="nil"/>
              <w:left w:val="single" w:sz="4" w:space="0" w:color="000000" w:themeColor="text1"/>
              <w:bottom w:val="nil"/>
              <w:right w:val="nil"/>
            </w:tcBorders>
          </w:tcPr>
          <w:p w:rsidR="005367E8" w:rsidRPr="00665FE7" w:rsidRDefault="002E0908" w:rsidP="002E0908">
            <w:pPr>
              <w:rPr>
                <w:rFonts w:ascii="標楷體" w:eastAsia="標楷體" w:hAnsi="標楷體"/>
                <w:noProof/>
                <w:sz w:val="20"/>
                <w:szCs w:val="20"/>
              </w:rPr>
            </w:pPr>
            <w:r w:rsidRPr="00665FE7">
              <w:rPr>
                <w:rFonts w:ascii="標楷體" w:eastAsia="標楷體" w:hAnsi="標楷體" w:hint="eastAsia"/>
                <w:noProof/>
                <w:sz w:val="20"/>
                <w:szCs w:val="20"/>
              </w:rPr>
              <w:t>3</w:t>
            </w:r>
          </w:p>
        </w:tc>
        <w:tc>
          <w:tcPr>
            <w:tcW w:w="816" w:type="dxa"/>
            <w:tcBorders>
              <w:top w:val="nil"/>
              <w:left w:val="nil"/>
              <w:bottom w:val="nil"/>
              <w:right w:val="nil"/>
            </w:tcBorders>
          </w:tcPr>
          <w:p w:rsidR="005367E8" w:rsidRPr="00665FE7" w:rsidRDefault="002E090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720</w:t>
            </w:r>
          </w:p>
        </w:tc>
        <w:tc>
          <w:tcPr>
            <w:tcW w:w="1024" w:type="dxa"/>
            <w:tcBorders>
              <w:top w:val="nil"/>
              <w:left w:val="nil"/>
              <w:bottom w:val="nil"/>
            </w:tcBorders>
          </w:tcPr>
          <w:p w:rsidR="005367E8" w:rsidRPr="00665FE7" w:rsidRDefault="002E090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47.4</w:t>
            </w:r>
          </w:p>
        </w:tc>
        <w:tc>
          <w:tcPr>
            <w:tcW w:w="729" w:type="dxa"/>
            <w:tcBorders>
              <w:top w:val="nil"/>
              <w:bottom w:val="nil"/>
              <w:right w:val="nil"/>
            </w:tcBorders>
          </w:tcPr>
          <w:p w:rsidR="005367E8" w:rsidRPr="00665FE7" w:rsidRDefault="002E090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-24.7</w:t>
            </w:r>
          </w:p>
        </w:tc>
        <w:tc>
          <w:tcPr>
            <w:tcW w:w="969" w:type="dxa"/>
            <w:tcBorders>
              <w:top w:val="nil"/>
              <w:left w:val="nil"/>
              <w:bottom w:val="nil"/>
              <w:right w:val="nil"/>
            </w:tcBorders>
          </w:tcPr>
          <w:p w:rsidR="005367E8" w:rsidRPr="00665FE7" w:rsidRDefault="002E090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-11.8</w:t>
            </w:r>
          </w:p>
        </w:tc>
      </w:tr>
      <w:tr w:rsidR="002E0908" w:rsidRPr="00665FE7" w:rsidTr="00571D9F">
        <w:tc>
          <w:tcPr>
            <w:tcW w:w="3552" w:type="dxa"/>
            <w:tcBorders>
              <w:top w:val="nil"/>
              <w:left w:val="nil"/>
              <w:bottom w:val="nil"/>
            </w:tcBorders>
          </w:tcPr>
          <w:p w:rsidR="005367E8" w:rsidRPr="00665FE7" w:rsidRDefault="005367E8" w:rsidP="002E0908">
            <w:pPr>
              <w:rPr>
                <w:rFonts w:ascii="標楷體" w:eastAsia="標楷體" w:hAnsi="標楷體"/>
                <w:noProof/>
                <w:sz w:val="20"/>
                <w:szCs w:val="20"/>
              </w:rPr>
            </w:pPr>
            <w:r w:rsidRPr="00665FE7">
              <w:rPr>
                <w:rFonts w:ascii="標楷體" w:eastAsia="標楷體" w:hAnsi="標楷體" w:hint="eastAsia"/>
                <w:noProof/>
                <w:sz w:val="20"/>
                <w:szCs w:val="20"/>
              </w:rPr>
              <w:t>慢性下呼吸道疾病</w:t>
            </w:r>
          </w:p>
        </w:tc>
        <w:tc>
          <w:tcPr>
            <w:tcW w:w="456" w:type="dxa"/>
            <w:tcBorders>
              <w:top w:val="nil"/>
              <w:bottom w:val="nil"/>
              <w:right w:val="nil"/>
            </w:tcBorders>
          </w:tcPr>
          <w:p w:rsidR="005367E8" w:rsidRPr="00665FE7" w:rsidRDefault="005367E8" w:rsidP="002E0908">
            <w:pPr>
              <w:rPr>
                <w:rFonts w:ascii="標楷體" w:eastAsia="標楷體" w:hAnsi="標楷體"/>
                <w:noProof/>
                <w:sz w:val="20"/>
                <w:szCs w:val="20"/>
              </w:rPr>
            </w:pPr>
            <w:r w:rsidRPr="00665FE7">
              <w:rPr>
                <w:rFonts w:ascii="標楷體" w:eastAsia="標楷體" w:hAnsi="標楷體" w:hint="eastAsia"/>
                <w:noProof/>
                <w:sz w:val="20"/>
                <w:szCs w:val="20"/>
              </w:rPr>
              <w:t>6</w:t>
            </w:r>
          </w:p>
        </w:tc>
        <w:tc>
          <w:tcPr>
            <w:tcW w:w="816" w:type="dxa"/>
            <w:tcBorders>
              <w:top w:val="nil"/>
              <w:left w:val="nil"/>
              <w:bottom w:val="nil"/>
              <w:right w:val="nil"/>
            </w:tcBorders>
          </w:tcPr>
          <w:p w:rsidR="005367E8" w:rsidRPr="00665FE7" w:rsidRDefault="002E090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328</w:t>
            </w:r>
          </w:p>
        </w:tc>
        <w:tc>
          <w:tcPr>
            <w:tcW w:w="1105" w:type="dxa"/>
            <w:tcBorders>
              <w:top w:val="nil"/>
              <w:left w:val="nil"/>
              <w:bottom w:val="nil"/>
              <w:right w:val="single" w:sz="4" w:space="0" w:color="000000" w:themeColor="text1"/>
            </w:tcBorders>
          </w:tcPr>
          <w:p w:rsidR="005367E8" w:rsidRPr="00665FE7" w:rsidRDefault="002E090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21.5</w:t>
            </w:r>
          </w:p>
        </w:tc>
        <w:tc>
          <w:tcPr>
            <w:tcW w:w="456" w:type="dxa"/>
            <w:tcBorders>
              <w:top w:val="nil"/>
              <w:left w:val="single" w:sz="4" w:space="0" w:color="000000" w:themeColor="text1"/>
              <w:bottom w:val="nil"/>
              <w:right w:val="nil"/>
            </w:tcBorders>
          </w:tcPr>
          <w:p w:rsidR="005367E8" w:rsidRPr="00665FE7" w:rsidRDefault="002E0908" w:rsidP="002E0908">
            <w:pPr>
              <w:rPr>
                <w:rFonts w:ascii="標楷體" w:eastAsia="標楷體" w:hAnsi="標楷體"/>
                <w:noProof/>
                <w:sz w:val="20"/>
                <w:szCs w:val="20"/>
              </w:rPr>
            </w:pPr>
            <w:r w:rsidRPr="00665FE7">
              <w:rPr>
                <w:rFonts w:ascii="標楷體" w:eastAsia="標楷體" w:hAnsi="標楷體" w:hint="eastAsia"/>
                <w:noProof/>
                <w:sz w:val="20"/>
                <w:szCs w:val="20"/>
              </w:rPr>
              <w:t>13</w:t>
            </w:r>
          </w:p>
        </w:tc>
        <w:tc>
          <w:tcPr>
            <w:tcW w:w="816" w:type="dxa"/>
            <w:tcBorders>
              <w:top w:val="nil"/>
              <w:left w:val="nil"/>
              <w:bottom w:val="nil"/>
              <w:right w:val="nil"/>
            </w:tcBorders>
          </w:tcPr>
          <w:p w:rsidR="005367E8" w:rsidRPr="00665FE7" w:rsidRDefault="002E090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51</w:t>
            </w:r>
          </w:p>
        </w:tc>
        <w:tc>
          <w:tcPr>
            <w:tcW w:w="1024" w:type="dxa"/>
            <w:tcBorders>
              <w:top w:val="nil"/>
              <w:left w:val="nil"/>
              <w:bottom w:val="nil"/>
            </w:tcBorders>
          </w:tcPr>
          <w:p w:rsidR="005367E8" w:rsidRPr="00665FE7" w:rsidRDefault="002E090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3.4</w:t>
            </w:r>
          </w:p>
        </w:tc>
        <w:tc>
          <w:tcPr>
            <w:tcW w:w="729" w:type="dxa"/>
            <w:tcBorders>
              <w:top w:val="nil"/>
              <w:bottom w:val="nil"/>
              <w:right w:val="nil"/>
            </w:tcBorders>
          </w:tcPr>
          <w:p w:rsidR="005367E8" w:rsidRPr="00665FE7" w:rsidRDefault="002E090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543.1</w:t>
            </w:r>
          </w:p>
        </w:tc>
        <w:tc>
          <w:tcPr>
            <w:tcW w:w="969" w:type="dxa"/>
            <w:tcBorders>
              <w:top w:val="nil"/>
              <w:left w:val="nil"/>
              <w:bottom w:val="nil"/>
              <w:right w:val="nil"/>
            </w:tcBorders>
          </w:tcPr>
          <w:p w:rsidR="005367E8" w:rsidRPr="00665FE7" w:rsidRDefault="002E090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18.1</w:t>
            </w:r>
          </w:p>
        </w:tc>
      </w:tr>
      <w:tr w:rsidR="002E0908" w:rsidRPr="00665FE7" w:rsidTr="00571D9F">
        <w:tc>
          <w:tcPr>
            <w:tcW w:w="3552" w:type="dxa"/>
            <w:tcBorders>
              <w:top w:val="nil"/>
              <w:left w:val="nil"/>
              <w:bottom w:val="nil"/>
            </w:tcBorders>
          </w:tcPr>
          <w:p w:rsidR="005367E8" w:rsidRPr="00665FE7" w:rsidRDefault="005367E8" w:rsidP="002E0908">
            <w:pPr>
              <w:rPr>
                <w:rFonts w:ascii="標楷體" w:eastAsia="標楷體" w:hAnsi="標楷體"/>
                <w:noProof/>
                <w:sz w:val="20"/>
                <w:szCs w:val="20"/>
              </w:rPr>
            </w:pPr>
            <w:r w:rsidRPr="00665FE7">
              <w:rPr>
                <w:rFonts w:ascii="標楷體" w:eastAsia="標楷體" w:hAnsi="標楷體" w:hint="eastAsia"/>
                <w:noProof/>
                <w:sz w:val="20"/>
                <w:szCs w:val="20"/>
              </w:rPr>
              <w:t>意外事故</w:t>
            </w:r>
          </w:p>
        </w:tc>
        <w:tc>
          <w:tcPr>
            <w:tcW w:w="456" w:type="dxa"/>
            <w:tcBorders>
              <w:top w:val="nil"/>
              <w:bottom w:val="nil"/>
              <w:right w:val="nil"/>
            </w:tcBorders>
          </w:tcPr>
          <w:p w:rsidR="005367E8" w:rsidRPr="00665FE7" w:rsidRDefault="005367E8" w:rsidP="002E0908">
            <w:pPr>
              <w:rPr>
                <w:rFonts w:ascii="標楷體" w:eastAsia="標楷體" w:hAnsi="標楷體"/>
                <w:noProof/>
                <w:sz w:val="20"/>
                <w:szCs w:val="20"/>
              </w:rPr>
            </w:pPr>
            <w:r w:rsidRPr="00665FE7">
              <w:rPr>
                <w:rFonts w:ascii="標楷體" w:eastAsia="標楷體" w:hAnsi="標楷體" w:hint="eastAsia"/>
                <w:noProof/>
                <w:sz w:val="20"/>
                <w:szCs w:val="20"/>
              </w:rPr>
              <w:t>7</w:t>
            </w:r>
          </w:p>
        </w:tc>
        <w:tc>
          <w:tcPr>
            <w:tcW w:w="816" w:type="dxa"/>
            <w:tcBorders>
              <w:top w:val="nil"/>
              <w:left w:val="nil"/>
              <w:bottom w:val="nil"/>
              <w:right w:val="nil"/>
            </w:tcBorders>
          </w:tcPr>
          <w:p w:rsidR="005367E8" w:rsidRPr="00665FE7" w:rsidRDefault="002E090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321</w:t>
            </w:r>
          </w:p>
        </w:tc>
        <w:tc>
          <w:tcPr>
            <w:tcW w:w="1105" w:type="dxa"/>
            <w:tcBorders>
              <w:top w:val="nil"/>
              <w:left w:val="nil"/>
              <w:bottom w:val="nil"/>
              <w:right w:val="single" w:sz="4" w:space="0" w:color="000000" w:themeColor="text1"/>
            </w:tcBorders>
          </w:tcPr>
          <w:p w:rsidR="005367E8" w:rsidRPr="00665FE7" w:rsidRDefault="002E090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21.1</w:t>
            </w:r>
          </w:p>
        </w:tc>
        <w:tc>
          <w:tcPr>
            <w:tcW w:w="456" w:type="dxa"/>
            <w:tcBorders>
              <w:top w:val="nil"/>
              <w:left w:val="single" w:sz="4" w:space="0" w:color="000000" w:themeColor="text1"/>
              <w:bottom w:val="nil"/>
              <w:right w:val="nil"/>
            </w:tcBorders>
          </w:tcPr>
          <w:p w:rsidR="005367E8" w:rsidRPr="00665FE7" w:rsidRDefault="002E0908" w:rsidP="002E0908">
            <w:pPr>
              <w:rPr>
                <w:rFonts w:ascii="標楷體" w:eastAsia="標楷體" w:hAnsi="標楷體"/>
                <w:noProof/>
                <w:sz w:val="20"/>
                <w:szCs w:val="20"/>
              </w:rPr>
            </w:pPr>
            <w:r w:rsidRPr="00665FE7">
              <w:rPr>
                <w:rFonts w:ascii="標楷體" w:eastAsia="標楷體" w:hAnsi="標楷體" w:hint="eastAsia"/>
                <w:noProof/>
                <w:sz w:val="20"/>
                <w:szCs w:val="20"/>
              </w:rPr>
              <w:t>7</w:t>
            </w:r>
          </w:p>
        </w:tc>
        <w:tc>
          <w:tcPr>
            <w:tcW w:w="816" w:type="dxa"/>
            <w:tcBorders>
              <w:top w:val="nil"/>
              <w:left w:val="nil"/>
              <w:bottom w:val="nil"/>
              <w:right w:val="nil"/>
            </w:tcBorders>
          </w:tcPr>
          <w:p w:rsidR="005367E8" w:rsidRPr="00665FE7" w:rsidRDefault="002E090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341</w:t>
            </w:r>
          </w:p>
        </w:tc>
        <w:tc>
          <w:tcPr>
            <w:tcW w:w="1024" w:type="dxa"/>
            <w:tcBorders>
              <w:top w:val="nil"/>
              <w:left w:val="nil"/>
              <w:bottom w:val="nil"/>
            </w:tcBorders>
          </w:tcPr>
          <w:p w:rsidR="005367E8" w:rsidRPr="00665FE7" w:rsidRDefault="002E090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22.5</w:t>
            </w:r>
          </w:p>
        </w:tc>
        <w:tc>
          <w:tcPr>
            <w:tcW w:w="729" w:type="dxa"/>
            <w:tcBorders>
              <w:top w:val="nil"/>
              <w:bottom w:val="nil"/>
              <w:right w:val="nil"/>
            </w:tcBorders>
          </w:tcPr>
          <w:p w:rsidR="005367E8" w:rsidRPr="00665FE7" w:rsidRDefault="002E090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-5.9</w:t>
            </w:r>
          </w:p>
        </w:tc>
        <w:tc>
          <w:tcPr>
            <w:tcW w:w="969" w:type="dxa"/>
            <w:tcBorders>
              <w:top w:val="nil"/>
              <w:left w:val="nil"/>
              <w:bottom w:val="nil"/>
              <w:right w:val="nil"/>
            </w:tcBorders>
          </w:tcPr>
          <w:p w:rsidR="005367E8" w:rsidRPr="00665FE7" w:rsidRDefault="002E090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-1.4</w:t>
            </w:r>
          </w:p>
        </w:tc>
      </w:tr>
      <w:tr w:rsidR="002E0908" w:rsidRPr="00665FE7" w:rsidTr="00571D9F">
        <w:tc>
          <w:tcPr>
            <w:tcW w:w="3552" w:type="dxa"/>
            <w:tcBorders>
              <w:top w:val="nil"/>
              <w:left w:val="nil"/>
              <w:bottom w:val="nil"/>
            </w:tcBorders>
          </w:tcPr>
          <w:p w:rsidR="005367E8" w:rsidRPr="00665FE7" w:rsidRDefault="005367E8" w:rsidP="00400EFC">
            <w:pPr>
              <w:rPr>
                <w:rFonts w:ascii="標楷體" w:eastAsia="標楷體" w:hAnsi="標楷體"/>
                <w:noProof/>
                <w:sz w:val="20"/>
                <w:szCs w:val="20"/>
              </w:rPr>
            </w:pPr>
            <w:r w:rsidRPr="00665FE7">
              <w:rPr>
                <w:rFonts w:ascii="標楷體" w:eastAsia="標楷體" w:hAnsi="標楷體" w:hint="eastAsia"/>
                <w:noProof/>
                <w:sz w:val="20"/>
                <w:szCs w:val="20"/>
              </w:rPr>
              <w:t>自殺</w:t>
            </w:r>
          </w:p>
        </w:tc>
        <w:tc>
          <w:tcPr>
            <w:tcW w:w="456" w:type="dxa"/>
            <w:tcBorders>
              <w:top w:val="nil"/>
              <w:bottom w:val="nil"/>
              <w:right w:val="nil"/>
            </w:tcBorders>
          </w:tcPr>
          <w:p w:rsidR="005367E8" w:rsidRPr="00665FE7" w:rsidRDefault="005367E8" w:rsidP="002E0908">
            <w:pPr>
              <w:rPr>
                <w:rFonts w:ascii="標楷體" w:eastAsia="標楷體" w:hAnsi="標楷體"/>
                <w:noProof/>
                <w:sz w:val="20"/>
                <w:szCs w:val="20"/>
              </w:rPr>
            </w:pPr>
            <w:r w:rsidRPr="00665FE7">
              <w:rPr>
                <w:rFonts w:ascii="標楷體" w:eastAsia="標楷體" w:hAnsi="標楷體" w:hint="eastAsia"/>
                <w:noProof/>
                <w:sz w:val="20"/>
                <w:szCs w:val="20"/>
              </w:rPr>
              <w:t>8</w:t>
            </w:r>
          </w:p>
        </w:tc>
        <w:tc>
          <w:tcPr>
            <w:tcW w:w="816" w:type="dxa"/>
            <w:tcBorders>
              <w:top w:val="nil"/>
              <w:left w:val="nil"/>
              <w:bottom w:val="nil"/>
              <w:right w:val="nil"/>
            </w:tcBorders>
          </w:tcPr>
          <w:p w:rsidR="005367E8" w:rsidRPr="00665FE7" w:rsidRDefault="002E090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290</w:t>
            </w:r>
          </w:p>
        </w:tc>
        <w:tc>
          <w:tcPr>
            <w:tcW w:w="1105" w:type="dxa"/>
            <w:tcBorders>
              <w:top w:val="nil"/>
              <w:left w:val="nil"/>
              <w:bottom w:val="nil"/>
              <w:right w:val="single" w:sz="4" w:space="0" w:color="000000" w:themeColor="text1"/>
            </w:tcBorders>
          </w:tcPr>
          <w:p w:rsidR="005367E8" w:rsidRPr="00665FE7" w:rsidRDefault="002E090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19.0</w:t>
            </w:r>
          </w:p>
        </w:tc>
        <w:tc>
          <w:tcPr>
            <w:tcW w:w="456" w:type="dxa"/>
            <w:tcBorders>
              <w:top w:val="nil"/>
              <w:left w:val="single" w:sz="4" w:space="0" w:color="000000" w:themeColor="text1"/>
              <w:bottom w:val="nil"/>
              <w:right w:val="nil"/>
            </w:tcBorders>
          </w:tcPr>
          <w:p w:rsidR="005367E8" w:rsidRPr="00665FE7" w:rsidRDefault="002E0908" w:rsidP="002E0908">
            <w:pPr>
              <w:rPr>
                <w:rFonts w:ascii="標楷體" w:eastAsia="標楷體" w:hAnsi="標楷體"/>
                <w:noProof/>
                <w:sz w:val="20"/>
                <w:szCs w:val="20"/>
              </w:rPr>
            </w:pPr>
            <w:r w:rsidRPr="00665FE7">
              <w:rPr>
                <w:rFonts w:ascii="標楷體" w:eastAsia="標楷體" w:hAnsi="標楷體" w:hint="eastAsia"/>
                <w:noProof/>
                <w:sz w:val="20"/>
                <w:szCs w:val="20"/>
              </w:rPr>
              <w:t>9</w:t>
            </w:r>
          </w:p>
        </w:tc>
        <w:tc>
          <w:tcPr>
            <w:tcW w:w="816" w:type="dxa"/>
            <w:tcBorders>
              <w:top w:val="nil"/>
              <w:left w:val="nil"/>
              <w:bottom w:val="nil"/>
              <w:right w:val="nil"/>
            </w:tcBorders>
          </w:tcPr>
          <w:p w:rsidR="005367E8" w:rsidRPr="00665FE7" w:rsidRDefault="002E090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276</w:t>
            </w:r>
          </w:p>
        </w:tc>
        <w:tc>
          <w:tcPr>
            <w:tcW w:w="1024" w:type="dxa"/>
            <w:tcBorders>
              <w:top w:val="nil"/>
              <w:left w:val="nil"/>
              <w:bottom w:val="nil"/>
            </w:tcBorders>
          </w:tcPr>
          <w:p w:rsidR="005367E8" w:rsidRPr="00665FE7" w:rsidRDefault="002E090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18.2</w:t>
            </w:r>
          </w:p>
        </w:tc>
        <w:tc>
          <w:tcPr>
            <w:tcW w:w="729" w:type="dxa"/>
            <w:tcBorders>
              <w:top w:val="nil"/>
              <w:bottom w:val="nil"/>
              <w:right w:val="nil"/>
            </w:tcBorders>
          </w:tcPr>
          <w:p w:rsidR="005367E8" w:rsidRPr="00665FE7" w:rsidRDefault="002E090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5.1</w:t>
            </w:r>
          </w:p>
        </w:tc>
        <w:tc>
          <w:tcPr>
            <w:tcW w:w="969" w:type="dxa"/>
            <w:tcBorders>
              <w:top w:val="nil"/>
              <w:left w:val="nil"/>
              <w:bottom w:val="nil"/>
              <w:right w:val="nil"/>
            </w:tcBorders>
          </w:tcPr>
          <w:p w:rsidR="005367E8" w:rsidRPr="00665FE7" w:rsidRDefault="002E090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0.8</w:t>
            </w:r>
          </w:p>
        </w:tc>
      </w:tr>
      <w:tr w:rsidR="002E0908" w:rsidRPr="00665FE7" w:rsidTr="00571D9F">
        <w:tc>
          <w:tcPr>
            <w:tcW w:w="3552" w:type="dxa"/>
            <w:tcBorders>
              <w:top w:val="nil"/>
              <w:left w:val="nil"/>
              <w:bottom w:val="nil"/>
            </w:tcBorders>
          </w:tcPr>
          <w:p w:rsidR="005367E8" w:rsidRPr="00665FE7" w:rsidRDefault="005367E8" w:rsidP="002E0908">
            <w:pPr>
              <w:rPr>
                <w:rFonts w:ascii="標楷體" w:eastAsia="標楷體" w:hAnsi="標楷體"/>
                <w:noProof/>
                <w:sz w:val="20"/>
                <w:szCs w:val="20"/>
              </w:rPr>
            </w:pPr>
            <w:r w:rsidRPr="00665FE7">
              <w:rPr>
                <w:rFonts w:ascii="標楷體" w:eastAsia="標楷體" w:hAnsi="標楷體" w:hint="eastAsia"/>
                <w:noProof/>
                <w:sz w:val="20"/>
                <w:szCs w:val="20"/>
              </w:rPr>
              <w:t>慢性肝病及肝硬化</w:t>
            </w:r>
          </w:p>
        </w:tc>
        <w:tc>
          <w:tcPr>
            <w:tcW w:w="456" w:type="dxa"/>
            <w:tcBorders>
              <w:top w:val="nil"/>
              <w:bottom w:val="nil"/>
              <w:right w:val="nil"/>
            </w:tcBorders>
          </w:tcPr>
          <w:p w:rsidR="005367E8" w:rsidRPr="00665FE7" w:rsidRDefault="005367E8" w:rsidP="002E0908">
            <w:pPr>
              <w:rPr>
                <w:rFonts w:ascii="標楷體" w:eastAsia="標楷體" w:hAnsi="標楷體"/>
                <w:noProof/>
                <w:sz w:val="20"/>
                <w:szCs w:val="20"/>
              </w:rPr>
            </w:pPr>
            <w:r w:rsidRPr="00665FE7">
              <w:rPr>
                <w:rFonts w:ascii="標楷體" w:eastAsia="標楷體" w:hAnsi="標楷體" w:hint="eastAsia"/>
                <w:noProof/>
                <w:sz w:val="20"/>
                <w:szCs w:val="20"/>
              </w:rPr>
              <w:t>9</w:t>
            </w:r>
          </w:p>
        </w:tc>
        <w:tc>
          <w:tcPr>
            <w:tcW w:w="816" w:type="dxa"/>
            <w:tcBorders>
              <w:top w:val="nil"/>
              <w:left w:val="nil"/>
              <w:bottom w:val="nil"/>
              <w:right w:val="nil"/>
            </w:tcBorders>
          </w:tcPr>
          <w:p w:rsidR="005367E8" w:rsidRPr="00665FE7" w:rsidRDefault="002E090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286</w:t>
            </w:r>
          </w:p>
        </w:tc>
        <w:tc>
          <w:tcPr>
            <w:tcW w:w="1105" w:type="dxa"/>
            <w:tcBorders>
              <w:top w:val="nil"/>
              <w:left w:val="nil"/>
              <w:bottom w:val="nil"/>
              <w:right w:val="single" w:sz="4" w:space="0" w:color="000000" w:themeColor="text1"/>
            </w:tcBorders>
          </w:tcPr>
          <w:p w:rsidR="005367E8" w:rsidRPr="00665FE7" w:rsidRDefault="002E090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18.8</w:t>
            </w:r>
          </w:p>
        </w:tc>
        <w:tc>
          <w:tcPr>
            <w:tcW w:w="456" w:type="dxa"/>
            <w:tcBorders>
              <w:top w:val="nil"/>
              <w:left w:val="single" w:sz="4" w:space="0" w:color="000000" w:themeColor="text1"/>
              <w:bottom w:val="nil"/>
              <w:right w:val="nil"/>
            </w:tcBorders>
          </w:tcPr>
          <w:p w:rsidR="005367E8" w:rsidRPr="00665FE7" w:rsidRDefault="002E0908" w:rsidP="002E0908">
            <w:pPr>
              <w:rPr>
                <w:rFonts w:ascii="標楷體" w:eastAsia="標楷體" w:hAnsi="標楷體"/>
                <w:noProof/>
                <w:sz w:val="20"/>
                <w:szCs w:val="20"/>
              </w:rPr>
            </w:pPr>
            <w:r w:rsidRPr="00665FE7">
              <w:rPr>
                <w:rFonts w:ascii="標楷體" w:eastAsia="標楷體" w:hAnsi="標楷體" w:hint="eastAsia"/>
                <w:noProof/>
                <w:sz w:val="20"/>
                <w:szCs w:val="20"/>
              </w:rPr>
              <w:t>8</w:t>
            </w:r>
          </w:p>
        </w:tc>
        <w:tc>
          <w:tcPr>
            <w:tcW w:w="816" w:type="dxa"/>
            <w:tcBorders>
              <w:top w:val="nil"/>
              <w:left w:val="nil"/>
              <w:bottom w:val="nil"/>
              <w:right w:val="nil"/>
            </w:tcBorders>
          </w:tcPr>
          <w:p w:rsidR="005367E8" w:rsidRPr="00665FE7" w:rsidRDefault="002E090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280</w:t>
            </w:r>
          </w:p>
        </w:tc>
        <w:tc>
          <w:tcPr>
            <w:tcW w:w="1024" w:type="dxa"/>
            <w:tcBorders>
              <w:top w:val="nil"/>
              <w:left w:val="nil"/>
              <w:bottom w:val="nil"/>
            </w:tcBorders>
          </w:tcPr>
          <w:p w:rsidR="005367E8" w:rsidRPr="00665FE7" w:rsidRDefault="002E090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18.4</w:t>
            </w:r>
          </w:p>
        </w:tc>
        <w:tc>
          <w:tcPr>
            <w:tcW w:w="729" w:type="dxa"/>
            <w:tcBorders>
              <w:top w:val="nil"/>
              <w:bottom w:val="nil"/>
              <w:right w:val="nil"/>
            </w:tcBorders>
          </w:tcPr>
          <w:p w:rsidR="005367E8" w:rsidRPr="00665FE7" w:rsidRDefault="002E090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2.1</w:t>
            </w:r>
          </w:p>
        </w:tc>
        <w:tc>
          <w:tcPr>
            <w:tcW w:w="969" w:type="dxa"/>
            <w:tcBorders>
              <w:top w:val="nil"/>
              <w:left w:val="nil"/>
              <w:bottom w:val="nil"/>
              <w:right w:val="nil"/>
            </w:tcBorders>
          </w:tcPr>
          <w:p w:rsidR="005367E8" w:rsidRPr="00665FE7" w:rsidRDefault="002E090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0.4</w:t>
            </w:r>
          </w:p>
        </w:tc>
      </w:tr>
      <w:tr w:rsidR="002E0908" w:rsidRPr="00665FE7" w:rsidTr="00571D9F">
        <w:tc>
          <w:tcPr>
            <w:tcW w:w="3552" w:type="dxa"/>
            <w:tcBorders>
              <w:top w:val="nil"/>
              <w:left w:val="nil"/>
              <w:bottom w:val="nil"/>
            </w:tcBorders>
          </w:tcPr>
          <w:p w:rsidR="005367E8" w:rsidRPr="00665FE7" w:rsidRDefault="005367E8" w:rsidP="006A6FD7">
            <w:pPr>
              <w:rPr>
                <w:rFonts w:ascii="標楷體" w:eastAsia="標楷體" w:hAnsi="標楷體"/>
                <w:noProof/>
                <w:sz w:val="20"/>
                <w:szCs w:val="20"/>
              </w:rPr>
            </w:pPr>
            <w:r w:rsidRPr="00665FE7">
              <w:rPr>
                <w:rFonts w:ascii="標楷體" w:eastAsia="標楷體" w:hAnsi="標楷體" w:hint="eastAsia"/>
                <w:noProof/>
                <w:sz w:val="20"/>
                <w:szCs w:val="20"/>
              </w:rPr>
              <w:t>腎炎腎病症候群及腎病變</w:t>
            </w:r>
          </w:p>
        </w:tc>
        <w:tc>
          <w:tcPr>
            <w:tcW w:w="456" w:type="dxa"/>
            <w:tcBorders>
              <w:top w:val="nil"/>
              <w:bottom w:val="nil"/>
              <w:right w:val="nil"/>
            </w:tcBorders>
          </w:tcPr>
          <w:p w:rsidR="005367E8" w:rsidRPr="00665FE7" w:rsidRDefault="005367E8" w:rsidP="002E0908">
            <w:pPr>
              <w:rPr>
                <w:rFonts w:ascii="標楷體" w:eastAsia="標楷體" w:hAnsi="標楷體"/>
                <w:noProof/>
                <w:sz w:val="20"/>
                <w:szCs w:val="20"/>
              </w:rPr>
            </w:pPr>
            <w:r w:rsidRPr="00665FE7">
              <w:rPr>
                <w:rFonts w:ascii="標楷體" w:eastAsia="標楷體" w:hAnsi="標楷體" w:hint="eastAsia"/>
                <w:noProof/>
                <w:sz w:val="20"/>
                <w:szCs w:val="20"/>
              </w:rPr>
              <w:t>10</w:t>
            </w:r>
          </w:p>
        </w:tc>
        <w:tc>
          <w:tcPr>
            <w:tcW w:w="816" w:type="dxa"/>
            <w:tcBorders>
              <w:top w:val="nil"/>
              <w:left w:val="nil"/>
              <w:bottom w:val="nil"/>
              <w:right w:val="nil"/>
            </w:tcBorders>
          </w:tcPr>
          <w:p w:rsidR="005367E8" w:rsidRPr="00665FE7" w:rsidRDefault="002E090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255</w:t>
            </w:r>
          </w:p>
        </w:tc>
        <w:tc>
          <w:tcPr>
            <w:tcW w:w="1105" w:type="dxa"/>
            <w:tcBorders>
              <w:top w:val="nil"/>
              <w:left w:val="nil"/>
              <w:bottom w:val="nil"/>
              <w:right w:val="single" w:sz="4" w:space="0" w:color="000000" w:themeColor="text1"/>
            </w:tcBorders>
          </w:tcPr>
          <w:p w:rsidR="005367E8" w:rsidRPr="00665FE7" w:rsidRDefault="002E090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16.7</w:t>
            </w:r>
          </w:p>
        </w:tc>
        <w:tc>
          <w:tcPr>
            <w:tcW w:w="456" w:type="dxa"/>
            <w:tcBorders>
              <w:top w:val="nil"/>
              <w:left w:val="single" w:sz="4" w:space="0" w:color="000000" w:themeColor="text1"/>
              <w:bottom w:val="nil"/>
              <w:right w:val="nil"/>
            </w:tcBorders>
          </w:tcPr>
          <w:p w:rsidR="005367E8" w:rsidRPr="00665FE7" w:rsidRDefault="002E0908" w:rsidP="002E0908">
            <w:pPr>
              <w:rPr>
                <w:rFonts w:ascii="標楷體" w:eastAsia="標楷體" w:hAnsi="標楷體"/>
                <w:noProof/>
                <w:sz w:val="20"/>
                <w:szCs w:val="20"/>
              </w:rPr>
            </w:pPr>
            <w:r w:rsidRPr="00665FE7">
              <w:rPr>
                <w:rFonts w:ascii="標楷體" w:eastAsia="標楷體" w:hAnsi="標楷體" w:hint="eastAsia"/>
                <w:noProof/>
                <w:sz w:val="20"/>
                <w:szCs w:val="20"/>
              </w:rPr>
              <w:t>6</w:t>
            </w:r>
          </w:p>
        </w:tc>
        <w:tc>
          <w:tcPr>
            <w:tcW w:w="816" w:type="dxa"/>
            <w:tcBorders>
              <w:top w:val="nil"/>
              <w:left w:val="nil"/>
              <w:bottom w:val="nil"/>
              <w:right w:val="nil"/>
            </w:tcBorders>
          </w:tcPr>
          <w:p w:rsidR="005367E8" w:rsidRPr="00665FE7" w:rsidRDefault="002E090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378</w:t>
            </w:r>
          </w:p>
        </w:tc>
        <w:tc>
          <w:tcPr>
            <w:tcW w:w="1024" w:type="dxa"/>
            <w:tcBorders>
              <w:top w:val="nil"/>
              <w:left w:val="nil"/>
              <w:bottom w:val="nil"/>
            </w:tcBorders>
          </w:tcPr>
          <w:p w:rsidR="005367E8" w:rsidRPr="00665FE7" w:rsidRDefault="002E090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24.9</w:t>
            </w:r>
          </w:p>
        </w:tc>
        <w:tc>
          <w:tcPr>
            <w:tcW w:w="729" w:type="dxa"/>
            <w:tcBorders>
              <w:top w:val="nil"/>
              <w:bottom w:val="nil"/>
              <w:right w:val="nil"/>
            </w:tcBorders>
          </w:tcPr>
          <w:p w:rsidR="005367E8" w:rsidRPr="00665FE7" w:rsidRDefault="002E090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-32.5</w:t>
            </w:r>
          </w:p>
        </w:tc>
        <w:tc>
          <w:tcPr>
            <w:tcW w:w="969" w:type="dxa"/>
            <w:tcBorders>
              <w:top w:val="nil"/>
              <w:left w:val="nil"/>
              <w:bottom w:val="nil"/>
              <w:right w:val="nil"/>
            </w:tcBorders>
          </w:tcPr>
          <w:p w:rsidR="005367E8" w:rsidRPr="00665FE7" w:rsidRDefault="002E090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-8.2</w:t>
            </w:r>
          </w:p>
        </w:tc>
      </w:tr>
      <w:tr w:rsidR="002E0908" w:rsidRPr="00665FE7" w:rsidTr="00571D9F">
        <w:tc>
          <w:tcPr>
            <w:tcW w:w="3552" w:type="dxa"/>
            <w:tcBorders>
              <w:top w:val="nil"/>
              <w:left w:val="nil"/>
            </w:tcBorders>
          </w:tcPr>
          <w:p w:rsidR="005367E8" w:rsidRPr="00665FE7" w:rsidRDefault="005367E8" w:rsidP="002E0908">
            <w:pPr>
              <w:rPr>
                <w:rFonts w:ascii="標楷體" w:eastAsia="標楷體" w:hAnsi="標楷體"/>
                <w:noProof/>
                <w:sz w:val="20"/>
                <w:szCs w:val="20"/>
              </w:rPr>
            </w:pPr>
            <w:r w:rsidRPr="00665FE7">
              <w:rPr>
                <w:rFonts w:ascii="標楷體" w:eastAsia="標楷體" w:hAnsi="標楷體" w:hint="eastAsia"/>
                <w:noProof/>
                <w:sz w:val="20"/>
                <w:szCs w:val="20"/>
              </w:rPr>
              <w:t>其他</w:t>
            </w:r>
          </w:p>
        </w:tc>
        <w:tc>
          <w:tcPr>
            <w:tcW w:w="456" w:type="dxa"/>
            <w:tcBorders>
              <w:top w:val="nil"/>
              <w:right w:val="nil"/>
            </w:tcBorders>
          </w:tcPr>
          <w:p w:rsidR="005367E8" w:rsidRPr="00665FE7" w:rsidRDefault="005367E8" w:rsidP="002E0908">
            <w:pPr>
              <w:rPr>
                <w:rFonts w:ascii="標楷體" w:eastAsia="標楷體" w:hAnsi="標楷體"/>
                <w:noProof/>
                <w:sz w:val="20"/>
                <w:szCs w:val="20"/>
              </w:rPr>
            </w:pPr>
          </w:p>
        </w:tc>
        <w:tc>
          <w:tcPr>
            <w:tcW w:w="816" w:type="dxa"/>
            <w:tcBorders>
              <w:top w:val="nil"/>
              <w:left w:val="nil"/>
              <w:right w:val="nil"/>
            </w:tcBorders>
          </w:tcPr>
          <w:p w:rsidR="005367E8" w:rsidRPr="00665FE7" w:rsidRDefault="002E090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2,237</w:t>
            </w:r>
          </w:p>
        </w:tc>
        <w:tc>
          <w:tcPr>
            <w:tcW w:w="1105" w:type="dxa"/>
            <w:tcBorders>
              <w:top w:val="nil"/>
              <w:left w:val="nil"/>
              <w:right w:val="single" w:sz="4" w:space="0" w:color="000000" w:themeColor="text1"/>
            </w:tcBorders>
          </w:tcPr>
          <w:p w:rsidR="005367E8" w:rsidRPr="00665FE7" w:rsidRDefault="002E090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146.9</w:t>
            </w:r>
          </w:p>
        </w:tc>
        <w:tc>
          <w:tcPr>
            <w:tcW w:w="456" w:type="dxa"/>
            <w:tcBorders>
              <w:top w:val="nil"/>
              <w:left w:val="single" w:sz="4" w:space="0" w:color="000000" w:themeColor="text1"/>
              <w:right w:val="nil"/>
            </w:tcBorders>
          </w:tcPr>
          <w:p w:rsidR="005367E8" w:rsidRPr="00665FE7" w:rsidRDefault="005367E8" w:rsidP="002E0908">
            <w:pPr>
              <w:rPr>
                <w:rFonts w:ascii="標楷體" w:eastAsia="標楷體" w:hAnsi="標楷體"/>
                <w:noProof/>
                <w:sz w:val="20"/>
                <w:szCs w:val="20"/>
              </w:rPr>
            </w:pPr>
          </w:p>
        </w:tc>
        <w:tc>
          <w:tcPr>
            <w:tcW w:w="816" w:type="dxa"/>
            <w:tcBorders>
              <w:top w:val="nil"/>
              <w:left w:val="nil"/>
              <w:right w:val="nil"/>
            </w:tcBorders>
          </w:tcPr>
          <w:p w:rsidR="005367E8" w:rsidRPr="00665FE7" w:rsidRDefault="002E090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2,054</w:t>
            </w:r>
          </w:p>
        </w:tc>
        <w:tc>
          <w:tcPr>
            <w:tcW w:w="1024" w:type="dxa"/>
            <w:tcBorders>
              <w:top w:val="nil"/>
              <w:left w:val="nil"/>
            </w:tcBorders>
          </w:tcPr>
          <w:p w:rsidR="005367E8" w:rsidRPr="00665FE7" w:rsidRDefault="002E090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135.3</w:t>
            </w:r>
          </w:p>
        </w:tc>
        <w:tc>
          <w:tcPr>
            <w:tcW w:w="729" w:type="dxa"/>
            <w:tcBorders>
              <w:top w:val="nil"/>
              <w:right w:val="nil"/>
            </w:tcBorders>
          </w:tcPr>
          <w:p w:rsidR="005367E8" w:rsidRPr="00665FE7" w:rsidRDefault="002E090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8.9</w:t>
            </w:r>
          </w:p>
        </w:tc>
        <w:tc>
          <w:tcPr>
            <w:tcW w:w="969" w:type="dxa"/>
            <w:tcBorders>
              <w:top w:val="nil"/>
              <w:left w:val="nil"/>
              <w:right w:val="nil"/>
            </w:tcBorders>
          </w:tcPr>
          <w:p w:rsidR="005367E8" w:rsidRPr="00665FE7" w:rsidRDefault="002E090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11.6</w:t>
            </w:r>
          </w:p>
        </w:tc>
      </w:tr>
    </w:tbl>
    <w:p w:rsidR="009C463E" w:rsidRPr="00665FE7" w:rsidRDefault="009C463E" w:rsidP="00571D9F">
      <w:pPr>
        <w:ind w:right="480" w:firstLineChars="3200" w:firstLine="6400"/>
        <w:rPr>
          <w:rFonts w:ascii="標楷體" w:eastAsia="標楷體" w:hAnsi="標楷體"/>
          <w:noProof/>
          <w:sz w:val="20"/>
          <w:szCs w:val="20"/>
        </w:rPr>
      </w:pPr>
      <w:r w:rsidRPr="00665FE7">
        <w:rPr>
          <w:rFonts w:ascii="標楷體" w:eastAsia="標楷體" w:hAnsi="標楷體" w:hint="eastAsia"/>
          <w:noProof/>
          <w:sz w:val="20"/>
          <w:szCs w:val="20"/>
        </w:rPr>
        <w:t>資料來源:行政院衛生署</w:t>
      </w:r>
    </w:p>
    <w:p w:rsidR="00EB64FA" w:rsidRDefault="00EB64FA" w:rsidP="002E0908">
      <w:pPr>
        <w:widowControl/>
        <w:rPr>
          <w:rFonts w:ascii="標楷體" w:eastAsia="標楷體" w:hAnsi="標楷體"/>
          <w:noProof/>
          <w:sz w:val="32"/>
          <w:szCs w:val="32"/>
        </w:rPr>
      </w:pPr>
    </w:p>
    <w:p w:rsidR="00EB64FA" w:rsidRDefault="00EB64FA" w:rsidP="002E0908">
      <w:pPr>
        <w:widowControl/>
        <w:rPr>
          <w:rFonts w:ascii="標楷體" w:eastAsia="標楷體" w:hAnsi="標楷體"/>
          <w:noProof/>
          <w:sz w:val="32"/>
          <w:szCs w:val="32"/>
        </w:rPr>
      </w:pPr>
    </w:p>
    <w:p w:rsidR="00EB64FA" w:rsidRDefault="00EB64FA" w:rsidP="002E0908">
      <w:pPr>
        <w:widowControl/>
        <w:rPr>
          <w:rFonts w:ascii="標楷體" w:eastAsia="標楷體" w:hAnsi="標楷體"/>
          <w:noProof/>
          <w:sz w:val="32"/>
          <w:szCs w:val="32"/>
        </w:rPr>
      </w:pPr>
    </w:p>
    <w:p w:rsidR="00EB64FA" w:rsidRDefault="00EB64FA" w:rsidP="002E0908">
      <w:pPr>
        <w:widowControl/>
        <w:rPr>
          <w:rFonts w:ascii="標楷體" w:eastAsia="標楷體" w:hAnsi="標楷體"/>
          <w:noProof/>
          <w:sz w:val="32"/>
          <w:szCs w:val="32"/>
        </w:rPr>
      </w:pPr>
    </w:p>
    <w:p w:rsidR="00EB64FA" w:rsidRDefault="00EB64FA" w:rsidP="002E0908">
      <w:pPr>
        <w:widowControl/>
        <w:rPr>
          <w:rFonts w:ascii="標楷體" w:eastAsia="標楷體" w:hAnsi="標楷體"/>
          <w:noProof/>
          <w:sz w:val="32"/>
          <w:szCs w:val="32"/>
        </w:rPr>
      </w:pPr>
    </w:p>
    <w:p w:rsidR="00EB64FA" w:rsidRDefault="00EB64FA" w:rsidP="002E0908">
      <w:pPr>
        <w:widowControl/>
        <w:rPr>
          <w:rFonts w:ascii="標楷體" w:eastAsia="標楷體" w:hAnsi="標楷體"/>
          <w:noProof/>
          <w:sz w:val="32"/>
          <w:szCs w:val="32"/>
        </w:rPr>
      </w:pPr>
    </w:p>
    <w:p w:rsidR="002E0908" w:rsidRDefault="002E0908" w:rsidP="002E0908">
      <w:pPr>
        <w:widowControl/>
        <w:rPr>
          <w:rFonts w:ascii="標楷體" w:eastAsia="標楷體" w:hAnsi="標楷體"/>
          <w:noProof/>
          <w:sz w:val="32"/>
          <w:szCs w:val="32"/>
        </w:rPr>
      </w:pPr>
      <w:r>
        <w:rPr>
          <w:rFonts w:ascii="標楷體" w:eastAsia="標楷體" w:hAnsi="標楷體" w:hint="eastAsia"/>
          <w:noProof/>
          <w:sz w:val="32"/>
          <w:szCs w:val="32"/>
        </w:rPr>
        <w:lastRenderedPageBreak/>
        <w:t>表</w:t>
      </w:r>
      <w:r w:rsidR="001E775B">
        <w:rPr>
          <w:rFonts w:ascii="標楷體" w:eastAsia="標楷體" w:hAnsi="標楷體" w:hint="eastAsia"/>
          <w:noProof/>
          <w:sz w:val="32"/>
          <w:szCs w:val="32"/>
        </w:rPr>
        <w:t xml:space="preserve">2  </w:t>
      </w:r>
      <w:r>
        <w:rPr>
          <w:rFonts w:ascii="標楷體" w:eastAsia="標楷體" w:hAnsi="標楷體" w:hint="eastAsia"/>
          <w:noProof/>
          <w:sz w:val="32"/>
          <w:szCs w:val="32"/>
        </w:rPr>
        <w:t>97年高雄巿與全國十大死亡原因比較表</w:t>
      </w:r>
    </w:p>
    <w:tbl>
      <w:tblPr>
        <w:tblStyle w:val="a8"/>
        <w:tblW w:w="9923" w:type="dxa"/>
        <w:tblInd w:w="-459" w:type="dxa"/>
        <w:tblLook w:val="04A0"/>
      </w:tblPr>
      <w:tblGrid>
        <w:gridCol w:w="3421"/>
        <w:gridCol w:w="455"/>
        <w:gridCol w:w="814"/>
        <w:gridCol w:w="1090"/>
        <w:gridCol w:w="455"/>
        <w:gridCol w:w="916"/>
        <w:gridCol w:w="1013"/>
        <w:gridCol w:w="1759"/>
      </w:tblGrid>
      <w:tr w:rsidR="002E0908" w:rsidRPr="00665FE7" w:rsidTr="00571D9F">
        <w:tc>
          <w:tcPr>
            <w:tcW w:w="3481" w:type="dxa"/>
            <w:vMerge w:val="restart"/>
            <w:tcBorders>
              <w:left w:val="nil"/>
            </w:tcBorders>
            <w:vAlign w:val="center"/>
          </w:tcPr>
          <w:p w:rsidR="002E0908" w:rsidRPr="00665FE7" w:rsidRDefault="002E0908" w:rsidP="002E0908">
            <w:pPr>
              <w:jc w:val="center"/>
              <w:rPr>
                <w:rFonts w:ascii="標楷體" w:eastAsia="標楷體" w:hAnsi="標楷體"/>
                <w:noProof/>
                <w:sz w:val="20"/>
                <w:szCs w:val="20"/>
              </w:rPr>
            </w:pPr>
            <w:r w:rsidRPr="00665FE7">
              <w:rPr>
                <w:rFonts w:ascii="標楷體" w:eastAsia="標楷體" w:hAnsi="標楷體" w:hint="eastAsia"/>
                <w:noProof/>
                <w:sz w:val="20"/>
                <w:szCs w:val="20"/>
              </w:rPr>
              <w:t>死亡原因</w:t>
            </w:r>
          </w:p>
        </w:tc>
        <w:tc>
          <w:tcPr>
            <w:tcW w:w="2370" w:type="dxa"/>
            <w:gridSpan w:val="3"/>
            <w:tcBorders>
              <w:bottom w:val="single" w:sz="4" w:space="0" w:color="000000" w:themeColor="text1"/>
            </w:tcBorders>
            <w:vAlign w:val="center"/>
          </w:tcPr>
          <w:p w:rsidR="002E0908" w:rsidRPr="00665FE7" w:rsidRDefault="002E0908" w:rsidP="002E0908">
            <w:pPr>
              <w:jc w:val="center"/>
              <w:rPr>
                <w:rFonts w:ascii="標楷體" w:eastAsia="標楷體" w:hAnsi="標楷體"/>
                <w:noProof/>
                <w:sz w:val="20"/>
                <w:szCs w:val="20"/>
              </w:rPr>
            </w:pPr>
            <w:r w:rsidRPr="00665FE7">
              <w:rPr>
                <w:rFonts w:ascii="標楷體" w:eastAsia="標楷體" w:hAnsi="標楷體" w:hint="eastAsia"/>
                <w:noProof/>
                <w:sz w:val="20"/>
                <w:szCs w:val="20"/>
              </w:rPr>
              <w:t>高雄巿</w:t>
            </w:r>
          </w:p>
        </w:tc>
        <w:tc>
          <w:tcPr>
            <w:tcW w:w="2291" w:type="dxa"/>
            <w:gridSpan w:val="3"/>
            <w:tcBorders>
              <w:bottom w:val="single" w:sz="4" w:space="0" w:color="000000" w:themeColor="text1"/>
            </w:tcBorders>
            <w:vAlign w:val="center"/>
          </w:tcPr>
          <w:p w:rsidR="002E0908" w:rsidRPr="00665FE7" w:rsidRDefault="002E0908" w:rsidP="002E0908">
            <w:pPr>
              <w:jc w:val="center"/>
              <w:rPr>
                <w:rFonts w:ascii="標楷體" w:eastAsia="標楷體" w:hAnsi="標楷體"/>
                <w:noProof/>
                <w:sz w:val="20"/>
                <w:szCs w:val="20"/>
              </w:rPr>
            </w:pPr>
            <w:r w:rsidRPr="00665FE7">
              <w:rPr>
                <w:rFonts w:ascii="標楷體" w:eastAsia="標楷體" w:hAnsi="標楷體" w:hint="eastAsia"/>
                <w:noProof/>
                <w:sz w:val="20"/>
                <w:szCs w:val="20"/>
              </w:rPr>
              <w:t>全國</w:t>
            </w:r>
          </w:p>
        </w:tc>
        <w:tc>
          <w:tcPr>
            <w:tcW w:w="1781" w:type="dxa"/>
            <w:tcBorders>
              <w:right w:val="nil"/>
            </w:tcBorders>
          </w:tcPr>
          <w:p w:rsidR="002E0908" w:rsidRPr="00665FE7" w:rsidRDefault="002E0908" w:rsidP="002E0908">
            <w:pPr>
              <w:jc w:val="center"/>
              <w:rPr>
                <w:rFonts w:ascii="標楷體" w:eastAsia="標楷體" w:hAnsi="標楷體"/>
                <w:noProof/>
                <w:sz w:val="20"/>
                <w:szCs w:val="20"/>
              </w:rPr>
            </w:pPr>
            <w:r w:rsidRPr="00665FE7">
              <w:rPr>
                <w:rFonts w:ascii="標楷體" w:eastAsia="標楷體" w:hAnsi="標楷體" w:hint="eastAsia"/>
                <w:noProof/>
                <w:sz w:val="20"/>
                <w:szCs w:val="20"/>
              </w:rPr>
              <w:t>高雄巿較全國</w:t>
            </w:r>
          </w:p>
          <w:p w:rsidR="002E0908" w:rsidRPr="00665FE7" w:rsidRDefault="002E0908" w:rsidP="002E0908">
            <w:pPr>
              <w:jc w:val="center"/>
              <w:rPr>
                <w:rFonts w:ascii="標楷體" w:eastAsia="標楷體" w:hAnsi="標楷體"/>
                <w:noProof/>
                <w:sz w:val="20"/>
                <w:szCs w:val="20"/>
              </w:rPr>
            </w:pPr>
            <w:r w:rsidRPr="00665FE7">
              <w:rPr>
                <w:rFonts w:ascii="標楷體" w:eastAsia="標楷體" w:hAnsi="標楷體" w:hint="eastAsia"/>
                <w:noProof/>
                <w:sz w:val="20"/>
                <w:szCs w:val="20"/>
              </w:rPr>
              <w:t>增減情形</w:t>
            </w:r>
          </w:p>
        </w:tc>
      </w:tr>
      <w:tr w:rsidR="002E0908" w:rsidRPr="00665FE7" w:rsidTr="00571D9F">
        <w:tc>
          <w:tcPr>
            <w:tcW w:w="3481" w:type="dxa"/>
            <w:vMerge/>
            <w:tcBorders>
              <w:left w:val="nil"/>
              <w:bottom w:val="single" w:sz="4" w:space="0" w:color="000000" w:themeColor="text1"/>
            </w:tcBorders>
          </w:tcPr>
          <w:p w:rsidR="002E0908" w:rsidRPr="00665FE7" w:rsidRDefault="002E0908" w:rsidP="002E0908">
            <w:pPr>
              <w:rPr>
                <w:rFonts w:ascii="標楷體" w:eastAsia="標楷體" w:hAnsi="標楷體"/>
                <w:noProof/>
                <w:sz w:val="20"/>
                <w:szCs w:val="20"/>
              </w:rPr>
            </w:pPr>
          </w:p>
        </w:tc>
        <w:tc>
          <w:tcPr>
            <w:tcW w:w="456" w:type="dxa"/>
            <w:tcBorders>
              <w:bottom w:val="single" w:sz="4" w:space="0" w:color="000000" w:themeColor="text1"/>
              <w:right w:val="nil"/>
            </w:tcBorders>
          </w:tcPr>
          <w:p w:rsidR="002E0908" w:rsidRPr="00665FE7" w:rsidRDefault="002E0908" w:rsidP="002E0908">
            <w:pPr>
              <w:rPr>
                <w:rFonts w:ascii="標楷體" w:eastAsia="標楷體" w:hAnsi="標楷體"/>
                <w:noProof/>
                <w:sz w:val="20"/>
                <w:szCs w:val="20"/>
              </w:rPr>
            </w:pPr>
            <w:r w:rsidRPr="00665FE7">
              <w:rPr>
                <w:rFonts w:ascii="標楷體" w:eastAsia="標楷體" w:hAnsi="標楷體" w:hint="eastAsia"/>
                <w:noProof/>
                <w:sz w:val="20"/>
                <w:szCs w:val="20"/>
              </w:rPr>
              <w:t>順位</w:t>
            </w:r>
          </w:p>
        </w:tc>
        <w:tc>
          <w:tcPr>
            <w:tcW w:w="816" w:type="dxa"/>
            <w:tcBorders>
              <w:left w:val="nil"/>
              <w:bottom w:val="single" w:sz="4" w:space="0" w:color="000000" w:themeColor="text1"/>
              <w:right w:val="nil"/>
            </w:tcBorders>
          </w:tcPr>
          <w:p w:rsidR="002E0908" w:rsidRPr="00665FE7" w:rsidRDefault="002E0908" w:rsidP="002E0908">
            <w:pPr>
              <w:rPr>
                <w:rFonts w:ascii="標楷體" w:eastAsia="標楷體" w:hAnsi="標楷體"/>
                <w:noProof/>
                <w:sz w:val="20"/>
                <w:szCs w:val="20"/>
              </w:rPr>
            </w:pPr>
            <w:r w:rsidRPr="00665FE7">
              <w:rPr>
                <w:rFonts w:ascii="標楷體" w:eastAsia="標楷體" w:hAnsi="標楷體" w:hint="eastAsia"/>
                <w:noProof/>
                <w:sz w:val="20"/>
                <w:szCs w:val="20"/>
              </w:rPr>
              <w:t>死亡人數</w:t>
            </w:r>
          </w:p>
          <w:p w:rsidR="002E0908" w:rsidRPr="00665FE7" w:rsidRDefault="002E0908" w:rsidP="002E0908">
            <w:pPr>
              <w:rPr>
                <w:rFonts w:ascii="標楷體" w:eastAsia="標楷體" w:hAnsi="標楷體"/>
                <w:noProof/>
                <w:sz w:val="20"/>
                <w:szCs w:val="20"/>
              </w:rPr>
            </w:pPr>
            <w:r w:rsidRPr="00665FE7">
              <w:rPr>
                <w:rFonts w:ascii="標楷體" w:eastAsia="標楷體" w:hAnsi="標楷體" w:hint="eastAsia"/>
                <w:noProof/>
                <w:sz w:val="20"/>
                <w:szCs w:val="20"/>
              </w:rPr>
              <w:t>(人)</w:t>
            </w:r>
          </w:p>
        </w:tc>
        <w:tc>
          <w:tcPr>
            <w:tcW w:w="1098" w:type="dxa"/>
            <w:tcBorders>
              <w:left w:val="nil"/>
              <w:bottom w:val="single" w:sz="4" w:space="0" w:color="000000" w:themeColor="text1"/>
            </w:tcBorders>
          </w:tcPr>
          <w:p w:rsidR="002E0908" w:rsidRPr="00665FE7" w:rsidRDefault="002E0908" w:rsidP="002E0908">
            <w:pPr>
              <w:rPr>
                <w:rFonts w:ascii="標楷體" w:eastAsia="標楷體" w:hAnsi="標楷體"/>
                <w:noProof/>
                <w:sz w:val="20"/>
                <w:szCs w:val="20"/>
              </w:rPr>
            </w:pPr>
            <w:r w:rsidRPr="00665FE7">
              <w:rPr>
                <w:rFonts w:ascii="標楷體" w:eastAsia="標楷體" w:hAnsi="標楷體" w:hint="eastAsia"/>
                <w:noProof/>
                <w:sz w:val="20"/>
                <w:szCs w:val="20"/>
              </w:rPr>
              <w:t>每十萬人口死亡率</w:t>
            </w:r>
          </w:p>
        </w:tc>
        <w:tc>
          <w:tcPr>
            <w:tcW w:w="456" w:type="dxa"/>
            <w:tcBorders>
              <w:bottom w:val="single" w:sz="4" w:space="0" w:color="000000" w:themeColor="text1"/>
              <w:right w:val="nil"/>
            </w:tcBorders>
          </w:tcPr>
          <w:p w:rsidR="002E0908" w:rsidRPr="00665FE7" w:rsidRDefault="002E0908" w:rsidP="002E0908">
            <w:pPr>
              <w:rPr>
                <w:rFonts w:ascii="標楷體" w:eastAsia="標楷體" w:hAnsi="標楷體"/>
                <w:noProof/>
                <w:sz w:val="20"/>
                <w:szCs w:val="20"/>
              </w:rPr>
            </w:pPr>
            <w:r w:rsidRPr="00665FE7">
              <w:rPr>
                <w:rFonts w:ascii="標楷體" w:eastAsia="標楷體" w:hAnsi="標楷體" w:hint="eastAsia"/>
                <w:noProof/>
                <w:sz w:val="20"/>
                <w:szCs w:val="20"/>
              </w:rPr>
              <w:t>順位</w:t>
            </w:r>
          </w:p>
        </w:tc>
        <w:tc>
          <w:tcPr>
            <w:tcW w:w="816" w:type="dxa"/>
            <w:tcBorders>
              <w:left w:val="nil"/>
              <w:bottom w:val="single" w:sz="4" w:space="0" w:color="000000" w:themeColor="text1"/>
              <w:right w:val="nil"/>
            </w:tcBorders>
          </w:tcPr>
          <w:p w:rsidR="00656DA2" w:rsidRDefault="002E0908" w:rsidP="00656DA2">
            <w:pPr>
              <w:rPr>
                <w:rFonts w:ascii="標楷體" w:eastAsia="標楷體" w:hAnsi="標楷體"/>
                <w:noProof/>
                <w:sz w:val="20"/>
                <w:szCs w:val="20"/>
              </w:rPr>
            </w:pPr>
            <w:r w:rsidRPr="00665FE7">
              <w:rPr>
                <w:rFonts w:ascii="標楷體" w:eastAsia="標楷體" w:hAnsi="標楷體" w:hint="eastAsia"/>
                <w:noProof/>
                <w:sz w:val="20"/>
                <w:szCs w:val="20"/>
              </w:rPr>
              <w:t>死亡</w:t>
            </w:r>
          </w:p>
          <w:p w:rsidR="002E0908" w:rsidRPr="00665FE7" w:rsidRDefault="002E0908" w:rsidP="00656DA2">
            <w:pPr>
              <w:rPr>
                <w:rFonts w:ascii="標楷體" w:eastAsia="標楷體" w:hAnsi="標楷體"/>
                <w:noProof/>
                <w:sz w:val="20"/>
                <w:szCs w:val="20"/>
              </w:rPr>
            </w:pPr>
            <w:r w:rsidRPr="00665FE7">
              <w:rPr>
                <w:rFonts w:ascii="標楷體" w:eastAsia="標楷體" w:hAnsi="標楷體" w:hint="eastAsia"/>
                <w:noProof/>
                <w:sz w:val="20"/>
                <w:szCs w:val="20"/>
              </w:rPr>
              <w:t>人數(人)</w:t>
            </w:r>
          </w:p>
        </w:tc>
        <w:tc>
          <w:tcPr>
            <w:tcW w:w="1019" w:type="dxa"/>
            <w:tcBorders>
              <w:left w:val="nil"/>
              <w:bottom w:val="single" w:sz="4" w:space="0" w:color="000000" w:themeColor="text1"/>
            </w:tcBorders>
          </w:tcPr>
          <w:p w:rsidR="002E0908" w:rsidRPr="00665FE7" w:rsidRDefault="002E0908" w:rsidP="002E0908">
            <w:pPr>
              <w:rPr>
                <w:rFonts w:ascii="標楷體" w:eastAsia="標楷體" w:hAnsi="標楷體"/>
                <w:noProof/>
                <w:sz w:val="20"/>
                <w:szCs w:val="20"/>
              </w:rPr>
            </w:pPr>
            <w:r w:rsidRPr="00665FE7">
              <w:rPr>
                <w:rFonts w:ascii="標楷體" w:eastAsia="標楷體" w:hAnsi="標楷體" w:hint="eastAsia"/>
                <w:noProof/>
                <w:sz w:val="20"/>
                <w:szCs w:val="20"/>
              </w:rPr>
              <w:t>每十萬人口死亡率</w:t>
            </w:r>
          </w:p>
        </w:tc>
        <w:tc>
          <w:tcPr>
            <w:tcW w:w="1781" w:type="dxa"/>
            <w:tcBorders>
              <w:bottom w:val="single" w:sz="4" w:space="0" w:color="000000" w:themeColor="text1"/>
              <w:right w:val="nil"/>
            </w:tcBorders>
          </w:tcPr>
          <w:p w:rsidR="002E0908" w:rsidRPr="00665FE7" w:rsidRDefault="002E0908" w:rsidP="002661D9">
            <w:pPr>
              <w:jc w:val="center"/>
              <w:rPr>
                <w:rFonts w:ascii="標楷體" w:eastAsia="標楷體" w:hAnsi="標楷體"/>
                <w:noProof/>
                <w:sz w:val="20"/>
                <w:szCs w:val="20"/>
              </w:rPr>
            </w:pPr>
            <w:r w:rsidRPr="00665FE7">
              <w:rPr>
                <w:rFonts w:ascii="標楷體" w:eastAsia="標楷體" w:hAnsi="標楷體" w:hint="eastAsia"/>
                <w:noProof/>
                <w:sz w:val="20"/>
                <w:szCs w:val="20"/>
              </w:rPr>
              <w:t>每十萬人口</w:t>
            </w:r>
          </w:p>
          <w:p w:rsidR="002E0908" w:rsidRPr="00665FE7" w:rsidRDefault="002E0908" w:rsidP="002661D9">
            <w:pPr>
              <w:jc w:val="center"/>
              <w:rPr>
                <w:rFonts w:ascii="標楷體" w:eastAsia="標楷體" w:hAnsi="標楷體"/>
                <w:noProof/>
                <w:sz w:val="20"/>
                <w:szCs w:val="20"/>
              </w:rPr>
            </w:pPr>
            <w:r w:rsidRPr="00665FE7">
              <w:rPr>
                <w:rFonts w:ascii="標楷體" w:eastAsia="標楷體" w:hAnsi="標楷體" w:hint="eastAsia"/>
                <w:noProof/>
                <w:sz w:val="20"/>
                <w:szCs w:val="20"/>
              </w:rPr>
              <w:t>死亡率</w:t>
            </w:r>
          </w:p>
        </w:tc>
      </w:tr>
      <w:tr w:rsidR="002E0908" w:rsidRPr="00665FE7" w:rsidTr="00571D9F">
        <w:tc>
          <w:tcPr>
            <w:tcW w:w="3481" w:type="dxa"/>
            <w:tcBorders>
              <w:left w:val="nil"/>
              <w:bottom w:val="nil"/>
            </w:tcBorders>
          </w:tcPr>
          <w:p w:rsidR="002E0908" w:rsidRPr="00665FE7" w:rsidRDefault="002E0908" w:rsidP="002E0908">
            <w:pPr>
              <w:rPr>
                <w:rFonts w:ascii="標楷體" w:eastAsia="標楷體" w:hAnsi="標楷體"/>
                <w:noProof/>
                <w:sz w:val="20"/>
                <w:szCs w:val="20"/>
              </w:rPr>
            </w:pPr>
            <w:r w:rsidRPr="00665FE7">
              <w:rPr>
                <w:rFonts w:ascii="標楷體" w:eastAsia="標楷體" w:hAnsi="標楷體" w:hint="eastAsia"/>
                <w:noProof/>
                <w:sz w:val="20"/>
                <w:szCs w:val="20"/>
              </w:rPr>
              <w:t>總計</w:t>
            </w:r>
          </w:p>
        </w:tc>
        <w:tc>
          <w:tcPr>
            <w:tcW w:w="456" w:type="dxa"/>
            <w:tcBorders>
              <w:bottom w:val="nil"/>
              <w:right w:val="nil"/>
            </w:tcBorders>
          </w:tcPr>
          <w:p w:rsidR="002E0908" w:rsidRPr="00665FE7" w:rsidRDefault="002E0908" w:rsidP="002E0908">
            <w:pPr>
              <w:rPr>
                <w:rFonts w:ascii="標楷體" w:eastAsia="標楷體" w:hAnsi="標楷體"/>
                <w:noProof/>
                <w:sz w:val="20"/>
                <w:szCs w:val="20"/>
              </w:rPr>
            </w:pPr>
          </w:p>
        </w:tc>
        <w:tc>
          <w:tcPr>
            <w:tcW w:w="816" w:type="dxa"/>
            <w:tcBorders>
              <w:left w:val="nil"/>
              <w:bottom w:val="nil"/>
              <w:right w:val="nil"/>
            </w:tcBorders>
          </w:tcPr>
          <w:p w:rsidR="002E0908" w:rsidRPr="00665FE7" w:rsidRDefault="002E090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9,017</w:t>
            </w:r>
          </w:p>
        </w:tc>
        <w:tc>
          <w:tcPr>
            <w:tcW w:w="1098" w:type="dxa"/>
            <w:tcBorders>
              <w:left w:val="nil"/>
              <w:bottom w:val="nil"/>
            </w:tcBorders>
          </w:tcPr>
          <w:p w:rsidR="002E0908" w:rsidRPr="00665FE7" w:rsidRDefault="002E090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592.0</w:t>
            </w:r>
          </w:p>
        </w:tc>
        <w:tc>
          <w:tcPr>
            <w:tcW w:w="456" w:type="dxa"/>
            <w:tcBorders>
              <w:bottom w:val="nil"/>
              <w:right w:val="nil"/>
            </w:tcBorders>
          </w:tcPr>
          <w:p w:rsidR="002E0908" w:rsidRPr="00665FE7" w:rsidRDefault="002E0908" w:rsidP="002E0908">
            <w:pPr>
              <w:rPr>
                <w:rFonts w:ascii="標楷體" w:eastAsia="標楷體" w:hAnsi="標楷體"/>
                <w:noProof/>
                <w:sz w:val="20"/>
                <w:szCs w:val="20"/>
              </w:rPr>
            </w:pPr>
          </w:p>
        </w:tc>
        <w:tc>
          <w:tcPr>
            <w:tcW w:w="816" w:type="dxa"/>
            <w:tcBorders>
              <w:left w:val="nil"/>
              <w:bottom w:val="nil"/>
              <w:right w:val="nil"/>
            </w:tcBorders>
          </w:tcPr>
          <w:p w:rsidR="002E0908" w:rsidRPr="00665FE7" w:rsidRDefault="002E090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142,283</w:t>
            </w:r>
          </w:p>
        </w:tc>
        <w:tc>
          <w:tcPr>
            <w:tcW w:w="1019" w:type="dxa"/>
            <w:tcBorders>
              <w:left w:val="nil"/>
              <w:bottom w:val="nil"/>
            </w:tcBorders>
          </w:tcPr>
          <w:p w:rsidR="002E0908" w:rsidRPr="00665FE7" w:rsidRDefault="002E090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618.7</w:t>
            </w:r>
          </w:p>
        </w:tc>
        <w:tc>
          <w:tcPr>
            <w:tcW w:w="1781" w:type="dxa"/>
            <w:tcBorders>
              <w:bottom w:val="nil"/>
              <w:right w:val="nil"/>
            </w:tcBorders>
          </w:tcPr>
          <w:p w:rsidR="002E0908" w:rsidRPr="00665FE7" w:rsidRDefault="002E0908" w:rsidP="002661D9">
            <w:pPr>
              <w:jc w:val="center"/>
              <w:rPr>
                <w:rFonts w:ascii="標楷體" w:eastAsia="標楷體" w:hAnsi="標楷體"/>
                <w:noProof/>
                <w:sz w:val="20"/>
                <w:szCs w:val="20"/>
              </w:rPr>
            </w:pPr>
            <w:r w:rsidRPr="00665FE7">
              <w:rPr>
                <w:rFonts w:ascii="標楷體" w:eastAsia="標楷體" w:hAnsi="標楷體" w:hint="eastAsia"/>
                <w:noProof/>
                <w:sz w:val="20"/>
                <w:szCs w:val="20"/>
              </w:rPr>
              <w:t>-26.7</w:t>
            </w:r>
          </w:p>
        </w:tc>
      </w:tr>
      <w:tr w:rsidR="002E0908" w:rsidRPr="00665FE7" w:rsidTr="00571D9F">
        <w:tc>
          <w:tcPr>
            <w:tcW w:w="3481" w:type="dxa"/>
            <w:tcBorders>
              <w:top w:val="nil"/>
              <w:left w:val="nil"/>
              <w:bottom w:val="nil"/>
            </w:tcBorders>
          </w:tcPr>
          <w:p w:rsidR="002E0908" w:rsidRPr="00665FE7" w:rsidRDefault="002E0908" w:rsidP="002E0908">
            <w:pPr>
              <w:rPr>
                <w:rFonts w:ascii="標楷體" w:eastAsia="標楷體" w:hAnsi="標楷體"/>
                <w:noProof/>
                <w:sz w:val="20"/>
                <w:szCs w:val="20"/>
              </w:rPr>
            </w:pPr>
            <w:r w:rsidRPr="00665FE7">
              <w:rPr>
                <w:rFonts w:ascii="標楷體" w:eastAsia="標楷體" w:hAnsi="標楷體" w:hint="eastAsia"/>
                <w:noProof/>
                <w:sz w:val="20"/>
                <w:szCs w:val="20"/>
              </w:rPr>
              <w:t>惡性腫瘤</w:t>
            </w:r>
          </w:p>
        </w:tc>
        <w:tc>
          <w:tcPr>
            <w:tcW w:w="456" w:type="dxa"/>
            <w:tcBorders>
              <w:top w:val="nil"/>
              <w:bottom w:val="nil"/>
              <w:right w:val="nil"/>
            </w:tcBorders>
          </w:tcPr>
          <w:p w:rsidR="002E0908" w:rsidRPr="00665FE7" w:rsidRDefault="002E0908" w:rsidP="002E0908">
            <w:pPr>
              <w:rPr>
                <w:rFonts w:ascii="標楷體" w:eastAsia="標楷體" w:hAnsi="標楷體"/>
                <w:noProof/>
                <w:sz w:val="20"/>
                <w:szCs w:val="20"/>
              </w:rPr>
            </w:pPr>
            <w:r w:rsidRPr="00665FE7">
              <w:rPr>
                <w:rFonts w:ascii="標楷體" w:eastAsia="標楷體" w:hAnsi="標楷體" w:hint="eastAsia"/>
                <w:noProof/>
                <w:sz w:val="20"/>
                <w:szCs w:val="20"/>
              </w:rPr>
              <w:t>1</w:t>
            </w:r>
          </w:p>
        </w:tc>
        <w:tc>
          <w:tcPr>
            <w:tcW w:w="816" w:type="dxa"/>
            <w:tcBorders>
              <w:top w:val="nil"/>
              <w:left w:val="nil"/>
              <w:bottom w:val="nil"/>
              <w:right w:val="nil"/>
            </w:tcBorders>
          </w:tcPr>
          <w:p w:rsidR="002E0908" w:rsidRPr="00665FE7" w:rsidRDefault="002E090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2,694</w:t>
            </w:r>
          </w:p>
        </w:tc>
        <w:tc>
          <w:tcPr>
            <w:tcW w:w="1098" w:type="dxa"/>
            <w:tcBorders>
              <w:top w:val="nil"/>
              <w:left w:val="nil"/>
              <w:bottom w:val="nil"/>
            </w:tcBorders>
          </w:tcPr>
          <w:p w:rsidR="002E0908" w:rsidRPr="00665FE7" w:rsidRDefault="002E090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176.9</w:t>
            </w:r>
          </w:p>
        </w:tc>
        <w:tc>
          <w:tcPr>
            <w:tcW w:w="456" w:type="dxa"/>
            <w:tcBorders>
              <w:top w:val="nil"/>
              <w:bottom w:val="nil"/>
              <w:right w:val="nil"/>
            </w:tcBorders>
          </w:tcPr>
          <w:p w:rsidR="002E0908" w:rsidRPr="00665FE7" w:rsidRDefault="002661D9" w:rsidP="002E0908">
            <w:pPr>
              <w:rPr>
                <w:rFonts w:ascii="標楷體" w:eastAsia="標楷體" w:hAnsi="標楷體"/>
                <w:noProof/>
                <w:sz w:val="20"/>
                <w:szCs w:val="20"/>
              </w:rPr>
            </w:pPr>
            <w:r w:rsidRPr="00665FE7">
              <w:rPr>
                <w:rFonts w:ascii="標楷體" w:eastAsia="標楷體" w:hAnsi="標楷體" w:hint="eastAsia"/>
                <w:noProof/>
                <w:sz w:val="20"/>
                <w:szCs w:val="20"/>
              </w:rPr>
              <w:t>1</w:t>
            </w:r>
          </w:p>
        </w:tc>
        <w:tc>
          <w:tcPr>
            <w:tcW w:w="816" w:type="dxa"/>
            <w:tcBorders>
              <w:top w:val="nil"/>
              <w:left w:val="nil"/>
              <w:bottom w:val="nil"/>
              <w:right w:val="nil"/>
            </w:tcBorders>
          </w:tcPr>
          <w:p w:rsidR="002E0908" w:rsidRPr="00665FE7" w:rsidRDefault="002661D9"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38,913</w:t>
            </w:r>
          </w:p>
        </w:tc>
        <w:tc>
          <w:tcPr>
            <w:tcW w:w="1019" w:type="dxa"/>
            <w:tcBorders>
              <w:top w:val="nil"/>
              <w:left w:val="nil"/>
              <w:bottom w:val="nil"/>
            </w:tcBorders>
          </w:tcPr>
          <w:p w:rsidR="002E0908" w:rsidRPr="00665FE7" w:rsidRDefault="002661D9"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169.2</w:t>
            </w:r>
          </w:p>
        </w:tc>
        <w:tc>
          <w:tcPr>
            <w:tcW w:w="1781" w:type="dxa"/>
            <w:tcBorders>
              <w:top w:val="nil"/>
              <w:bottom w:val="nil"/>
              <w:right w:val="nil"/>
            </w:tcBorders>
          </w:tcPr>
          <w:p w:rsidR="002E0908" w:rsidRPr="00665FE7" w:rsidRDefault="002661D9" w:rsidP="002661D9">
            <w:pPr>
              <w:jc w:val="center"/>
              <w:rPr>
                <w:rFonts w:ascii="標楷體" w:eastAsia="標楷體" w:hAnsi="標楷體"/>
                <w:noProof/>
                <w:sz w:val="20"/>
                <w:szCs w:val="20"/>
              </w:rPr>
            </w:pPr>
            <w:r w:rsidRPr="00665FE7">
              <w:rPr>
                <w:rFonts w:ascii="標楷體" w:eastAsia="標楷體" w:hAnsi="標楷體" w:hint="eastAsia"/>
                <w:noProof/>
                <w:sz w:val="20"/>
                <w:szCs w:val="20"/>
              </w:rPr>
              <w:t>7.7</w:t>
            </w:r>
          </w:p>
        </w:tc>
      </w:tr>
      <w:tr w:rsidR="002E0908" w:rsidRPr="00665FE7" w:rsidTr="00571D9F">
        <w:tc>
          <w:tcPr>
            <w:tcW w:w="3481" w:type="dxa"/>
            <w:tcBorders>
              <w:top w:val="nil"/>
              <w:left w:val="nil"/>
              <w:bottom w:val="nil"/>
            </w:tcBorders>
          </w:tcPr>
          <w:p w:rsidR="002E0908" w:rsidRPr="00665FE7" w:rsidRDefault="002E0908" w:rsidP="002E0908">
            <w:pPr>
              <w:rPr>
                <w:rFonts w:ascii="標楷體" w:eastAsia="標楷體" w:hAnsi="標楷體"/>
                <w:noProof/>
                <w:sz w:val="20"/>
                <w:szCs w:val="20"/>
              </w:rPr>
            </w:pPr>
            <w:r w:rsidRPr="00665FE7">
              <w:rPr>
                <w:rFonts w:ascii="標楷體" w:eastAsia="標楷體" w:hAnsi="標楷體" w:hint="eastAsia"/>
                <w:noProof/>
                <w:sz w:val="20"/>
                <w:szCs w:val="20"/>
              </w:rPr>
              <w:t>心臟疾病(高血壓性疾病除外)</w:t>
            </w:r>
          </w:p>
        </w:tc>
        <w:tc>
          <w:tcPr>
            <w:tcW w:w="456" w:type="dxa"/>
            <w:tcBorders>
              <w:top w:val="nil"/>
              <w:bottom w:val="nil"/>
              <w:right w:val="nil"/>
            </w:tcBorders>
          </w:tcPr>
          <w:p w:rsidR="002E0908" w:rsidRPr="00665FE7" w:rsidRDefault="002E0908" w:rsidP="002E0908">
            <w:pPr>
              <w:rPr>
                <w:rFonts w:ascii="標楷體" w:eastAsia="標楷體" w:hAnsi="標楷體"/>
                <w:noProof/>
                <w:sz w:val="20"/>
                <w:szCs w:val="20"/>
              </w:rPr>
            </w:pPr>
            <w:r w:rsidRPr="00665FE7">
              <w:rPr>
                <w:rFonts w:ascii="標楷體" w:eastAsia="標楷體" w:hAnsi="標楷體" w:hint="eastAsia"/>
                <w:noProof/>
                <w:sz w:val="20"/>
                <w:szCs w:val="20"/>
              </w:rPr>
              <w:t>2</w:t>
            </w:r>
          </w:p>
        </w:tc>
        <w:tc>
          <w:tcPr>
            <w:tcW w:w="816" w:type="dxa"/>
            <w:tcBorders>
              <w:top w:val="nil"/>
              <w:left w:val="nil"/>
              <w:bottom w:val="nil"/>
              <w:right w:val="nil"/>
            </w:tcBorders>
          </w:tcPr>
          <w:p w:rsidR="002E0908" w:rsidRPr="00665FE7" w:rsidRDefault="002E090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859</w:t>
            </w:r>
          </w:p>
        </w:tc>
        <w:tc>
          <w:tcPr>
            <w:tcW w:w="1098" w:type="dxa"/>
            <w:tcBorders>
              <w:top w:val="nil"/>
              <w:left w:val="nil"/>
              <w:bottom w:val="nil"/>
            </w:tcBorders>
          </w:tcPr>
          <w:p w:rsidR="002E0908" w:rsidRPr="00665FE7" w:rsidRDefault="002E090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56.4</w:t>
            </w:r>
          </w:p>
        </w:tc>
        <w:tc>
          <w:tcPr>
            <w:tcW w:w="456" w:type="dxa"/>
            <w:tcBorders>
              <w:top w:val="nil"/>
              <w:bottom w:val="nil"/>
              <w:right w:val="nil"/>
            </w:tcBorders>
          </w:tcPr>
          <w:p w:rsidR="002E0908" w:rsidRPr="00665FE7" w:rsidRDefault="002661D9" w:rsidP="002E0908">
            <w:pPr>
              <w:rPr>
                <w:rFonts w:ascii="標楷體" w:eastAsia="標楷體" w:hAnsi="標楷體"/>
                <w:noProof/>
                <w:sz w:val="20"/>
                <w:szCs w:val="20"/>
              </w:rPr>
            </w:pPr>
            <w:r w:rsidRPr="00665FE7">
              <w:rPr>
                <w:rFonts w:ascii="標楷體" w:eastAsia="標楷體" w:hAnsi="標楷體" w:hint="eastAsia"/>
                <w:noProof/>
                <w:sz w:val="20"/>
                <w:szCs w:val="20"/>
              </w:rPr>
              <w:t>2</w:t>
            </w:r>
          </w:p>
        </w:tc>
        <w:tc>
          <w:tcPr>
            <w:tcW w:w="816" w:type="dxa"/>
            <w:tcBorders>
              <w:top w:val="nil"/>
              <w:left w:val="nil"/>
              <w:bottom w:val="nil"/>
              <w:right w:val="nil"/>
            </w:tcBorders>
          </w:tcPr>
          <w:p w:rsidR="002E0908" w:rsidRPr="00665FE7" w:rsidRDefault="002661D9"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15,726</w:t>
            </w:r>
          </w:p>
        </w:tc>
        <w:tc>
          <w:tcPr>
            <w:tcW w:w="1019" w:type="dxa"/>
            <w:tcBorders>
              <w:top w:val="nil"/>
              <w:left w:val="nil"/>
              <w:bottom w:val="nil"/>
            </w:tcBorders>
          </w:tcPr>
          <w:p w:rsidR="002E0908" w:rsidRPr="00665FE7" w:rsidRDefault="002661D9"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68.4</w:t>
            </w:r>
          </w:p>
        </w:tc>
        <w:tc>
          <w:tcPr>
            <w:tcW w:w="1781" w:type="dxa"/>
            <w:tcBorders>
              <w:top w:val="nil"/>
              <w:bottom w:val="nil"/>
              <w:right w:val="nil"/>
            </w:tcBorders>
          </w:tcPr>
          <w:p w:rsidR="002E0908" w:rsidRPr="00665FE7" w:rsidRDefault="002661D9" w:rsidP="002661D9">
            <w:pPr>
              <w:jc w:val="center"/>
              <w:rPr>
                <w:rFonts w:ascii="標楷體" w:eastAsia="標楷體" w:hAnsi="標楷體"/>
                <w:noProof/>
                <w:sz w:val="20"/>
                <w:szCs w:val="20"/>
              </w:rPr>
            </w:pPr>
            <w:r w:rsidRPr="00665FE7">
              <w:rPr>
                <w:rFonts w:ascii="標楷體" w:eastAsia="標楷體" w:hAnsi="標楷體" w:hint="eastAsia"/>
                <w:noProof/>
                <w:sz w:val="20"/>
                <w:szCs w:val="20"/>
              </w:rPr>
              <w:t>-12.0</w:t>
            </w:r>
          </w:p>
        </w:tc>
      </w:tr>
      <w:tr w:rsidR="002E0908" w:rsidRPr="00665FE7" w:rsidTr="00571D9F">
        <w:tc>
          <w:tcPr>
            <w:tcW w:w="3481" w:type="dxa"/>
            <w:tcBorders>
              <w:top w:val="nil"/>
              <w:left w:val="nil"/>
              <w:bottom w:val="nil"/>
            </w:tcBorders>
          </w:tcPr>
          <w:p w:rsidR="002E0908" w:rsidRPr="00665FE7" w:rsidRDefault="002E0908" w:rsidP="002E0908">
            <w:pPr>
              <w:rPr>
                <w:rFonts w:ascii="標楷體" w:eastAsia="標楷體" w:hAnsi="標楷體"/>
                <w:noProof/>
                <w:sz w:val="20"/>
                <w:szCs w:val="20"/>
              </w:rPr>
            </w:pPr>
            <w:r w:rsidRPr="00665FE7">
              <w:rPr>
                <w:rFonts w:ascii="標楷體" w:eastAsia="標楷體" w:hAnsi="標楷體" w:hint="eastAsia"/>
                <w:noProof/>
                <w:sz w:val="20"/>
                <w:szCs w:val="20"/>
              </w:rPr>
              <w:t>肺炎</w:t>
            </w:r>
          </w:p>
        </w:tc>
        <w:tc>
          <w:tcPr>
            <w:tcW w:w="456" w:type="dxa"/>
            <w:tcBorders>
              <w:top w:val="nil"/>
              <w:bottom w:val="nil"/>
              <w:right w:val="nil"/>
            </w:tcBorders>
          </w:tcPr>
          <w:p w:rsidR="002E0908" w:rsidRPr="00665FE7" w:rsidRDefault="002E0908" w:rsidP="002E0908">
            <w:pPr>
              <w:rPr>
                <w:rFonts w:ascii="標楷體" w:eastAsia="標楷體" w:hAnsi="標楷體"/>
                <w:noProof/>
                <w:sz w:val="20"/>
                <w:szCs w:val="20"/>
              </w:rPr>
            </w:pPr>
            <w:r w:rsidRPr="00665FE7">
              <w:rPr>
                <w:rFonts w:ascii="標楷體" w:eastAsia="標楷體" w:hAnsi="標楷體" w:hint="eastAsia"/>
                <w:noProof/>
                <w:sz w:val="20"/>
                <w:szCs w:val="20"/>
              </w:rPr>
              <w:t>3</w:t>
            </w:r>
          </w:p>
        </w:tc>
        <w:tc>
          <w:tcPr>
            <w:tcW w:w="816" w:type="dxa"/>
            <w:tcBorders>
              <w:top w:val="nil"/>
              <w:left w:val="nil"/>
              <w:bottom w:val="nil"/>
              <w:right w:val="nil"/>
            </w:tcBorders>
          </w:tcPr>
          <w:p w:rsidR="002E0908" w:rsidRPr="00665FE7" w:rsidRDefault="002E090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637</w:t>
            </w:r>
          </w:p>
        </w:tc>
        <w:tc>
          <w:tcPr>
            <w:tcW w:w="1098" w:type="dxa"/>
            <w:tcBorders>
              <w:top w:val="nil"/>
              <w:left w:val="nil"/>
              <w:bottom w:val="nil"/>
            </w:tcBorders>
          </w:tcPr>
          <w:p w:rsidR="002E0908" w:rsidRPr="00665FE7" w:rsidRDefault="002E090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41.8</w:t>
            </w:r>
          </w:p>
        </w:tc>
        <w:tc>
          <w:tcPr>
            <w:tcW w:w="456" w:type="dxa"/>
            <w:tcBorders>
              <w:top w:val="nil"/>
              <w:bottom w:val="nil"/>
              <w:right w:val="nil"/>
            </w:tcBorders>
          </w:tcPr>
          <w:p w:rsidR="002E0908" w:rsidRPr="00665FE7" w:rsidRDefault="002661D9" w:rsidP="002E0908">
            <w:pPr>
              <w:rPr>
                <w:rFonts w:ascii="標楷體" w:eastAsia="標楷體" w:hAnsi="標楷體"/>
                <w:noProof/>
                <w:sz w:val="20"/>
                <w:szCs w:val="20"/>
              </w:rPr>
            </w:pPr>
            <w:r w:rsidRPr="00665FE7">
              <w:rPr>
                <w:rFonts w:ascii="標楷體" w:eastAsia="標楷體" w:hAnsi="標楷體" w:hint="eastAsia"/>
                <w:noProof/>
                <w:sz w:val="20"/>
                <w:szCs w:val="20"/>
              </w:rPr>
              <w:t>4</w:t>
            </w:r>
          </w:p>
        </w:tc>
        <w:tc>
          <w:tcPr>
            <w:tcW w:w="816" w:type="dxa"/>
            <w:tcBorders>
              <w:top w:val="nil"/>
              <w:left w:val="nil"/>
              <w:bottom w:val="nil"/>
              <w:right w:val="nil"/>
            </w:tcBorders>
          </w:tcPr>
          <w:p w:rsidR="002E0908" w:rsidRPr="00665FE7" w:rsidRDefault="002661D9"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8,661</w:t>
            </w:r>
          </w:p>
        </w:tc>
        <w:tc>
          <w:tcPr>
            <w:tcW w:w="1019" w:type="dxa"/>
            <w:tcBorders>
              <w:top w:val="nil"/>
              <w:left w:val="nil"/>
              <w:bottom w:val="nil"/>
            </w:tcBorders>
          </w:tcPr>
          <w:p w:rsidR="002E0908" w:rsidRPr="00665FE7" w:rsidRDefault="002661D9"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37.7</w:t>
            </w:r>
          </w:p>
        </w:tc>
        <w:tc>
          <w:tcPr>
            <w:tcW w:w="1781" w:type="dxa"/>
            <w:tcBorders>
              <w:top w:val="nil"/>
              <w:bottom w:val="nil"/>
              <w:right w:val="nil"/>
            </w:tcBorders>
          </w:tcPr>
          <w:p w:rsidR="002E0908" w:rsidRPr="00665FE7" w:rsidRDefault="002661D9" w:rsidP="002661D9">
            <w:pPr>
              <w:jc w:val="center"/>
              <w:rPr>
                <w:rFonts w:ascii="標楷體" w:eastAsia="標楷體" w:hAnsi="標楷體"/>
                <w:noProof/>
                <w:sz w:val="20"/>
                <w:szCs w:val="20"/>
              </w:rPr>
            </w:pPr>
            <w:r w:rsidRPr="00665FE7">
              <w:rPr>
                <w:rFonts w:ascii="標楷體" w:eastAsia="標楷體" w:hAnsi="標楷體" w:hint="eastAsia"/>
                <w:noProof/>
                <w:sz w:val="20"/>
                <w:szCs w:val="20"/>
              </w:rPr>
              <w:t>4.2</w:t>
            </w:r>
          </w:p>
        </w:tc>
      </w:tr>
      <w:tr w:rsidR="002E0908" w:rsidRPr="00665FE7" w:rsidTr="00571D9F">
        <w:tc>
          <w:tcPr>
            <w:tcW w:w="3481" w:type="dxa"/>
            <w:tcBorders>
              <w:top w:val="nil"/>
              <w:left w:val="nil"/>
              <w:bottom w:val="nil"/>
            </w:tcBorders>
          </w:tcPr>
          <w:p w:rsidR="002E0908" w:rsidRPr="00665FE7" w:rsidRDefault="002E0908" w:rsidP="002E0908">
            <w:pPr>
              <w:rPr>
                <w:rFonts w:ascii="標楷體" w:eastAsia="標楷體" w:hAnsi="標楷體"/>
                <w:noProof/>
                <w:sz w:val="20"/>
                <w:szCs w:val="20"/>
              </w:rPr>
            </w:pPr>
            <w:r w:rsidRPr="00665FE7">
              <w:rPr>
                <w:rFonts w:ascii="標楷體" w:eastAsia="標楷體" w:hAnsi="標楷體" w:hint="eastAsia"/>
                <w:noProof/>
                <w:sz w:val="20"/>
                <w:szCs w:val="20"/>
              </w:rPr>
              <w:t>腦血管疾病</w:t>
            </w:r>
          </w:p>
        </w:tc>
        <w:tc>
          <w:tcPr>
            <w:tcW w:w="456" w:type="dxa"/>
            <w:tcBorders>
              <w:top w:val="nil"/>
              <w:bottom w:val="nil"/>
              <w:right w:val="nil"/>
            </w:tcBorders>
          </w:tcPr>
          <w:p w:rsidR="002E0908" w:rsidRPr="00665FE7" w:rsidRDefault="002E0908" w:rsidP="002E0908">
            <w:pPr>
              <w:rPr>
                <w:rFonts w:ascii="標楷體" w:eastAsia="標楷體" w:hAnsi="標楷體"/>
                <w:noProof/>
                <w:sz w:val="20"/>
                <w:szCs w:val="20"/>
              </w:rPr>
            </w:pPr>
            <w:r w:rsidRPr="00665FE7">
              <w:rPr>
                <w:rFonts w:ascii="標楷體" w:eastAsia="標楷體" w:hAnsi="標楷體" w:hint="eastAsia"/>
                <w:noProof/>
                <w:sz w:val="20"/>
                <w:szCs w:val="20"/>
              </w:rPr>
              <w:t>4</w:t>
            </w:r>
          </w:p>
        </w:tc>
        <w:tc>
          <w:tcPr>
            <w:tcW w:w="816" w:type="dxa"/>
            <w:tcBorders>
              <w:top w:val="nil"/>
              <w:left w:val="nil"/>
              <w:bottom w:val="nil"/>
              <w:right w:val="nil"/>
            </w:tcBorders>
          </w:tcPr>
          <w:p w:rsidR="002E0908" w:rsidRPr="00665FE7" w:rsidRDefault="002E090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568</w:t>
            </w:r>
          </w:p>
        </w:tc>
        <w:tc>
          <w:tcPr>
            <w:tcW w:w="1098" w:type="dxa"/>
            <w:tcBorders>
              <w:top w:val="nil"/>
              <w:left w:val="nil"/>
              <w:bottom w:val="nil"/>
            </w:tcBorders>
          </w:tcPr>
          <w:p w:rsidR="002E0908" w:rsidRPr="00665FE7" w:rsidRDefault="002E090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37.3</w:t>
            </w:r>
          </w:p>
        </w:tc>
        <w:tc>
          <w:tcPr>
            <w:tcW w:w="456" w:type="dxa"/>
            <w:tcBorders>
              <w:top w:val="nil"/>
              <w:bottom w:val="nil"/>
              <w:right w:val="nil"/>
            </w:tcBorders>
          </w:tcPr>
          <w:p w:rsidR="002E0908" w:rsidRPr="00665FE7" w:rsidRDefault="002661D9" w:rsidP="002E0908">
            <w:pPr>
              <w:rPr>
                <w:rFonts w:ascii="標楷體" w:eastAsia="標楷體" w:hAnsi="標楷體"/>
                <w:noProof/>
                <w:sz w:val="20"/>
                <w:szCs w:val="20"/>
              </w:rPr>
            </w:pPr>
            <w:r w:rsidRPr="00665FE7">
              <w:rPr>
                <w:rFonts w:ascii="標楷體" w:eastAsia="標楷體" w:hAnsi="標楷體" w:hint="eastAsia"/>
                <w:noProof/>
                <w:sz w:val="20"/>
                <w:szCs w:val="20"/>
              </w:rPr>
              <w:t>3</w:t>
            </w:r>
          </w:p>
        </w:tc>
        <w:tc>
          <w:tcPr>
            <w:tcW w:w="816" w:type="dxa"/>
            <w:tcBorders>
              <w:top w:val="nil"/>
              <w:left w:val="nil"/>
              <w:bottom w:val="nil"/>
              <w:right w:val="nil"/>
            </w:tcBorders>
          </w:tcPr>
          <w:p w:rsidR="002E0908" w:rsidRPr="00665FE7" w:rsidRDefault="002661D9"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10,663</w:t>
            </w:r>
          </w:p>
        </w:tc>
        <w:tc>
          <w:tcPr>
            <w:tcW w:w="1019" w:type="dxa"/>
            <w:tcBorders>
              <w:top w:val="nil"/>
              <w:left w:val="nil"/>
              <w:bottom w:val="nil"/>
            </w:tcBorders>
          </w:tcPr>
          <w:p w:rsidR="002E0908" w:rsidRPr="00665FE7" w:rsidRDefault="002661D9"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46.4</w:t>
            </w:r>
          </w:p>
        </w:tc>
        <w:tc>
          <w:tcPr>
            <w:tcW w:w="1781" w:type="dxa"/>
            <w:tcBorders>
              <w:top w:val="nil"/>
              <w:bottom w:val="nil"/>
              <w:right w:val="nil"/>
            </w:tcBorders>
          </w:tcPr>
          <w:p w:rsidR="002E0908" w:rsidRPr="00665FE7" w:rsidRDefault="002661D9" w:rsidP="002661D9">
            <w:pPr>
              <w:jc w:val="center"/>
              <w:rPr>
                <w:rFonts w:ascii="標楷體" w:eastAsia="標楷體" w:hAnsi="標楷體"/>
                <w:noProof/>
                <w:sz w:val="20"/>
                <w:szCs w:val="20"/>
              </w:rPr>
            </w:pPr>
            <w:r w:rsidRPr="00665FE7">
              <w:rPr>
                <w:rFonts w:ascii="標楷體" w:eastAsia="標楷體" w:hAnsi="標楷體" w:hint="eastAsia"/>
                <w:noProof/>
                <w:sz w:val="20"/>
                <w:szCs w:val="20"/>
              </w:rPr>
              <w:t>-9.1</w:t>
            </w:r>
          </w:p>
        </w:tc>
      </w:tr>
      <w:tr w:rsidR="002E0908" w:rsidRPr="00665FE7" w:rsidTr="00571D9F">
        <w:tc>
          <w:tcPr>
            <w:tcW w:w="3481" w:type="dxa"/>
            <w:tcBorders>
              <w:top w:val="nil"/>
              <w:left w:val="nil"/>
              <w:bottom w:val="nil"/>
            </w:tcBorders>
          </w:tcPr>
          <w:p w:rsidR="002E0908" w:rsidRPr="00665FE7" w:rsidRDefault="002E0908" w:rsidP="002E0908">
            <w:pPr>
              <w:rPr>
                <w:rFonts w:ascii="標楷體" w:eastAsia="標楷體" w:hAnsi="標楷體"/>
                <w:noProof/>
                <w:sz w:val="20"/>
                <w:szCs w:val="20"/>
              </w:rPr>
            </w:pPr>
            <w:r w:rsidRPr="00665FE7">
              <w:rPr>
                <w:rFonts w:ascii="標楷體" w:eastAsia="標楷體" w:hAnsi="標楷體" w:hint="eastAsia"/>
                <w:noProof/>
                <w:sz w:val="20"/>
                <w:szCs w:val="20"/>
              </w:rPr>
              <w:t>糖尿病</w:t>
            </w:r>
          </w:p>
        </w:tc>
        <w:tc>
          <w:tcPr>
            <w:tcW w:w="456" w:type="dxa"/>
            <w:tcBorders>
              <w:top w:val="nil"/>
              <w:bottom w:val="nil"/>
              <w:right w:val="nil"/>
            </w:tcBorders>
          </w:tcPr>
          <w:p w:rsidR="002E0908" w:rsidRPr="00665FE7" w:rsidRDefault="002E0908" w:rsidP="002E0908">
            <w:pPr>
              <w:rPr>
                <w:rFonts w:ascii="標楷體" w:eastAsia="標楷體" w:hAnsi="標楷體"/>
                <w:noProof/>
                <w:sz w:val="20"/>
                <w:szCs w:val="20"/>
              </w:rPr>
            </w:pPr>
            <w:r w:rsidRPr="00665FE7">
              <w:rPr>
                <w:rFonts w:ascii="標楷體" w:eastAsia="標楷體" w:hAnsi="標楷體" w:hint="eastAsia"/>
                <w:noProof/>
                <w:sz w:val="20"/>
                <w:szCs w:val="20"/>
              </w:rPr>
              <w:t>5</w:t>
            </w:r>
          </w:p>
        </w:tc>
        <w:tc>
          <w:tcPr>
            <w:tcW w:w="816" w:type="dxa"/>
            <w:tcBorders>
              <w:top w:val="nil"/>
              <w:left w:val="nil"/>
              <w:bottom w:val="nil"/>
              <w:right w:val="nil"/>
            </w:tcBorders>
          </w:tcPr>
          <w:p w:rsidR="002E0908" w:rsidRPr="00665FE7" w:rsidRDefault="002E090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542</w:t>
            </w:r>
          </w:p>
        </w:tc>
        <w:tc>
          <w:tcPr>
            <w:tcW w:w="1098" w:type="dxa"/>
            <w:tcBorders>
              <w:top w:val="nil"/>
              <w:left w:val="nil"/>
              <w:bottom w:val="nil"/>
            </w:tcBorders>
          </w:tcPr>
          <w:p w:rsidR="002E0908" w:rsidRPr="00665FE7" w:rsidRDefault="002E090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35.6</w:t>
            </w:r>
          </w:p>
        </w:tc>
        <w:tc>
          <w:tcPr>
            <w:tcW w:w="456" w:type="dxa"/>
            <w:tcBorders>
              <w:top w:val="nil"/>
              <w:bottom w:val="nil"/>
              <w:right w:val="nil"/>
            </w:tcBorders>
          </w:tcPr>
          <w:p w:rsidR="002E0908" w:rsidRPr="00665FE7" w:rsidRDefault="002661D9" w:rsidP="002E0908">
            <w:pPr>
              <w:rPr>
                <w:rFonts w:ascii="標楷體" w:eastAsia="標楷體" w:hAnsi="標楷體"/>
                <w:noProof/>
                <w:sz w:val="20"/>
                <w:szCs w:val="20"/>
              </w:rPr>
            </w:pPr>
            <w:r w:rsidRPr="00665FE7">
              <w:rPr>
                <w:rFonts w:ascii="標楷體" w:eastAsia="標楷體" w:hAnsi="標楷體" w:hint="eastAsia"/>
                <w:noProof/>
                <w:sz w:val="20"/>
                <w:szCs w:val="20"/>
              </w:rPr>
              <w:t>5</w:t>
            </w:r>
          </w:p>
        </w:tc>
        <w:tc>
          <w:tcPr>
            <w:tcW w:w="816" w:type="dxa"/>
            <w:tcBorders>
              <w:top w:val="nil"/>
              <w:left w:val="nil"/>
              <w:bottom w:val="nil"/>
              <w:right w:val="nil"/>
            </w:tcBorders>
          </w:tcPr>
          <w:p w:rsidR="002E0908" w:rsidRPr="00665FE7" w:rsidRDefault="002661D9"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8,036</w:t>
            </w:r>
          </w:p>
        </w:tc>
        <w:tc>
          <w:tcPr>
            <w:tcW w:w="1019" w:type="dxa"/>
            <w:tcBorders>
              <w:top w:val="nil"/>
              <w:left w:val="nil"/>
              <w:bottom w:val="nil"/>
            </w:tcBorders>
          </w:tcPr>
          <w:p w:rsidR="002E0908" w:rsidRPr="00665FE7" w:rsidRDefault="002661D9"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34.9</w:t>
            </w:r>
          </w:p>
        </w:tc>
        <w:tc>
          <w:tcPr>
            <w:tcW w:w="1781" w:type="dxa"/>
            <w:tcBorders>
              <w:top w:val="nil"/>
              <w:bottom w:val="nil"/>
              <w:right w:val="nil"/>
            </w:tcBorders>
          </w:tcPr>
          <w:p w:rsidR="002E0908" w:rsidRPr="00665FE7" w:rsidRDefault="002661D9" w:rsidP="002661D9">
            <w:pPr>
              <w:jc w:val="center"/>
              <w:rPr>
                <w:rFonts w:ascii="標楷體" w:eastAsia="標楷體" w:hAnsi="標楷體"/>
                <w:noProof/>
                <w:sz w:val="20"/>
                <w:szCs w:val="20"/>
              </w:rPr>
            </w:pPr>
            <w:r w:rsidRPr="00665FE7">
              <w:rPr>
                <w:rFonts w:ascii="標楷體" w:eastAsia="標楷體" w:hAnsi="標楷體" w:hint="eastAsia"/>
                <w:noProof/>
                <w:sz w:val="20"/>
                <w:szCs w:val="20"/>
              </w:rPr>
              <w:t>0.6</w:t>
            </w:r>
          </w:p>
        </w:tc>
      </w:tr>
      <w:tr w:rsidR="002E0908" w:rsidRPr="00665FE7" w:rsidTr="00571D9F">
        <w:tc>
          <w:tcPr>
            <w:tcW w:w="3481" w:type="dxa"/>
            <w:tcBorders>
              <w:top w:val="nil"/>
              <w:left w:val="nil"/>
              <w:bottom w:val="nil"/>
            </w:tcBorders>
          </w:tcPr>
          <w:p w:rsidR="002E0908" w:rsidRPr="00665FE7" w:rsidRDefault="002E0908" w:rsidP="002E0908">
            <w:pPr>
              <w:rPr>
                <w:rFonts w:ascii="標楷體" w:eastAsia="標楷體" w:hAnsi="標楷體"/>
                <w:noProof/>
                <w:sz w:val="20"/>
                <w:szCs w:val="20"/>
              </w:rPr>
            </w:pPr>
            <w:r w:rsidRPr="00665FE7">
              <w:rPr>
                <w:rFonts w:ascii="標楷體" w:eastAsia="標楷體" w:hAnsi="標楷體" w:hint="eastAsia"/>
                <w:noProof/>
                <w:sz w:val="20"/>
                <w:szCs w:val="20"/>
              </w:rPr>
              <w:t>慢性下呼吸道疾病</w:t>
            </w:r>
          </w:p>
        </w:tc>
        <w:tc>
          <w:tcPr>
            <w:tcW w:w="456" w:type="dxa"/>
            <w:tcBorders>
              <w:top w:val="nil"/>
              <w:bottom w:val="nil"/>
              <w:right w:val="nil"/>
            </w:tcBorders>
          </w:tcPr>
          <w:p w:rsidR="002E0908" w:rsidRPr="00665FE7" w:rsidRDefault="002E0908" w:rsidP="002E0908">
            <w:pPr>
              <w:rPr>
                <w:rFonts w:ascii="標楷體" w:eastAsia="標楷體" w:hAnsi="標楷體"/>
                <w:noProof/>
                <w:sz w:val="20"/>
                <w:szCs w:val="20"/>
              </w:rPr>
            </w:pPr>
            <w:r w:rsidRPr="00665FE7">
              <w:rPr>
                <w:rFonts w:ascii="標楷體" w:eastAsia="標楷體" w:hAnsi="標楷體" w:hint="eastAsia"/>
                <w:noProof/>
                <w:sz w:val="20"/>
                <w:szCs w:val="20"/>
              </w:rPr>
              <w:t>6</w:t>
            </w:r>
          </w:p>
        </w:tc>
        <w:tc>
          <w:tcPr>
            <w:tcW w:w="816" w:type="dxa"/>
            <w:tcBorders>
              <w:top w:val="nil"/>
              <w:left w:val="nil"/>
              <w:bottom w:val="nil"/>
              <w:right w:val="nil"/>
            </w:tcBorders>
          </w:tcPr>
          <w:p w:rsidR="002E0908" w:rsidRPr="00665FE7" w:rsidRDefault="002E090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328</w:t>
            </w:r>
          </w:p>
        </w:tc>
        <w:tc>
          <w:tcPr>
            <w:tcW w:w="1098" w:type="dxa"/>
            <w:tcBorders>
              <w:top w:val="nil"/>
              <w:left w:val="nil"/>
              <w:bottom w:val="nil"/>
            </w:tcBorders>
          </w:tcPr>
          <w:p w:rsidR="002E0908" w:rsidRPr="00665FE7" w:rsidRDefault="002E090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21.5</w:t>
            </w:r>
          </w:p>
        </w:tc>
        <w:tc>
          <w:tcPr>
            <w:tcW w:w="456" w:type="dxa"/>
            <w:tcBorders>
              <w:top w:val="nil"/>
              <w:bottom w:val="nil"/>
              <w:right w:val="nil"/>
            </w:tcBorders>
          </w:tcPr>
          <w:p w:rsidR="002E0908" w:rsidRPr="00665FE7" w:rsidRDefault="002661D9" w:rsidP="002E0908">
            <w:pPr>
              <w:rPr>
                <w:rFonts w:ascii="標楷體" w:eastAsia="標楷體" w:hAnsi="標楷體"/>
                <w:noProof/>
                <w:sz w:val="20"/>
                <w:szCs w:val="20"/>
              </w:rPr>
            </w:pPr>
            <w:r w:rsidRPr="00665FE7">
              <w:rPr>
                <w:rFonts w:ascii="標楷體" w:eastAsia="標楷體" w:hAnsi="標楷體" w:hint="eastAsia"/>
                <w:noProof/>
                <w:sz w:val="20"/>
                <w:szCs w:val="20"/>
              </w:rPr>
              <w:t>7</w:t>
            </w:r>
          </w:p>
        </w:tc>
        <w:tc>
          <w:tcPr>
            <w:tcW w:w="816" w:type="dxa"/>
            <w:tcBorders>
              <w:top w:val="nil"/>
              <w:left w:val="nil"/>
              <w:bottom w:val="nil"/>
              <w:right w:val="nil"/>
            </w:tcBorders>
          </w:tcPr>
          <w:p w:rsidR="002E0908" w:rsidRPr="00665FE7" w:rsidRDefault="002661D9"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5,374</w:t>
            </w:r>
          </w:p>
        </w:tc>
        <w:tc>
          <w:tcPr>
            <w:tcW w:w="1019" w:type="dxa"/>
            <w:tcBorders>
              <w:top w:val="nil"/>
              <w:left w:val="nil"/>
              <w:bottom w:val="nil"/>
            </w:tcBorders>
          </w:tcPr>
          <w:p w:rsidR="002E0908" w:rsidRPr="00665FE7" w:rsidRDefault="002661D9"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23.4</w:t>
            </w:r>
          </w:p>
        </w:tc>
        <w:tc>
          <w:tcPr>
            <w:tcW w:w="1781" w:type="dxa"/>
            <w:tcBorders>
              <w:top w:val="nil"/>
              <w:bottom w:val="nil"/>
              <w:right w:val="nil"/>
            </w:tcBorders>
          </w:tcPr>
          <w:p w:rsidR="002E0908" w:rsidRPr="00665FE7" w:rsidRDefault="002661D9" w:rsidP="002661D9">
            <w:pPr>
              <w:jc w:val="center"/>
              <w:rPr>
                <w:rFonts w:ascii="標楷體" w:eastAsia="標楷體" w:hAnsi="標楷體"/>
                <w:noProof/>
                <w:sz w:val="20"/>
                <w:szCs w:val="20"/>
              </w:rPr>
            </w:pPr>
            <w:r w:rsidRPr="00665FE7">
              <w:rPr>
                <w:rFonts w:ascii="標楷體" w:eastAsia="標楷體" w:hAnsi="標楷體" w:hint="eastAsia"/>
                <w:noProof/>
                <w:sz w:val="20"/>
                <w:szCs w:val="20"/>
              </w:rPr>
              <w:t>-1.8</w:t>
            </w:r>
          </w:p>
        </w:tc>
      </w:tr>
      <w:tr w:rsidR="002E0908" w:rsidRPr="00665FE7" w:rsidTr="00571D9F">
        <w:tc>
          <w:tcPr>
            <w:tcW w:w="3481" w:type="dxa"/>
            <w:tcBorders>
              <w:top w:val="nil"/>
              <w:left w:val="nil"/>
              <w:bottom w:val="nil"/>
            </w:tcBorders>
          </w:tcPr>
          <w:p w:rsidR="002E0908" w:rsidRPr="00665FE7" w:rsidRDefault="002E0908" w:rsidP="002E0908">
            <w:pPr>
              <w:rPr>
                <w:rFonts w:ascii="標楷體" w:eastAsia="標楷體" w:hAnsi="標楷體"/>
                <w:noProof/>
                <w:sz w:val="20"/>
                <w:szCs w:val="20"/>
              </w:rPr>
            </w:pPr>
            <w:r w:rsidRPr="00665FE7">
              <w:rPr>
                <w:rFonts w:ascii="標楷體" w:eastAsia="標楷體" w:hAnsi="標楷體" w:hint="eastAsia"/>
                <w:noProof/>
                <w:sz w:val="20"/>
                <w:szCs w:val="20"/>
              </w:rPr>
              <w:t>意外事故</w:t>
            </w:r>
          </w:p>
        </w:tc>
        <w:tc>
          <w:tcPr>
            <w:tcW w:w="456" w:type="dxa"/>
            <w:tcBorders>
              <w:top w:val="nil"/>
              <w:bottom w:val="nil"/>
              <w:right w:val="nil"/>
            </w:tcBorders>
          </w:tcPr>
          <w:p w:rsidR="002E0908" w:rsidRPr="00665FE7" w:rsidRDefault="002E0908" w:rsidP="002E0908">
            <w:pPr>
              <w:rPr>
                <w:rFonts w:ascii="標楷體" w:eastAsia="標楷體" w:hAnsi="標楷體"/>
                <w:noProof/>
                <w:sz w:val="20"/>
                <w:szCs w:val="20"/>
              </w:rPr>
            </w:pPr>
            <w:r w:rsidRPr="00665FE7">
              <w:rPr>
                <w:rFonts w:ascii="標楷體" w:eastAsia="標楷體" w:hAnsi="標楷體" w:hint="eastAsia"/>
                <w:noProof/>
                <w:sz w:val="20"/>
                <w:szCs w:val="20"/>
              </w:rPr>
              <w:t>7</w:t>
            </w:r>
          </w:p>
        </w:tc>
        <w:tc>
          <w:tcPr>
            <w:tcW w:w="816" w:type="dxa"/>
            <w:tcBorders>
              <w:top w:val="nil"/>
              <w:left w:val="nil"/>
              <w:bottom w:val="nil"/>
              <w:right w:val="nil"/>
            </w:tcBorders>
          </w:tcPr>
          <w:p w:rsidR="002E0908" w:rsidRPr="00665FE7" w:rsidRDefault="002E090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321</w:t>
            </w:r>
          </w:p>
        </w:tc>
        <w:tc>
          <w:tcPr>
            <w:tcW w:w="1098" w:type="dxa"/>
            <w:tcBorders>
              <w:top w:val="nil"/>
              <w:left w:val="nil"/>
              <w:bottom w:val="nil"/>
            </w:tcBorders>
          </w:tcPr>
          <w:p w:rsidR="002E0908" w:rsidRPr="00665FE7" w:rsidRDefault="002E090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21.1</w:t>
            </w:r>
          </w:p>
        </w:tc>
        <w:tc>
          <w:tcPr>
            <w:tcW w:w="456" w:type="dxa"/>
            <w:tcBorders>
              <w:top w:val="nil"/>
              <w:bottom w:val="nil"/>
              <w:right w:val="nil"/>
            </w:tcBorders>
          </w:tcPr>
          <w:p w:rsidR="002E0908" w:rsidRPr="00665FE7" w:rsidRDefault="002661D9" w:rsidP="002E0908">
            <w:pPr>
              <w:rPr>
                <w:rFonts w:ascii="標楷體" w:eastAsia="標楷體" w:hAnsi="標楷體"/>
                <w:noProof/>
                <w:sz w:val="20"/>
                <w:szCs w:val="20"/>
              </w:rPr>
            </w:pPr>
            <w:r w:rsidRPr="00665FE7">
              <w:rPr>
                <w:rFonts w:ascii="標楷體" w:eastAsia="標楷體" w:hAnsi="標楷體" w:hint="eastAsia"/>
                <w:noProof/>
                <w:sz w:val="20"/>
                <w:szCs w:val="20"/>
              </w:rPr>
              <w:t>6</w:t>
            </w:r>
          </w:p>
        </w:tc>
        <w:tc>
          <w:tcPr>
            <w:tcW w:w="816" w:type="dxa"/>
            <w:tcBorders>
              <w:top w:val="nil"/>
              <w:left w:val="nil"/>
              <w:bottom w:val="nil"/>
              <w:right w:val="nil"/>
            </w:tcBorders>
          </w:tcPr>
          <w:p w:rsidR="002E0908" w:rsidRPr="00665FE7" w:rsidRDefault="002661D9"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7,077</w:t>
            </w:r>
          </w:p>
        </w:tc>
        <w:tc>
          <w:tcPr>
            <w:tcW w:w="1019" w:type="dxa"/>
            <w:tcBorders>
              <w:top w:val="nil"/>
              <w:left w:val="nil"/>
              <w:bottom w:val="nil"/>
            </w:tcBorders>
          </w:tcPr>
          <w:p w:rsidR="002E0908" w:rsidRPr="00665FE7" w:rsidRDefault="002661D9"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30.8</w:t>
            </w:r>
          </w:p>
        </w:tc>
        <w:tc>
          <w:tcPr>
            <w:tcW w:w="1781" w:type="dxa"/>
            <w:tcBorders>
              <w:top w:val="nil"/>
              <w:bottom w:val="nil"/>
              <w:right w:val="nil"/>
            </w:tcBorders>
          </w:tcPr>
          <w:p w:rsidR="002E0908" w:rsidRPr="00665FE7" w:rsidRDefault="002661D9" w:rsidP="002661D9">
            <w:pPr>
              <w:jc w:val="center"/>
              <w:rPr>
                <w:rFonts w:ascii="標楷體" w:eastAsia="標楷體" w:hAnsi="標楷體"/>
                <w:noProof/>
                <w:sz w:val="20"/>
                <w:szCs w:val="20"/>
              </w:rPr>
            </w:pPr>
            <w:r w:rsidRPr="00665FE7">
              <w:rPr>
                <w:rFonts w:ascii="標楷體" w:eastAsia="標楷體" w:hAnsi="標楷體" w:hint="eastAsia"/>
                <w:noProof/>
                <w:sz w:val="20"/>
                <w:szCs w:val="20"/>
              </w:rPr>
              <w:t>-9.7</w:t>
            </w:r>
          </w:p>
        </w:tc>
      </w:tr>
      <w:tr w:rsidR="002E0908" w:rsidRPr="00665FE7" w:rsidTr="00571D9F">
        <w:tc>
          <w:tcPr>
            <w:tcW w:w="3481" w:type="dxa"/>
            <w:tcBorders>
              <w:top w:val="nil"/>
              <w:left w:val="nil"/>
              <w:bottom w:val="nil"/>
            </w:tcBorders>
          </w:tcPr>
          <w:p w:rsidR="002E0908" w:rsidRPr="00665FE7" w:rsidRDefault="002E0908" w:rsidP="00400EFC">
            <w:pPr>
              <w:rPr>
                <w:rFonts w:ascii="標楷體" w:eastAsia="標楷體" w:hAnsi="標楷體"/>
                <w:noProof/>
                <w:sz w:val="20"/>
                <w:szCs w:val="20"/>
              </w:rPr>
            </w:pPr>
            <w:r w:rsidRPr="00665FE7">
              <w:rPr>
                <w:rFonts w:ascii="標楷體" w:eastAsia="標楷體" w:hAnsi="標楷體" w:hint="eastAsia"/>
                <w:noProof/>
                <w:sz w:val="20"/>
                <w:szCs w:val="20"/>
              </w:rPr>
              <w:t>自殺</w:t>
            </w:r>
          </w:p>
        </w:tc>
        <w:tc>
          <w:tcPr>
            <w:tcW w:w="456" w:type="dxa"/>
            <w:tcBorders>
              <w:top w:val="nil"/>
              <w:bottom w:val="nil"/>
              <w:right w:val="nil"/>
            </w:tcBorders>
          </w:tcPr>
          <w:p w:rsidR="002E0908" w:rsidRPr="00665FE7" w:rsidRDefault="002E0908" w:rsidP="002E0908">
            <w:pPr>
              <w:rPr>
                <w:rFonts w:ascii="標楷體" w:eastAsia="標楷體" w:hAnsi="標楷體"/>
                <w:noProof/>
                <w:sz w:val="20"/>
                <w:szCs w:val="20"/>
              </w:rPr>
            </w:pPr>
            <w:r w:rsidRPr="00665FE7">
              <w:rPr>
                <w:rFonts w:ascii="標楷體" w:eastAsia="標楷體" w:hAnsi="標楷體" w:hint="eastAsia"/>
                <w:noProof/>
                <w:sz w:val="20"/>
                <w:szCs w:val="20"/>
              </w:rPr>
              <w:t>8</w:t>
            </w:r>
          </w:p>
        </w:tc>
        <w:tc>
          <w:tcPr>
            <w:tcW w:w="816" w:type="dxa"/>
            <w:tcBorders>
              <w:top w:val="nil"/>
              <w:left w:val="nil"/>
              <w:bottom w:val="nil"/>
              <w:right w:val="nil"/>
            </w:tcBorders>
          </w:tcPr>
          <w:p w:rsidR="002E0908" w:rsidRPr="00665FE7" w:rsidRDefault="002E090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290</w:t>
            </w:r>
          </w:p>
        </w:tc>
        <w:tc>
          <w:tcPr>
            <w:tcW w:w="1098" w:type="dxa"/>
            <w:tcBorders>
              <w:top w:val="nil"/>
              <w:left w:val="nil"/>
              <w:bottom w:val="nil"/>
            </w:tcBorders>
          </w:tcPr>
          <w:p w:rsidR="002E0908" w:rsidRPr="00665FE7" w:rsidRDefault="002E090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19.0</w:t>
            </w:r>
          </w:p>
        </w:tc>
        <w:tc>
          <w:tcPr>
            <w:tcW w:w="456" w:type="dxa"/>
            <w:tcBorders>
              <w:top w:val="nil"/>
              <w:bottom w:val="nil"/>
              <w:right w:val="nil"/>
            </w:tcBorders>
          </w:tcPr>
          <w:p w:rsidR="002E0908" w:rsidRPr="00665FE7" w:rsidRDefault="002661D9" w:rsidP="002E0908">
            <w:pPr>
              <w:rPr>
                <w:rFonts w:ascii="標楷體" w:eastAsia="標楷體" w:hAnsi="標楷體"/>
                <w:noProof/>
                <w:sz w:val="20"/>
                <w:szCs w:val="20"/>
              </w:rPr>
            </w:pPr>
            <w:r w:rsidRPr="00665FE7">
              <w:rPr>
                <w:rFonts w:ascii="標楷體" w:eastAsia="標楷體" w:hAnsi="標楷體" w:hint="eastAsia"/>
                <w:noProof/>
                <w:sz w:val="20"/>
                <w:szCs w:val="20"/>
              </w:rPr>
              <w:t>9</w:t>
            </w:r>
          </w:p>
        </w:tc>
        <w:tc>
          <w:tcPr>
            <w:tcW w:w="816" w:type="dxa"/>
            <w:tcBorders>
              <w:top w:val="nil"/>
              <w:left w:val="nil"/>
              <w:bottom w:val="nil"/>
              <w:right w:val="nil"/>
            </w:tcBorders>
          </w:tcPr>
          <w:p w:rsidR="002E0908" w:rsidRPr="00665FE7" w:rsidRDefault="002661D9"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4,128</w:t>
            </w:r>
          </w:p>
        </w:tc>
        <w:tc>
          <w:tcPr>
            <w:tcW w:w="1019" w:type="dxa"/>
            <w:tcBorders>
              <w:top w:val="nil"/>
              <w:left w:val="nil"/>
              <w:bottom w:val="nil"/>
            </w:tcBorders>
          </w:tcPr>
          <w:p w:rsidR="002E0908" w:rsidRPr="00665FE7" w:rsidRDefault="002661D9"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17.9</w:t>
            </w:r>
          </w:p>
        </w:tc>
        <w:tc>
          <w:tcPr>
            <w:tcW w:w="1781" w:type="dxa"/>
            <w:tcBorders>
              <w:top w:val="nil"/>
              <w:bottom w:val="nil"/>
              <w:right w:val="nil"/>
            </w:tcBorders>
          </w:tcPr>
          <w:p w:rsidR="002E0908" w:rsidRPr="00665FE7" w:rsidRDefault="002661D9" w:rsidP="002661D9">
            <w:pPr>
              <w:jc w:val="center"/>
              <w:rPr>
                <w:rFonts w:ascii="標楷體" w:eastAsia="標楷體" w:hAnsi="標楷體"/>
                <w:noProof/>
                <w:sz w:val="20"/>
                <w:szCs w:val="20"/>
              </w:rPr>
            </w:pPr>
            <w:r w:rsidRPr="00665FE7">
              <w:rPr>
                <w:rFonts w:ascii="標楷體" w:eastAsia="標楷體" w:hAnsi="標楷體" w:hint="eastAsia"/>
                <w:noProof/>
                <w:sz w:val="20"/>
                <w:szCs w:val="20"/>
              </w:rPr>
              <w:t>1.1</w:t>
            </w:r>
          </w:p>
        </w:tc>
      </w:tr>
      <w:tr w:rsidR="002E0908" w:rsidRPr="00665FE7" w:rsidTr="00571D9F">
        <w:tc>
          <w:tcPr>
            <w:tcW w:w="3481" w:type="dxa"/>
            <w:tcBorders>
              <w:top w:val="nil"/>
              <w:left w:val="nil"/>
              <w:bottom w:val="nil"/>
            </w:tcBorders>
          </w:tcPr>
          <w:p w:rsidR="002E0908" w:rsidRPr="00665FE7" w:rsidRDefault="002E0908" w:rsidP="002E0908">
            <w:pPr>
              <w:rPr>
                <w:rFonts w:ascii="標楷體" w:eastAsia="標楷體" w:hAnsi="標楷體"/>
                <w:noProof/>
                <w:sz w:val="20"/>
                <w:szCs w:val="20"/>
              </w:rPr>
            </w:pPr>
            <w:r w:rsidRPr="00665FE7">
              <w:rPr>
                <w:rFonts w:ascii="標楷體" w:eastAsia="標楷體" w:hAnsi="標楷體" w:hint="eastAsia"/>
                <w:noProof/>
                <w:sz w:val="20"/>
                <w:szCs w:val="20"/>
              </w:rPr>
              <w:t>慢性肝病及肝硬化</w:t>
            </w:r>
          </w:p>
        </w:tc>
        <w:tc>
          <w:tcPr>
            <w:tcW w:w="456" w:type="dxa"/>
            <w:tcBorders>
              <w:top w:val="nil"/>
              <w:bottom w:val="nil"/>
              <w:right w:val="nil"/>
            </w:tcBorders>
          </w:tcPr>
          <w:p w:rsidR="002E0908" w:rsidRPr="00665FE7" w:rsidRDefault="002E0908" w:rsidP="002E0908">
            <w:pPr>
              <w:rPr>
                <w:rFonts w:ascii="標楷體" w:eastAsia="標楷體" w:hAnsi="標楷體"/>
                <w:noProof/>
                <w:sz w:val="20"/>
                <w:szCs w:val="20"/>
              </w:rPr>
            </w:pPr>
            <w:r w:rsidRPr="00665FE7">
              <w:rPr>
                <w:rFonts w:ascii="標楷體" w:eastAsia="標楷體" w:hAnsi="標楷體" w:hint="eastAsia"/>
                <w:noProof/>
                <w:sz w:val="20"/>
                <w:szCs w:val="20"/>
              </w:rPr>
              <w:t>9</w:t>
            </w:r>
          </w:p>
        </w:tc>
        <w:tc>
          <w:tcPr>
            <w:tcW w:w="816" w:type="dxa"/>
            <w:tcBorders>
              <w:top w:val="nil"/>
              <w:left w:val="nil"/>
              <w:bottom w:val="nil"/>
              <w:right w:val="nil"/>
            </w:tcBorders>
          </w:tcPr>
          <w:p w:rsidR="002E0908" w:rsidRPr="00665FE7" w:rsidRDefault="002E090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286</w:t>
            </w:r>
          </w:p>
        </w:tc>
        <w:tc>
          <w:tcPr>
            <w:tcW w:w="1098" w:type="dxa"/>
            <w:tcBorders>
              <w:top w:val="nil"/>
              <w:left w:val="nil"/>
              <w:bottom w:val="nil"/>
            </w:tcBorders>
          </w:tcPr>
          <w:p w:rsidR="002E0908" w:rsidRPr="00665FE7" w:rsidRDefault="002E090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18.8</w:t>
            </w:r>
          </w:p>
        </w:tc>
        <w:tc>
          <w:tcPr>
            <w:tcW w:w="456" w:type="dxa"/>
            <w:tcBorders>
              <w:top w:val="nil"/>
              <w:bottom w:val="nil"/>
              <w:right w:val="nil"/>
            </w:tcBorders>
          </w:tcPr>
          <w:p w:rsidR="002E0908" w:rsidRPr="00665FE7" w:rsidRDefault="002661D9" w:rsidP="002E0908">
            <w:pPr>
              <w:rPr>
                <w:rFonts w:ascii="標楷體" w:eastAsia="標楷體" w:hAnsi="標楷體"/>
                <w:noProof/>
                <w:sz w:val="20"/>
                <w:szCs w:val="20"/>
              </w:rPr>
            </w:pPr>
            <w:r w:rsidRPr="00665FE7">
              <w:rPr>
                <w:rFonts w:ascii="標楷體" w:eastAsia="標楷體" w:hAnsi="標楷體" w:hint="eastAsia"/>
                <w:noProof/>
                <w:sz w:val="20"/>
                <w:szCs w:val="20"/>
              </w:rPr>
              <w:t>8</w:t>
            </w:r>
          </w:p>
        </w:tc>
        <w:tc>
          <w:tcPr>
            <w:tcW w:w="816" w:type="dxa"/>
            <w:tcBorders>
              <w:top w:val="nil"/>
              <w:left w:val="nil"/>
              <w:bottom w:val="nil"/>
              <w:right w:val="nil"/>
            </w:tcBorders>
          </w:tcPr>
          <w:p w:rsidR="002E0908" w:rsidRPr="00665FE7" w:rsidRDefault="002661D9"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4,917</w:t>
            </w:r>
          </w:p>
        </w:tc>
        <w:tc>
          <w:tcPr>
            <w:tcW w:w="1019" w:type="dxa"/>
            <w:tcBorders>
              <w:top w:val="nil"/>
              <w:left w:val="nil"/>
              <w:bottom w:val="nil"/>
            </w:tcBorders>
          </w:tcPr>
          <w:p w:rsidR="002E0908" w:rsidRPr="00665FE7" w:rsidRDefault="002661D9"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21.4</w:t>
            </w:r>
          </w:p>
        </w:tc>
        <w:tc>
          <w:tcPr>
            <w:tcW w:w="1781" w:type="dxa"/>
            <w:tcBorders>
              <w:top w:val="nil"/>
              <w:bottom w:val="nil"/>
              <w:right w:val="nil"/>
            </w:tcBorders>
          </w:tcPr>
          <w:p w:rsidR="002E0908" w:rsidRPr="00665FE7" w:rsidRDefault="002661D9" w:rsidP="002661D9">
            <w:pPr>
              <w:jc w:val="center"/>
              <w:rPr>
                <w:rFonts w:ascii="標楷體" w:eastAsia="標楷體" w:hAnsi="標楷體"/>
                <w:noProof/>
                <w:sz w:val="20"/>
                <w:szCs w:val="20"/>
              </w:rPr>
            </w:pPr>
            <w:r w:rsidRPr="00665FE7">
              <w:rPr>
                <w:rFonts w:ascii="標楷體" w:eastAsia="標楷體" w:hAnsi="標楷體" w:hint="eastAsia"/>
                <w:noProof/>
                <w:sz w:val="20"/>
                <w:szCs w:val="20"/>
              </w:rPr>
              <w:t>-2.6</w:t>
            </w:r>
          </w:p>
        </w:tc>
      </w:tr>
      <w:tr w:rsidR="002E0908" w:rsidRPr="00665FE7" w:rsidTr="00571D9F">
        <w:tc>
          <w:tcPr>
            <w:tcW w:w="3481" w:type="dxa"/>
            <w:tcBorders>
              <w:top w:val="nil"/>
              <w:left w:val="nil"/>
              <w:bottom w:val="nil"/>
            </w:tcBorders>
          </w:tcPr>
          <w:p w:rsidR="002E0908" w:rsidRPr="00665FE7" w:rsidRDefault="002E0908" w:rsidP="006A6FD7">
            <w:pPr>
              <w:rPr>
                <w:rFonts w:ascii="標楷體" w:eastAsia="標楷體" w:hAnsi="標楷體"/>
                <w:noProof/>
                <w:sz w:val="20"/>
                <w:szCs w:val="20"/>
              </w:rPr>
            </w:pPr>
            <w:r w:rsidRPr="00665FE7">
              <w:rPr>
                <w:rFonts w:ascii="標楷體" w:eastAsia="標楷體" w:hAnsi="標楷體" w:hint="eastAsia"/>
                <w:noProof/>
                <w:sz w:val="20"/>
                <w:szCs w:val="20"/>
              </w:rPr>
              <w:t>腎炎腎病症候群及腎病變</w:t>
            </w:r>
          </w:p>
        </w:tc>
        <w:tc>
          <w:tcPr>
            <w:tcW w:w="456" w:type="dxa"/>
            <w:tcBorders>
              <w:top w:val="nil"/>
              <w:bottom w:val="nil"/>
              <w:right w:val="nil"/>
            </w:tcBorders>
          </w:tcPr>
          <w:p w:rsidR="002E0908" w:rsidRPr="00665FE7" w:rsidRDefault="002E0908" w:rsidP="002E0908">
            <w:pPr>
              <w:rPr>
                <w:rFonts w:ascii="標楷體" w:eastAsia="標楷體" w:hAnsi="標楷體"/>
                <w:noProof/>
                <w:sz w:val="20"/>
                <w:szCs w:val="20"/>
              </w:rPr>
            </w:pPr>
            <w:r w:rsidRPr="00665FE7">
              <w:rPr>
                <w:rFonts w:ascii="標楷體" w:eastAsia="標楷體" w:hAnsi="標楷體" w:hint="eastAsia"/>
                <w:noProof/>
                <w:sz w:val="20"/>
                <w:szCs w:val="20"/>
              </w:rPr>
              <w:t>10</w:t>
            </w:r>
          </w:p>
        </w:tc>
        <w:tc>
          <w:tcPr>
            <w:tcW w:w="816" w:type="dxa"/>
            <w:tcBorders>
              <w:top w:val="nil"/>
              <w:left w:val="nil"/>
              <w:bottom w:val="nil"/>
              <w:right w:val="nil"/>
            </w:tcBorders>
          </w:tcPr>
          <w:p w:rsidR="002E0908" w:rsidRPr="00665FE7" w:rsidRDefault="002E090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255</w:t>
            </w:r>
          </w:p>
        </w:tc>
        <w:tc>
          <w:tcPr>
            <w:tcW w:w="1098" w:type="dxa"/>
            <w:tcBorders>
              <w:top w:val="nil"/>
              <w:left w:val="nil"/>
              <w:bottom w:val="nil"/>
            </w:tcBorders>
          </w:tcPr>
          <w:p w:rsidR="002E0908" w:rsidRPr="00665FE7" w:rsidRDefault="002E090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16.7</w:t>
            </w:r>
          </w:p>
        </w:tc>
        <w:tc>
          <w:tcPr>
            <w:tcW w:w="456" w:type="dxa"/>
            <w:tcBorders>
              <w:top w:val="nil"/>
              <w:bottom w:val="nil"/>
              <w:right w:val="nil"/>
            </w:tcBorders>
          </w:tcPr>
          <w:p w:rsidR="002E0908" w:rsidRPr="00665FE7" w:rsidRDefault="002661D9" w:rsidP="002E0908">
            <w:pPr>
              <w:rPr>
                <w:rFonts w:ascii="標楷體" w:eastAsia="標楷體" w:hAnsi="標楷體"/>
                <w:noProof/>
                <w:sz w:val="20"/>
                <w:szCs w:val="20"/>
              </w:rPr>
            </w:pPr>
            <w:r w:rsidRPr="00665FE7">
              <w:rPr>
                <w:rFonts w:ascii="標楷體" w:eastAsia="標楷體" w:hAnsi="標楷體" w:hint="eastAsia"/>
                <w:noProof/>
                <w:sz w:val="20"/>
                <w:szCs w:val="20"/>
              </w:rPr>
              <w:t>10</w:t>
            </w:r>
          </w:p>
        </w:tc>
        <w:tc>
          <w:tcPr>
            <w:tcW w:w="816" w:type="dxa"/>
            <w:tcBorders>
              <w:top w:val="nil"/>
              <w:left w:val="nil"/>
              <w:bottom w:val="nil"/>
              <w:right w:val="nil"/>
            </w:tcBorders>
          </w:tcPr>
          <w:p w:rsidR="002E0908" w:rsidRPr="00665FE7" w:rsidRDefault="002661D9"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4,012</w:t>
            </w:r>
          </w:p>
        </w:tc>
        <w:tc>
          <w:tcPr>
            <w:tcW w:w="1019" w:type="dxa"/>
            <w:tcBorders>
              <w:top w:val="nil"/>
              <w:left w:val="nil"/>
              <w:bottom w:val="nil"/>
            </w:tcBorders>
          </w:tcPr>
          <w:p w:rsidR="002E0908" w:rsidRPr="00665FE7" w:rsidRDefault="002661D9"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17.4</w:t>
            </w:r>
          </w:p>
        </w:tc>
        <w:tc>
          <w:tcPr>
            <w:tcW w:w="1781" w:type="dxa"/>
            <w:tcBorders>
              <w:top w:val="nil"/>
              <w:bottom w:val="nil"/>
              <w:right w:val="nil"/>
            </w:tcBorders>
          </w:tcPr>
          <w:p w:rsidR="002E0908" w:rsidRPr="00665FE7" w:rsidRDefault="002661D9" w:rsidP="002661D9">
            <w:pPr>
              <w:jc w:val="center"/>
              <w:rPr>
                <w:rFonts w:ascii="標楷體" w:eastAsia="標楷體" w:hAnsi="標楷體"/>
                <w:noProof/>
                <w:sz w:val="20"/>
                <w:szCs w:val="20"/>
              </w:rPr>
            </w:pPr>
            <w:r w:rsidRPr="00665FE7">
              <w:rPr>
                <w:rFonts w:ascii="標楷體" w:eastAsia="標楷體" w:hAnsi="標楷體" w:hint="eastAsia"/>
                <w:noProof/>
                <w:sz w:val="20"/>
                <w:szCs w:val="20"/>
              </w:rPr>
              <w:t>-0.7</w:t>
            </w:r>
          </w:p>
        </w:tc>
      </w:tr>
      <w:tr w:rsidR="002E0908" w:rsidRPr="00665FE7" w:rsidTr="00571D9F">
        <w:tc>
          <w:tcPr>
            <w:tcW w:w="3481" w:type="dxa"/>
            <w:tcBorders>
              <w:top w:val="nil"/>
              <w:left w:val="nil"/>
            </w:tcBorders>
          </w:tcPr>
          <w:p w:rsidR="002E0908" w:rsidRPr="00665FE7" w:rsidRDefault="002E0908" w:rsidP="002E0908">
            <w:pPr>
              <w:rPr>
                <w:rFonts w:ascii="標楷體" w:eastAsia="標楷體" w:hAnsi="標楷體"/>
                <w:noProof/>
                <w:sz w:val="20"/>
                <w:szCs w:val="20"/>
              </w:rPr>
            </w:pPr>
            <w:r w:rsidRPr="00665FE7">
              <w:rPr>
                <w:rFonts w:ascii="標楷體" w:eastAsia="標楷體" w:hAnsi="標楷體" w:hint="eastAsia"/>
                <w:noProof/>
                <w:sz w:val="20"/>
                <w:szCs w:val="20"/>
              </w:rPr>
              <w:t>其他</w:t>
            </w:r>
          </w:p>
        </w:tc>
        <w:tc>
          <w:tcPr>
            <w:tcW w:w="456" w:type="dxa"/>
            <w:tcBorders>
              <w:top w:val="nil"/>
              <w:right w:val="nil"/>
            </w:tcBorders>
          </w:tcPr>
          <w:p w:rsidR="002E0908" w:rsidRPr="00665FE7" w:rsidRDefault="002E0908" w:rsidP="002E0908">
            <w:pPr>
              <w:rPr>
                <w:rFonts w:ascii="標楷體" w:eastAsia="標楷體" w:hAnsi="標楷體"/>
                <w:noProof/>
                <w:sz w:val="20"/>
                <w:szCs w:val="20"/>
              </w:rPr>
            </w:pPr>
          </w:p>
        </w:tc>
        <w:tc>
          <w:tcPr>
            <w:tcW w:w="816" w:type="dxa"/>
            <w:tcBorders>
              <w:top w:val="nil"/>
              <w:left w:val="nil"/>
              <w:right w:val="nil"/>
            </w:tcBorders>
          </w:tcPr>
          <w:p w:rsidR="002E0908" w:rsidRPr="00665FE7" w:rsidRDefault="002E090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2,237</w:t>
            </w:r>
          </w:p>
        </w:tc>
        <w:tc>
          <w:tcPr>
            <w:tcW w:w="1098" w:type="dxa"/>
            <w:tcBorders>
              <w:top w:val="nil"/>
              <w:left w:val="nil"/>
            </w:tcBorders>
          </w:tcPr>
          <w:p w:rsidR="002E0908" w:rsidRPr="00665FE7" w:rsidRDefault="002E0908"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146.9</w:t>
            </w:r>
          </w:p>
        </w:tc>
        <w:tc>
          <w:tcPr>
            <w:tcW w:w="456" w:type="dxa"/>
            <w:tcBorders>
              <w:top w:val="nil"/>
              <w:right w:val="nil"/>
            </w:tcBorders>
          </w:tcPr>
          <w:p w:rsidR="002E0908" w:rsidRPr="00665FE7" w:rsidRDefault="002E0908" w:rsidP="002E0908">
            <w:pPr>
              <w:rPr>
                <w:rFonts w:ascii="標楷體" w:eastAsia="標楷體" w:hAnsi="標楷體"/>
                <w:noProof/>
                <w:sz w:val="20"/>
                <w:szCs w:val="20"/>
              </w:rPr>
            </w:pPr>
          </w:p>
        </w:tc>
        <w:tc>
          <w:tcPr>
            <w:tcW w:w="816" w:type="dxa"/>
            <w:tcBorders>
              <w:top w:val="nil"/>
              <w:left w:val="nil"/>
              <w:right w:val="nil"/>
            </w:tcBorders>
          </w:tcPr>
          <w:p w:rsidR="002E0908" w:rsidRPr="00665FE7" w:rsidRDefault="002661D9"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34,776</w:t>
            </w:r>
          </w:p>
        </w:tc>
        <w:tc>
          <w:tcPr>
            <w:tcW w:w="1019" w:type="dxa"/>
            <w:tcBorders>
              <w:top w:val="nil"/>
              <w:left w:val="nil"/>
            </w:tcBorders>
          </w:tcPr>
          <w:p w:rsidR="002E0908" w:rsidRPr="00665FE7" w:rsidRDefault="002661D9" w:rsidP="002E0908">
            <w:pPr>
              <w:jc w:val="right"/>
              <w:rPr>
                <w:rFonts w:ascii="標楷體" w:eastAsia="標楷體" w:hAnsi="標楷體"/>
                <w:noProof/>
                <w:sz w:val="20"/>
                <w:szCs w:val="20"/>
              </w:rPr>
            </w:pPr>
            <w:r w:rsidRPr="00665FE7">
              <w:rPr>
                <w:rFonts w:ascii="標楷體" w:eastAsia="標楷體" w:hAnsi="標楷體" w:hint="eastAsia"/>
                <w:noProof/>
                <w:sz w:val="20"/>
                <w:szCs w:val="20"/>
              </w:rPr>
              <w:t>151.2</w:t>
            </w:r>
          </w:p>
        </w:tc>
        <w:tc>
          <w:tcPr>
            <w:tcW w:w="1781" w:type="dxa"/>
            <w:tcBorders>
              <w:top w:val="nil"/>
              <w:right w:val="nil"/>
            </w:tcBorders>
          </w:tcPr>
          <w:p w:rsidR="002E0908" w:rsidRPr="00665FE7" w:rsidRDefault="002661D9" w:rsidP="002661D9">
            <w:pPr>
              <w:jc w:val="center"/>
              <w:rPr>
                <w:rFonts w:ascii="標楷體" w:eastAsia="標楷體" w:hAnsi="標楷體"/>
                <w:noProof/>
                <w:sz w:val="20"/>
                <w:szCs w:val="20"/>
              </w:rPr>
            </w:pPr>
            <w:r w:rsidRPr="00665FE7">
              <w:rPr>
                <w:rFonts w:ascii="標楷體" w:eastAsia="標楷體" w:hAnsi="標楷體" w:hint="eastAsia"/>
                <w:noProof/>
                <w:sz w:val="20"/>
                <w:szCs w:val="20"/>
              </w:rPr>
              <w:t>-4.3</w:t>
            </w:r>
          </w:p>
        </w:tc>
      </w:tr>
    </w:tbl>
    <w:p w:rsidR="002E0908" w:rsidRDefault="002E0908" w:rsidP="00571D9F">
      <w:pPr>
        <w:ind w:right="480" w:firstLineChars="3200" w:firstLine="6400"/>
        <w:rPr>
          <w:rFonts w:ascii="標楷體" w:eastAsia="標楷體" w:hAnsi="標楷體"/>
          <w:noProof/>
          <w:sz w:val="20"/>
          <w:szCs w:val="20"/>
        </w:rPr>
      </w:pPr>
      <w:r w:rsidRPr="00665FE7">
        <w:rPr>
          <w:rFonts w:ascii="標楷體" w:eastAsia="標楷體" w:hAnsi="標楷體" w:hint="eastAsia"/>
          <w:noProof/>
          <w:sz w:val="20"/>
          <w:szCs w:val="20"/>
        </w:rPr>
        <w:t>資料來源:行政院衛生署</w:t>
      </w:r>
    </w:p>
    <w:p w:rsidR="00C653A7" w:rsidRDefault="00C653A7" w:rsidP="00571D9F">
      <w:pPr>
        <w:ind w:right="480" w:firstLineChars="3200" w:firstLine="6400"/>
        <w:rPr>
          <w:rFonts w:ascii="標楷體" w:eastAsia="標楷體" w:hAnsi="標楷體"/>
          <w:noProof/>
          <w:sz w:val="20"/>
          <w:szCs w:val="20"/>
        </w:rPr>
      </w:pPr>
    </w:p>
    <w:p w:rsidR="00672851" w:rsidRDefault="008D19EC" w:rsidP="002661D9">
      <w:pPr>
        <w:widowControl/>
        <w:rPr>
          <w:rFonts w:ascii="標楷體" w:eastAsia="標楷體" w:hAnsi="標楷體"/>
          <w:noProof/>
          <w:sz w:val="32"/>
          <w:szCs w:val="32"/>
        </w:rPr>
      </w:pPr>
      <w:r w:rsidRPr="008D19EC">
        <w:rPr>
          <w:rFonts w:ascii="標楷體" w:eastAsia="標楷體" w:hAnsi="標楷體"/>
          <w:noProof/>
          <w:sz w:val="32"/>
          <w:szCs w:val="32"/>
        </w:rPr>
        <w:drawing>
          <wp:inline distT="0" distB="0" distL="0" distR="0">
            <wp:extent cx="5113006" cy="3577213"/>
            <wp:effectExtent l="19050" t="0" r="11444" b="4187"/>
            <wp:docPr id="4" name="圖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C653A7" w:rsidRDefault="00C653A7" w:rsidP="00BD2EF2">
      <w:pPr>
        <w:spacing w:line="500" w:lineRule="exact"/>
        <w:rPr>
          <w:rFonts w:ascii="標楷體" w:eastAsia="標楷體" w:hAnsi="標楷體"/>
          <w:color w:val="000000" w:themeColor="text1"/>
          <w:sz w:val="32"/>
          <w:szCs w:val="32"/>
        </w:rPr>
      </w:pPr>
    </w:p>
    <w:p w:rsidR="009A165F" w:rsidRDefault="009A165F" w:rsidP="00BD2EF2">
      <w:pPr>
        <w:spacing w:line="500" w:lineRule="exact"/>
        <w:rPr>
          <w:rFonts w:ascii="標楷體" w:eastAsia="標楷體" w:hAnsi="標楷體"/>
          <w:color w:val="000000" w:themeColor="text1"/>
          <w:sz w:val="32"/>
          <w:szCs w:val="32"/>
        </w:rPr>
      </w:pPr>
    </w:p>
    <w:p w:rsidR="009A165F" w:rsidRDefault="009A165F" w:rsidP="00BD2EF2">
      <w:pPr>
        <w:spacing w:line="500" w:lineRule="exact"/>
        <w:rPr>
          <w:rFonts w:ascii="標楷體" w:eastAsia="標楷體" w:hAnsi="標楷體"/>
          <w:color w:val="000000" w:themeColor="text1"/>
          <w:sz w:val="32"/>
          <w:szCs w:val="32"/>
        </w:rPr>
      </w:pPr>
    </w:p>
    <w:p w:rsidR="009A165F" w:rsidRDefault="009A165F" w:rsidP="00BD2EF2">
      <w:pPr>
        <w:spacing w:line="500" w:lineRule="exact"/>
        <w:rPr>
          <w:rFonts w:ascii="標楷體" w:eastAsia="標楷體" w:hAnsi="標楷體"/>
          <w:color w:val="000000" w:themeColor="text1"/>
          <w:sz w:val="32"/>
          <w:szCs w:val="32"/>
        </w:rPr>
      </w:pPr>
    </w:p>
    <w:p w:rsidR="009A165F" w:rsidRPr="009A165F" w:rsidRDefault="009A165F" w:rsidP="00BD2EF2">
      <w:pPr>
        <w:spacing w:line="500" w:lineRule="exact"/>
        <w:rPr>
          <w:rFonts w:ascii="標楷體" w:eastAsia="標楷體" w:hAnsi="標楷體"/>
          <w:color w:val="000000" w:themeColor="text1"/>
          <w:sz w:val="32"/>
          <w:szCs w:val="32"/>
        </w:rPr>
      </w:pPr>
    </w:p>
    <w:p w:rsidR="00D077D7" w:rsidRDefault="00D077D7" w:rsidP="00BD2EF2">
      <w:pPr>
        <w:spacing w:line="500" w:lineRule="exact"/>
        <w:rPr>
          <w:rFonts w:ascii="標楷體" w:eastAsia="標楷體" w:hAnsi="標楷體"/>
          <w:color w:val="000000" w:themeColor="text1"/>
          <w:sz w:val="32"/>
          <w:szCs w:val="32"/>
        </w:rPr>
      </w:pPr>
    </w:p>
    <w:p w:rsidR="00D077D7" w:rsidRDefault="00D077D7" w:rsidP="00BD2EF2">
      <w:pPr>
        <w:spacing w:line="500" w:lineRule="exact"/>
        <w:rPr>
          <w:rFonts w:ascii="標楷體" w:eastAsia="標楷體" w:hAnsi="標楷體"/>
          <w:color w:val="000000" w:themeColor="text1"/>
          <w:sz w:val="32"/>
          <w:szCs w:val="32"/>
        </w:rPr>
      </w:pPr>
    </w:p>
    <w:p w:rsidR="00D077D7" w:rsidRDefault="00D077D7" w:rsidP="00BD2EF2">
      <w:pPr>
        <w:spacing w:line="500" w:lineRule="exact"/>
        <w:rPr>
          <w:rFonts w:ascii="標楷體" w:eastAsia="標楷體" w:hAnsi="標楷體"/>
          <w:color w:val="000000" w:themeColor="text1"/>
          <w:sz w:val="32"/>
          <w:szCs w:val="32"/>
        </w:rPr>
      </w:pPr>
    </w:p>
    <w:p w:rsidR="00D077D7" w:rsidRDefault="00D077D7" w:rsidP="00BD2EF2">
      <w:pPr>
        <w:spacing w:line="500" w:lineRule="exact"/>
        <w:rPr>
          <w:rFonts w:ascii="標楷體" w:eastAsia="標楷體" w:hAnsi="標楷體"/>
          <w:color w:val="000000" w:themeColor="text1"/>
          <w:sz w:val="32"/>
          <w:szCs w:val="32"/>
        </w:rPr>
      </w:pPr>
    </w:p>
    <w:p w:rsidR="00A06C49" w:rsidRDefault="00400EFC" w:rsidP="00BD2EF2">
      <w:pPr>
        <w:spacing w:line="500" w:lineRule="exact"/>
        <w:rPr>
          <w:rFonts w:ascii="標楷體" w:eastAsia="標楷體" w:hAnsi="標楷體"/>
          <w:color w:val="000000" w:themeColor="text1"/>
          <w:sz w:val="32"/>
          <w:szCs w:val="32"/>
        </w:rPr>
      </w:pPr>
      <w:r w:rsidRPr="00400EFC">
        <w:rPr>
          <w:rFonts w:ascii="標楷體" w:eastAsia="標楷體" w:hAnsi="標楷體"/>
          <w:noProof/>
          <w:color w:val="000000" w:themeColor="text1"/>
          <w:sz w:val="32"/>
          <w:szCs w:val="32"/>
        </w:rPr>
        <w:drawing>
          <wp:anchor distT="0" distB="0" distL="114300" distR="114300" simplePos="0" relativeHeight="251737088" behindDoc="0" locked="0" layoutInCell="1" allowOverlap="1">
            <wp:simplePos x="0" y="0"/>
            <wp:positionH relativeFrom="column">
              <wp:posOffset>22972</wp:posOffset>
            </wp:positionH>
            <wp:positionV relativeFrom="paragraph">
              <wp:posOffset>-2485837</wp:posOffset>
            </wp:positionV>
            <wp:extent cx="5026269" cy="2743200"/>
            <wp:effectExtent l="19050" t="0" r="21981" b="0"/>
            <wp:wrapNone/>
            <wp:docPr id="5" name="圖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anchor>
        </w:drawing>
      </w:r>
    </w:p>
    <w:p w:rsidR="00916DE7" w:rsidRDefault="008D19EC" w:rsidP="00C653A7">
      <w:pPr>
        <w:spacing w:line="560" w:lineRule="exact"/>
        <w:rPr>
          <w:rFonts w:ascii="標楷體" w:eastAsia="標楷體" w:hAnsi="標楷體"/>
          <w:sz w:val="32"/>
          <w:szCs w:val="32"/>
        </w:rPr>
      </w:pPr>
      <w:r>
        <w:rPr>
          <w:rFonts w:ascii="標楷體" w:eastAsia="標楷體" w:hAnsi="標楷體" w:hint="eastAsia"/>
          <w:color w:val="000000" w:themeColor="text1"/>
          <w:sz w:val="32"/>
          <w:szCs w:val="32"/>
        </w:rPr>
        <w:t>（</w:t>
      </w:r>
      <w:r w:rsidR="005C0EF1">
        <w:rPr>
          <w:rFonts w:ascii="標楷體" w:eastAsia="標楷體" w:hAnsi="標楷體" w:hint="eastAsia"/>
          <w:color w:val="000000" w:themeColor="text1"/>
          <w:sz w:val="32"/>
          <w:szCs w:val="32"/>
        </w:rPr>
        <w:t>二</w:t>
      </w:r>
      <w:r>
        <w:rPr>
          <w:rFonts w:ascii="標楷體" w:eastAsia="標楷體" w:hAnsi="標楷體" w:hint="eastAsia"/>
          <w:color w:val="000000" w:themeColor="text1"/>
          <w:sz w:val="32"/>
          <w:szCs w:val="32"/>
        </w:rPr>
        <w:t>）</w:t>
      </w:r>
      <w:r w:rsidR="00D162AA" w:rsidRPr="00865521">
        <w:rPr>
          <w:rFonts w:ascii="標楷體" w:eastAsia="標楷體" w:hAnsi="標楷體" w:hint="eastAsia"/>
          <w:sz w:val="32"/>
          <w:szCs w:val="32"/>
        </w:rPr>
        <w:t>97年</w:t>
      </w:r>
      <w:r w:rsidR="00D162AA" w:rsidRPr="007C53C5">
        <w:rPr>
          <w:rFonts w:ascii="標楷體" w:eastAsia="標楷體" w:hAnsi="標楷體" w:hint="eastAsia"/>
          <w:sz w:val="32"/>
          <w:szCs w:val="32"/>
        </w:rPr>
        <w:t>高雄</w:t>
      </w:r>
      <w:r w:rsidR="00D162AA" w:rsidRPr="007C53C5">
        <w:rPr>
          <w:rFonts w:ascii="標楷體" w:eastAsia="標楷體" w:hAnsi="標楷體"/>
          <w:sz w:val="32"/>
          <w:szCs w:val="32"/>
        </w:rPr>
        <w:t>市</w:t>
      </w:r>
      <w:r w:rsidR="007D312B">
        <w:rPr>
          <w:rFonts w:ascii="標楷體" w:eastAsia="標楷體" w:hAnsi="標楷體" w:hint="eastAsia"/>
          <w:sz w:val="32"/>
          <w:szCs w:val="32"/>
        </w:rPr>
        <w:t>性別</w:t>
      </w:r>
      <w:r w:rsidR="00D162AA">
        <w:rPr>
          <w:rFonts w:ascii="標楷體" w:eastAsia="標楷體" w:hAnsi="標楷體" w:hint="eastAsia"/>
          <w:sz w:val="32"/>
          <w:szCs w:val="32"/>
        </w:rPr>
        <w:t>十大死亡原因概況</w:t>
      </w:r>
    </w:p>
    <w:p w:rsidR="00BD2EF2" w:rsidRPr="00533CE0" w:rsidRDefault="00BD2EF2" w:rsidP="00C653A7">
      <w:pPr>
        <w:pStyle w:val="a3"/>
        <w:spacing w:line="560" w:lineRule="exact"/>
        <w:ind w:leftChars="0" w:left="0" w:firstLineChars="200" w:firstLine="640"/>
        <w:jc w:val="both"/>
        <w:rPr>
          <w:rFonts w:ascii="標楷體" w:eastAsia="標楷體" w:hAnsi="標楷體" w:cs="Times New Roman"/>
          <w:sz w:val="32"/>
          <w:szCs w:val="32"/>
        </w:rPr>
      </w:pPr>
      <w:r w:rsidRPr="00F2141A">
        <w:rPr>
          <w:rFonts w:ascii="標楷體" w:eastAsia="標楷體" w:hAnsi="標楷體" w:cs="Times New Roman" w:hint="eastAsia"/>
          <w:sz w:val="32"/>
          <w:szCs w:val="32"/>
        </w:rPr>
        <w:t>以</w:t>
      </w:r>
      <w:r w:rsidRPr="00F2141A">
        <w:rPr>
          <w:rFonts w:ascii="標楷體" w:eastAsia="標楷體" w:hAnsi="標楷體" w:cs="Times New Roman"/>
          <w:sz w:val="32"/>
          <w:szCs w:val="32"/>
        </w:rPr>
        <w:t>性別觀察，9</w:t>
      </w:r>
      <w:r w:rsidRPr="00F2141A">
        <w:rPr>
          <w:rFonts w:ascii="標楷體" w:eastAsia="標楷體" w:hAnsi="標楷體" w:cs="Times New Roman" w:hint="eastAsia"/>
          <w:sz w:val="32"/>
          <w:szCs w:val="32"/>
        </w:rPr>
        <w:t>7</w:t>
      </w:r>
      <w:r w:rsidRPr="00F2141A">
        <w:rPr>
          <w:rFonts w:ascii="標楷體" w:eastAsia="標楷體" w:hAnsi="標楷體" w:cs="Times New Roman"/>
          <w:sz w:val="32"/>
          <w:szCs w:val="32"/>
        </w:rPr>
        <w:t>年本市男性平均每十萬人口死亡率為7</w:t>
      </w:r>
      <w:r w:rsidRPr="00F2141A">
        <w:rPr>
          <w:rFonts w:ascii="標楷體" w:eastAsia="標楷體" w:hAnsi="標楷體" w:cs="Times New Roman" w:hint="eastAsia"/>
          <w:sz w:val="32"/>
          <w:szCs w:val="32"/>
        </w:rPr>
        <w:t>32</w:t>
      </w:r>
      <w:r w:rsidRPr="00F2141A">
        <w:rPr>
          <w:rFonts w:ascii="標楷體" w:eastAsia="標楷體" w:hAnsi="標楷體" w:cs="Times New Roman"/>
          <w:sz w:val="32"/>
          <w:szCs w:val="32"/>
        </w:rPr>
        <w:t>.</w:t>
      </w:r>
      <w:r w:rsidRPr="00F2141A">
        <w:rPr>
          <w:rFonts w:ascii="標楷體" w:eastAsia="標楷體" w:hAnsi="標楷體" w:cs="Times New Roman" w:hint="eastAsia"/>
          <w:sz w:val="32"/>
          <w:szCs w:val="32"/>
        </w:rPr>
        <w:t>2</w:t>
      </w:r>
      <w:r w:rsidRPr="00F2141A">
        <w:rPr>
          <w:rFonts w:ascii="標楷體" w:eastAsia="標楷體" w:hAnsi="標楷體" w:cs="Times New Roman"/>
          <w:sz w:val="32"/>
          <w:szCs w:val="32"/>
        </w:rPr>
        <w:t>人，女性為4</w:t>
      </w:r>
      <w:r w:rsidRPr="00F2141A">
        <w:rPr>
          <w:rFonts w:ascii="標楷體" w:eastAsia="標楷體" w:hAnsi="標楷體" w:cs="Times New Roman" w:hint="eastAsia"/>
          <w:sz w:val="32"/>
          <w:szCs w:val="32"/>
        </w:rPr>
        <w:t>53</w:t>
      </w:r>
      <w:r w:rsidRPr="00F2141A">
        <w:rPr>
          <w:rFonts w:ascii="標楷體" w:eastAsia="標楷體" w:hAnsi="標楷體" w:cs="Times New Roman"/>
          <w:sz w:val="32"/>
          <w:szCs w:val="32"/>
        </w:rPr>
        <w:t>.</w:t>
      </w:r>
      <w:r w:rsidRPr="00F2141A">
        <w:rPr>
          <w:rFonts w:ascii="標楷體" w:eastAsia="標楷體" w:hAnsi="標楷體" w:cs="Times New Roman" w:hint="eastAsia"/>
          <w:sz w:val="32"/>
          <w:szCs w:val="32"/>
        </w:rPr>
        <w:t>5</w:t>
      </w:r>
      <w:r w:rsidRPr="00F2141A">
        <w:rPr>
          <w:rFonts w:ascii="標楷體" w:eastAsia="標楷體" w:hAnsi="標楷體" w:cs="Times New Roman"/>
          <w:sz w:val="32"/>
          <w:szCs w:val="32"/>
        </w:rPr>
        <w:t>人，男性平均死亡率約為女性之1.6倍。</w:t>
      </w:r>
      <w:r w:rsidRPr="00F2141A">
        <w:rPr>
          <w:rFonts w:ascii="標楷體" w:eastAsia="標楷體" w:hAnsi="標楷體" w:cs="Times New Roman" w:hint="eastAsia"/>
          <w:sz w:val="32"/>
          <w:szCs w:val="32"/>
        </w:rPr>
        <w:t>主要死因</w:t>
      </w:r>
      <w:r w:rsidRPr="00F2141A">
        <w:rPr>
          <w:rFonts w:ascii="標楷體" w:eastAsia="標楷體" w:hAnsi="標楷體" w:cs="Times New Roman"/>
          <w:sz w:val="32"/>
          <w:szCs w:val="32"/>
        </w:rPr>
        <w:t>每十萬人口死亡率均為男性高於女性</w:t>
      </w:r>
      <w:r w:rsidR="00B4145F">
        <w:rPr>
          <w:rFonts w:ascii="標楷體" w:eastAsia="標楷體" w:hAnsi="標楷體" w:cs="Times New Roman" w:hint="eastAsia"/>
          <w:sz w:val="32"/>
          <w:szCs w:val="32"/>
        </w:rPr>
        <w:t>（詳見圖</w:t>
      </w:r>
      <w:r w:rsidR="000675F5">
        <w:rPr>
          <w:rFonts w:ascii="標楷體" w:eastAsia="標楷體" w:hAnsi="標楷體" w:cs="Times New Roman" w:hint="eastAsia"/>
          <w:sz w:val="32"/>
          <w:szCs w:val="32"/>
        </w:rPr>
        <w:t>7</w:t>
      </w:r>
      <w:r w:rsidR="00B4145F">
        <w:rPr>
          <w:rFonts w:ascii="標楷體" w:eastAsia="標楷體" w:hAnsi="標楷體" w:cs="Times New Roman" w:hint="eastAsia"/>
          <w:sz w:val="32"/>
          <w:szCs w:val="32"/>
        </w:rPr>
        <w:t>）</w:t>
      </w:r>
      <w:r w:rsidRPr="00F2141A">
        <w:rPr>
          <w:rFonts w:ascii="標楷體" w:eastAsia="標楷體" w:hAnsi="標楷體" w:cs="Times New Roman"/>
          <w:sz w:val="32"/>
          <w:szCs w:val="32"/>
        </w:rPr>
        <w:t>，</w:t>
      </w:r>
      <w:r w:rsidR="00501D25">
        <w:rPr>
          <w:rFonts w:ascii="標楷體" w:eastAsia="標楷體" w:hAnsi="標楷體" w:cs="Times New Roman" w:hint="eastAsia"/>
          <w:sz w:val="32"/>
          <w:szCs w:val="32"/>
        </w:rPr>
        <w:t>其中</w:t>
      </w:r>
      <w:r w:rsidRPr="00F2141A">
        <w:rPr>
          <w:rFonts w:ascii="標楷體" w:eastAsia="標楷體" w:hAnsi="標楷體" w:cs="Times New Roman"/>
          <w:sz w:val="32"/>
          <w:szCs w:val="32"/>
        </w:rPr>
        <w:t>以「惡性腫瘤」每十萬人口死亡率差距最大</w:t>
      </w:r>
      <w:r w:rsidRPr="00F2141A">
        <w:rPr>
          <w:rFonts w:ascii="標楷體" w:eastAsia="標楷體" w:hAnsi="標楷體" w:cs="Times New Roman" w:hint="eastAsia"/>
          <w:sz w:val="32"/>
          <w:szCs w:val="32"/>
        </w:rPr>
        <w:t>，</w:t>
      </w:r>
      <w:r w:rsidRPr="00F2141A">
        <w:rPr>
          <w:rFonts w:ascii="標楷體" w:eastAsia="標楷體" w:hAnsi="標楷體" w:cs="Times New Roman"/>
          <w:sz w:val="32"/>
          <w:szCs w:val="32"/>
        </w:rPr>
        <w:t>男性高於女性</w:t>
      </w:r>
      <w:r w:rsidRPr="00F2141A">
        <w:rPr>
          <w:rFonts w:ascii="標楷體" w:eastAsia="標楷體" w:hAnsi="標楷體" w:cs="Times New Roman" w:hint="eastAsia"/>
          <w:sz w:val="32"/>
          <w:szCs w:val="32"/>
        </w:rPr>
        <w:t>74</w:t>
      </w:r>
      <w:r w:rsidRPr="00F2141A">
        <w:rPr>
          <w:rFonts w:ascii="標楷體" w:eastAsia="標楷體" w:hAnsi="標楷體" w:cs="Times New Roman"/>
          <w:sz w:val="32"/>
          <w:szCs w:val="32"/>
        </w:rPr>
        <w:t>.</w:t>
      </w:r>
      <w:r w:rsidRPr="00F2141A">
        <w:rPr>
          <w:rFonts w:ascii="標楷體" w:eastAsia="標楷體" w:hAnsi="標楷體" w:cs="Times New Roman" w:hint="eastAsia"/>
          <w:sz w:val="32"/>
          <w:szCs w:val="32"/>
        </w:rPr>
        <w:t>6</w:t>
      </w:r>
      <w:r w:rsidRPr="00F2141A">
        <w:rPr>
          <w:rFonts w:ascii="標楷體" w:eastAsia="標楷體" w:hAnsi="標楷體" w:cs="Times New Roman"/>
          <w:sz w:val="32"/>
          <w:szCs w:val="32"/>
        </w:rPr>
        <w:t>人</w:t>
      </w:r>
      <w:r w:rsidR="00501D25">
        <w:rPr>
          <w:rFonts w:ascii="標楷體" w:eastAsia="標楷體" w:hAnsi="標楷體" w:cs="Times New Roman"/>
          <w:sz w:val="32"/>
          <w:szCs w:val="32"/>
        </w:rPr>
        <w:t>。</w:t>
      </w:r>
      <w:r w:rsidRPr="00533CE0">
        <w:rPr>
          <w:rFonts w:ascii="標楷體" w:eastAsia="標楷體" w:hAnsi="標楷體" w:cs="Times New Roman" w:hint="eastAsia"/>
          <w:sz w:val="32"/>
          <w:szCs w:val="32"/>
        </w:rPr>
        <w:t>男性十大</w:t>
      </w:r>
      <w:r w:rsidRPr="00533CE0">
        <w:rPr>
          <w:rFonts w:ascii="標楷體" w:eastAsia="標楷體" w:hAnsi="標楷體" w:cs="Times New Roman"/>
          <w:sz w:val="32"/>
          <w:szCs w:val="32"/>
        </w:rPr>
        <w:t>死因順位</w:t>
      </w:r>
      <w:r w:rsidRPr="00533CE0">
        <w:rPr>
          <w:rFonts w:ascii="標楷體" w:eastAsia="標楷體" w:hAnsi="標楷體" w:cs="Times New Roman" w:hint="eastAsia"/>
          <w:sz w:val="32"/>
          <w:szCs w:val="32"/>
        </w:rPr>
        <w:t>與女性比較，</w:t>
      </w:r>
      <w:r w:rsidR="00533CE0" w:rsidRPr="00533CE0">
        <w:rPr>
          <w:rFonts w:ascii="標楷體" w:eastAsia="標楷體" w:hAnsi="標楷體" w:cs="Times New Roman" w:hint="eastAsia"/>
          <w:sz w:val="32"/>
          <w:szCs w:val="32"/>
        </w:rPr>
        <w:t>「</w:t>
      </w:r>
      <w:r w:rsidR="00533CE0" w:rsidRPr="00533CE0">
        <w:rPr>
          <w:rFonts w:ascii="標楷體" w:eastAsia="標楷體" w:hAnsi="標楷體" w:cs="Times New Roman"/>
          <w:sz w:val="32"/>
          <w:szCs w:val="32"/>
        </w:rPr>
        <w:t>惡性腫瘤</w:t>
      </w:r>
      <w:r w:rsidR="00533CE0" w:rsidRPr="00533CE0">
        <w:rPr>
          <w:rFonts w:ascii="標楷體" w:eastAsia="標楷體" w:hAnsi="標楷體" w:cs="Times New Roman" w:hint="eastAsia"/>
          <w:sz w:val="32"/>
          <w:szCs w:val="32"/>
        </w:rPr>
        <w:t>」、「心臟疾病」</w:t>
      </w:r>
      <w:r w:rsidRPr="00533CE0">
        <w:rPr>
          <w:rFonts w:ascii="標楷體" w:eastAsia="標楷體" w:hAnsi="標楷體" w:cs="Times New Roman" w:hint="eastAsia"/>
          <w:sz w:val="32"/>
          <w:szCs w:val="32"/>
        </w:rPr>
        <w:t>「腦血管疾病」、「慢性下呼吸道疾病」男女順位相同，</w:t>
      </w:r>
      <w:r w:rsidRPr="00533CE0">
        <w:rPr>
          <w:rFonts w:ascii="標楷體" w:eastAsia="標楷體" w:hAnsi="標楷體" w:cs="Times New Roman"/>
          <w:sz w:val="32"/>
          <w:szCs w:val="32"/>
        </w:rPr>
        <w:t>「糖尿病」、「</w:t>
      </w:r>
      <w:r w:rsidRPr="00533CE0">
        <w:rPr>
          <w:rFonts w:ascii="標楷體" w:eastAsia="標楷體" w:hAnsi="標楷體" w:cs="Times New Roman" w:hint="eastAsia"/>
          <w:sz w:val="32"/>
          <w:szCs w:val="32"/>
        </w:rPr>
        <w:t>慢性肝病及肝硬化</w:t>
      </w:r>
      <w:r w:rsidRPr="00533CE0">
        <w:rPr>
          <w:rFonts w:ascii="標楷體" w:eastAsia="標楷體" w:hAnsi="標楷體" w:cs="Times New Roman"/>
          <w:sz w:val="32"/>
          <w:szCs w:val="32"/>
        </w:rPr>
        <w:t>」、「</w:t>
      </w:r>
      <w:r w:rsidRPr="00533CE0">
        <w:rPr>
          <w:rFonts w:ascii="Calibri" w:eastAsia="標楷體" w:hAnsi="標楷體" w:cs="Times New Roman"/>
          <w:kern w:val="0"/>
          <w:sz w:val="32"/>
          <w:szCs w:val="32"/>
        </w:rPr>
        <w:t>腎炎腎</w:t>
      </w:r>
      <w:r w:rsidRPr="00533CE0">
        <w:rPr>
          <w:rFonts w:ascii="Calibri" w:eastAsia="標楷體" w:hAnsi="標楷體" w:cs="Times New Roman" w:hint="eastAsia"/>
          <w:kern w:val="0"/>
          <w:sz w:val="32"/>
          <w:szCs w:val="32"/>
        </w:rPr>
        <w:t>病症</w:t>
      </w:r>
      <w:r w:rsidRPr="00533CE0">
        <w:rPr>
          <w:rFonts w:ascii="Calibri" w:eastAsia="標楷體" w:hAnsi="標楷體" w:cs="Times New Roman"/>
          <w:kern w:val="0"/>
          <w:sz w:val="32"/>
          <w:szCs w:val="32"/>
        </w:rPr>
        <w:t>候群及腎病</w:t>
      </w:r>
      <w:r w:rsidRPr="00C20BA7">
        <w:rPr>
          <w:rFonts w:ascii="Calibri" w:eastAsia="標楷體" w:hAnsi="標楷體" w:cs="Times New Roman"/>
          <w:kern w:val="0"/>
          <w:sz w:val="32"/>
          <w:szCs w:val="32"/>
        </w:rPr>
        <w:t>變</w:t>
      </w:r>
      <w:r w:rsidRPr="00C20BA7">
        <w:rPr>
          <w:rFonts w:ascii="標楷體" w:eastAsia="標楷體" w:hAnsi="標楷體" w:cs="Times New Roman"/>
          <w:sz w:val="32"/>
          <w:szCs w:val="32"/>
        </w:rPr>
        <w:t>」</w:t>
      </w:r>
      <w:r w:rsidRPr="00C20BA7">
        <w:rPr>
          <w:rFonts w:ascii="標楷體" w:eastAsia="標楷體" w:hAnsi="標楷體" w:cs="Times New Roman" w:hint="eastAsia"/>
          <w:sz w:val="32"/>
          <w:szCs w:val="32"/>
        </w:rPr>
        <w:t>低於女性，「肺炎」、「意外事故」、「自殺」高於女性</w:t>
      </w:r>
      <w:r w:rsidR="00A74F17" w:rsidRPr="00C20BA7">
        <w:rPr>
          <w:rFonts w:ascii="標楷體" w:eastAsia="標楷體" w:hAnsi="標楷體" w:cs="Times New Roman" w:hint="eastAsia"/>
          <w:sz w:val="32"/>
          <w:szCs w:val="32"/>
        </w:rPr>
        <w:t>（</w:t>
      </w:r>
      <w:r w:rsidR="00A74F17">
        <w:rPr>
          <w:rFonts w:ascii="標楷體" w:eastAsia="標楷體" w:hAnsi="標楷體" w:cs="Times New Roman" w:hint="eastAsia"/>
          <w:sz w:val="32"/>
          <w:szCs w:val="32"/>
        </w:rPr>
        <w:t>詳見表</w:t>
      </w:r>
      <w:r w:rsidR="001E775B">
        <w:rPr>
          <w:rFonts w:ascii="標楷體" w:eastAsia="標楷體" w:hAnsi="標楷體" w:cs="Times New Roman" w:hint="eastAsia"/>
          <w:sz w:val="32"/>
          <w:szCs w:val="32"/>
        </w:rPr>
        <w:t>3</w:t>
      </w:r>
      <w:r w:rsidR="00313B9B">
        <w:rPr>
          <w:rFonts w:ascii="標楷體" w:eastAsia="標楷體" w:hAnsi="標楷體" w:cs="Times New Roman" w:hint="eastAsia"/>
          <w:sz w:val="32"/>
          <w:szCs w:val="32"/>
        </w:rPr>
        <w:t>、圖</w:t>
      </w:r>
      <w:r w:rsidR="000675F5">
        <w:rPr>
          <w:rFonts w:ascii="標楷體" w:eastAsia="標楷體" w:hAnsi="標楷體" w:cs="Times New Roman" w:hint="eastAsia"/>
          <w:sz w:val="32"/>
          <w:szCs w:val="32"/>
        </w:rPr>
        <w:t>8</w:t>
      </w:r>
      <w:r w:rsidR="00A74F17">
        <w:rPr>
          <w:rFonts w:ascii="標楷體" w:eastAsia="標楷體" w:hAnsi="標楷體" w:cs="Times New Roman" w:hint="eastAsia"/>
          <w:sz w:val="32"/>
          <w:szCs w:val="32"/>
        </w:rPr>
        <w:t>）</w:t>
      </w:r>
      <w:r w:rsidRPr="00533CE0">
        <w:rPr>
          <w:rFonts w:ascii="標楷體" w:eastAsia="標楷體" w:hAnsi="標楷體" w:cs="Times New Roman" w:hint="eastAsia"/>
          <w:sz w:val="32"/>
          <w:szCs w:val="32"/>
        </w:rPr>
        <w:t>。</w:t>
      </w:r>
    </w:p>
    <w:p w:rsidR="008369CF" w:rsidRDefault="00662C58" w:rsidP="00C653A7">
      <w:pPr>
        <w:pStyle w:val="a3"/>
        <w:spacing w:line="560" w:lineRule="exact"/>
        <w:ind w:leftChars="0" w:left="0" w:firstLineChars="200" w:firstLine="640"/>
        <w:jc w:val="both"/>
        <w:rPr>
          <w:rFonts w:ascii="標楷體" w:eastAsia="標楷體" w:hAnsi="標楷體"/>
          <w:color w:val="000000" w:themeColor="text1"/>
          <w:sz w:val="32"/>
          <w:szCs w:val="32"/>
        </w:rPr>
      </w:pPr>
      <w:r>
        <w:rPr>
          <w:rFonts w:ascii="標楷體" w:eastAsia="標楷體" w:hAnsi="標楷體" w:hint="eastAsia"/>
          <w:color w:val="000000" w:themeColor="text1"/>
          <w:sz w:val="32"/>
          <w:szCs w:val="32"/>
        </w:rPr>
        <w:t>97年高雄巿男性死亡人數為5,542人，標準化死亡率為每十萬男性人口616.3人，</w:t>
      </w:r>
      <w:r w:rsidRPr="002F4DA4">
        <w:rPr>
          <w:rFonts w:ascii="標楷體" w:eastAsia="標楷體" w:hAnsi="標楷體" w:cs="Times New Roman" w:hint="eastAsia"/>
          <w:color w:val="000000" w:themeColor="text1"/>
          <w:sz w:val="32"/>
          <w:szCs w:val="32"/>
        </w:rPr>
        <w:t>死亡人數較96年增加3.0</w:t>
      </w:r>
      <w:r w:rsidR="005D23DF">
        <w:rPr>
          <w:rFonts w:ascii="標楷體" w:eastAsia="標楷體" w:hAnsi="標楷體" w:cs="Times New Roman" w:hint="eastAsia"/>
          <w:color w:val="000000" w:themeColor="text1"/>
          <w:sz w:val="32"/>
          <w:szCs w:val="32"/>
        </w:rPr>
        <w:t>%</w:t>
      </w:r>
      <w:r w:rsidRPr="002F4DA4">
        <w:rPr>
          <w:rFonts w:ascii="標楷體" w:eastAsia="標楷體" w:hAnsi="標楷體" w:cs="Times New Roman" w:hint="eastAsia"/>
          <w:color w:val="000000" w:themeColor="text1"/>
          <w:sz w:val="32"/>
          <w:szCs w:val="32"/>
        </w:rPr>
        <w:t>，</w:t>
      </w:r>
      <w:r w:rsidRPr="002F4DA4">
        <w:rPr>
          <w:rFonts w:ascii="標楷體" w:eastAsia="標楷體" w:hAnsi="標楷體" w:cs="Times New Roman"/>
          <w:color w:val="000000" w:themeColor="text1"/>
          <w:sz w:val="32"/>
          <w:szCs w:val="32"/>
        </w:rPr>
        <w:t>每十萬人口死亡</w:t>
      </w:r>
      <w:r>
        <w:rPr>
          <w:rFonts w:ascii="標楷體" w:eastAsia="標楷體" w:hAnsi="標楷體" w:cs="Times New Roman" w:hint="eastAsia"/>
          <w:color w:val="000000" w:themeColor="text1"/>
          <w:sz w:val="32"/>
          <w:szCs w:val="32"/>
        </w:rPr>
        <w:t>率</w:t>
      </w:r>
      <w:r w:rsidRPr="002F4DA4">
        <w:rPr>
          <w:rFonts w:ascii="標楷體" w:eastAsia="標楷體" w:hAnsi="標楷體" w:cs="Times New Roman" w:hint="eastAsia"/>
          <w:color w:val="000000" w:themeColor="text1"/>
          <w:sz w:val="32"/>
          <w:szCs w:val="32"/>
        </w:rPr>
        <w:t>增加20.4人</w:t>
      </w:r>
      <w:r>
        <w:rPr>
          <w:rFonts w:ascii="標楷體" w:eastAsia="標楷體" w:hAnsi="標楷體" w:cs="Times New Roman" w:hint="eastAsia"/>
          <w:color w:val="000000" w:themeColor="text1"/>
          <w:sz w:val="32"/>
          <w:szCs w:val="32"/>
        </w:rPr>
        <w:t>。</w:t>
      </w:r>
      <w:r w:rsidR="00452277">
        <w:rPr>
          <w:rFonts w:ascii="標楷體" w:eastAsia="標楷體" w:hAnsi="標楷體" w:hint="eastAsia"/>
          <w:sz w:val="32"/>
          <w:szCs w:val="32"/>
        </w:rPr>
        <w:t>男性十大死因之首仍為惡性腫瘤，</w:t>
      </w:r>
      <w:r w:rsidR="00093729">
        <w:rPr>
          <w:rFonts w:ascii="標楷體" w:eastAsia="標楷體" w:hAnsi="標楷體" w:hint="eastAsia"/>
          <w:sz w:val="32"/>
          <w:szCs w:val="32"/>
        </w:rPr>
        <w:t>其次依序為</w:t>
      </w:r>
      <w:r w:rsidR="00093729" w:rsidRPr="003900BE">
        <w:rPr>
          <w:rFonts w:ascii="標楷體" w:eastAsia="標楷體" w:hAnsi="標楷體"/>
          <w:color w:val="000000" w:themeColor="text1"/>
          <w:sz w:val="32"/>
          <w:szCs w:val="32"/>
        </w:rPr>
        <w:t>心臟疾病</w:t>
      </w:r>
      <w:r w:rsidR="00093729">
        <w:rPr>
          <w:rFonts w:ascii="標楷體" w:eastAsia="標楷體" w:hAnsi="標楷體"/>
          <w:color w:val="000000" w:themeColor="text1"/>
          <w:sz w:val="32"/>
          <w:szCs w:val="32"/>
        </w:rPr>
        <w:t>（</w:t>
      </w:r>
      <w:r w:rsidR="00093729">
        <w:rPr>
          <w:rFonts w:ascii="標楷體" w:eastAsia="標楷體" w:hAnsi="標楷體" w:hint="eastAsia"/>
          <w:color w:val="000000" w:themeColor="text1"/>
          <w:sz w:val="32"/>
          <w:szCs w:val="32"/>
        </w:rPr>
        <w:t>高血壓性疾病除外</w:t>
      </w:r>
      <w:r w:rsidR="00093729">
        <w:rPr>
          <w:rFonts w:ascii="標楷體" w:eastAsia="標楷體" w:hAnsi="標楷體"/>
          <w:color w:val="000000" w:themeColor="text1"/>
          <w:sz w:val="32"/>
          <w:szCs w:val="32"/>
        </w:rPr>
        <w:t>）</w:t>
      </w:r>
      <w:r w:rsidR="00093729" w:rsidRPr="003900BE">
        <w:rPr>
          <w:rFonts w:ascii="標楷體" w:eastAsia="標楷體" w:hAnsi="標楷體"/>
          <w:color w:val="000000" w:themeColor="text1"/>
          <w:sz w:val="32"/>
          <w:szCs w:val="32"/>
        </w:rPr>
        <w:t>、肺炎、腦血管疾病、糖尿病、</w:t>
      </w:r>
      <w:r w:rsidR="00093729" w:rsidRPr="003900BE">
        <w:rPr>
          <w:rFonts w:ascii="標楷體" w:eastAsia="標楷體" w:hAnsi="標楷體" w:hint="eastAsia"/>
          <w:color w:val="000000" w:themeColor="text1"/>
          <w:sz w:val="32"/>
          <w:szCs w:val="32"/>
        </w:rPr>
        <w:t>意外事故</w:t>
      </w:r>
      <w:r w:rsidR="00093729" w:rsidRPr="003900BE">
        <w:rPr>
          <w:rFonts w:ascii="標楷體" w:eastAsia="標楷體" w:hAnsi="標楷體"/>
          <w:color w:val="000000" w:themeColor="text1"/>
          <w:sz w:val="32"/>
          <w:szCs w:val="32"/>
        </w:rPr>
        <w:t>、</w:t>
      </w:r>
      <w:r w:rsidR="00093729" w:rsidRPr="003900BE">
        <w:rPr>
          <w:rFonts w:ascii="標楷體" w:eastAsia="標楷體" w:hAnsi="標楷體" w:hint="eastAsia"/>
          <w:color w:val="000000" w:themeColor="text1"/>
          <w:sz w:val="32"/>
          <w:szCs w:val="32"/>
        </w:rPr>
        <w:t>慢性下呼吸道疾病</w:t>
      </w:r>
      <w:r w:rsidR="00093729" w:rsidRPr="003900BE">
        <w:rPr>
          <w:rFonts w:ascii="標楷體" w:eastAsia="標楷體" w:hAnsi="標楷體"/>
          <w:color w:val="000000" w:themeColor="text1"/>
          <w:sz w:val="32"/>
          <w:szCs w:val="32"/>
        </w:rPr>
        <w:t>、</w:t>
      </w:r>
      <w:r w:rsidR="00093729">
        <w:rPr>
          <w:rFonts w:ascii="標楷體" w:eastAsia="標楷體" w:hAnsi="標楷體" w:hint="eastAsia"/>
          <w:sz w:val="32"/>
          <w:szCs w:val="32"/>
        </w:rPr>
        <w:t>自殺、</w:t>
      </w:r>
      <w:r w:rsidR="00093729" w:rsidRPr="007F016C">
        <w:rPr>
          <w:rFonts w:ascii="標楷體" w:eastAsia="標楷體" w:hAnsi="標楷體"/>
          <w:color w:val="000000" w:themeColor="text1"/>
          <w:sz w:val="32"/>
          <w:szCs w:val="32"/>
        </w:rPr>
        <w:t>慢性肝病及肝硬化、腎炎、腎</w:t>
      </w:r>
      <w:r w:rsidR="00093729" w:rsidRPr="007F016C">
        <w:rPr>
          <w:rFonts w:ascii="標楷體" w:eastAsia="標楷體" w:hAnsi="標楷體" w:hint="eastAsia"/>
          <w:color w:val="000000" w:themeColor="text1"/>
          <w:sz w:val="32"/>
          <w:szCs w:val="32"/>
        </w:rPr>
        <w:t>病症</w:t>
      </w:r>
      <w:r w:rsidR="00093729" w:rsidRPr="007F016C">
        <w:rPr>
          <w:rFonts w:ascii="標楷體" w:eastAsia="標楷體" w:hAnsi="標楷體"/>
          <w:color w:val="000000" w:themeColor="text1"/>
          <w:sz w:val="32"/>
          <w:szCs w:val="32"/>
        </w:rPr>
        <w:t>候群及腎病變。</w:t>
      </w:r>
      <w:r w:rsidR="00093729" w:rsidRPr="003900BE">
        <w:rPr>
          <w:rFonts w:ascii="標楷體" w:eastAsia="標楷體" w:hAnsi="標楷體" w:hint="eastAsia"/>
          <w:color w:val="000000" w:themeColor="text1"/>
          <w:sz w:val="32"/>
          <w:szCs w:val="32"/>
        </w:rPr>
        <w:t>慢性下呼吸道疾病</w:t>
      </w:r>
      <w:r w:rsidR="007146A8">
        <w:rPr>
          <w:rFonts w:ascii="標楷體" w:eastAsia="標楷體" w:hAnsi="標楷體" w:hint="eastAsia"/>
          <w:color w:val="000000" w:themeColor="text1"/>
          <w:sz w:val="32"/>
          <w:szCs w:val="32"/>
        </w:rPr>
        <w:t>首度進入為</w:t>
      </w:r>
      <w:r w:rsidR="001E775B">
        <w:rPr>
          <w:rFonts w:ascii="標楷體" w:eastAsia="標楷體" w:hAnsi="標楷體" w:hint="eastAsia"/>
          <w:color w:val="000000" w:themeColor="text1"/>
          <w:sz w:val="32"/>
          <w:szCs w:val="32"/>
        </w:rPr>
        <w:t>第</w:t>
      </w:r>
      <w:r w:rsidR="00093729">
        <w:rPr>
          <w:rFonts w:ascii="標楷體" w:eastAsia="標楷體" w:hAnsi="標楷體" w:hint="eastAsia"/>
          <w:color w:val="000000" w:themeColor="text1"/>
          <w:sz w:val="32"/>
          <w:szCs w:val="32"/>
        </w:rPr>
        <w:t>7名，</w:t>
      </w:r>
      <w:r w:rsidR="00720698">
        <w:rPr>
          <w:rFonts w:ascii="標楷體" w:eastAsia="標楷體" w:hAnsi="標楷體" w:hint="eastAsia"/>
          <w:color w:val="000000" w:themeColor="text1"/>
          <w:sz w:val="32"/>
          <w:szCs w:val="32"/>
        </w:rPr>
        <w:t>男性十大死因之死亡人數占男性總死亡人數75.8</w:t>
      </w:r>
      <w:r w:rsidR="005D23DF">
        <w:rPr>
          <w:rFonts w:ascii="標楷體" w:eastAsia="標楷體" w:hAnsi="標楷體" w:hint="eastAsia"/>
          <w:color w:val="000000" w:themeColor="text1"/>
          <w:sz w:val="32"/>
          <w:szCs w:val="32"/>
        </w:rPr>
        <w:t>%</w:t>
      </w:r>
      <w:r w:rsidR="00720698">
        <w:rPr>
          <w:rFonts w:ascii="標楷體" w:eastAsia="標楷體" w:hAnsi="標楷體" w:hint="eastAsia"/>
          <w:color w:val="000000" w:themeColor="text1"/>
          <w:sz w:val="32"/>
          <w:szCs w:val="32"/>
        </w:rPr>
        <w:t>，其中以</w:t>
      </w:r>
      <w:r w:rsidR="00720698">
        <w:rPr>
          <w:rFonts w:ascii="標楷體" w:eastAsia="標楷體" w:hAnsi="標楷體" w:hint="eastAsia"/>
          <w:sz w:val="32"/>
          <w:szCs w:val="32"/>
        </w:rPr>
        <w:t>惡性腫瘤</w:t>
      </w:r>
      <w:r w:rsidR="00720698">
        <w:rPr>
          <w:rFonts w:ascii="標楷體" w:eastAsia="標楷體" w:hAnsi="標楷體" w:hint="eastAsia"/>
          <w:sz w:val="32"/>
          <w:szCs w:val="32"/>
        </w:rPr>
        <w:lastRenderedPageBreak/>
        <w:t>占29.3</w:t>
      </w:r>
      <w:r w:rsidR="005D23DF">
        <w:rPr>
          <w:rFonts w:ascii="標楷體" w:eastAsia="標楷體" w:hAnsi="標楷體" w:hint="eastAsia"/>
          <w:sz w:val="32"/>
          <w:szCs w:val="32"/>
        </w:rPr>
        <w:t>%</w:t>
      </w:r>
      <w:r w:rsidR="00720698">
        <w:rPr>
          <w:rFonts w:ascii="標楷體" w:eastAsia="標楷體" w:hAnsi="標楷體" w:hint="eastAsia"/>
          <w:sz w:val="32"/>
          <w:szCs w:val="32"/>
        </w:rPr>
        <w:t>最多，其次為</w:t>
      </w:r>
      <w:r w:rsidR="00720698" w:rsidRPr="003900BE">
        <w:rPr>
          <w:rFonts w:ascii="標楷體" w:eastAsia="標楷體" w:hAnsi="標楷體"/>
          <w:color w:val="000000" w:themeColor="text1"/>
          <w:sz w:val="32"/>
          <w:szCs w:val="32"/>
        </w:rPr>
        <w:t>心臟疾病</w:t>
      </w:r>
      <w:r w:rsidR="00720698">
        <w:rPr>
          <w:rFonts w:ascii="標楷體" w:eastAsia="標楷體" w:hAnsi="標楷體" w:hint="eastAsia"/>
          <w:color w:val="000000" w:themeColor="text1"/>
          <w:sz w:val="32"/>
          <w:szCs w:val="32"/>
        </w:rPr>
        <w:t>占9.7</w:t>
      </w:r>
      <w:r w:rsidR="005D23DF">
        <w:rPr>
          <w:rFonts w:ascii="標楷體" w:eastAsia="標楷體" w:hAnsi="標楷體" w:hint="eastAsia"/>
          <w:color w:val="000000" w:themeColor="text1"/>
          <w:sz w:val="32"/>
          <w:szCs w:val="32"/>
        </w:rPr>
        <w:t>%</w:t>
      </w:r>
      <w:r w:rsidR="00FF7561">
        <w:rPr>
          <w:rFonts w:ascii="標楷體" w:eastAsia="標楷體" w:hAnsi="標楷體" w:hint="eastAsia"/>
          <w:color w:val="000000" w:themeColor="text1"/>
          <w:sz w:val="32"/>
          <w:szCs w:val="32"/>
        </w:rPr>
        <w:t>。</w:t>
      </w:r>
    </w:p>
    <w:p w:rsidR="00452277" w:rsidRDefault="008369CF" w:rsidP="00C653A7">
      <w:pPr>
        <w:pStyle w:val="a3"/>
        <w:spacing w:line="560" w:lineRule="exact"/>
        <w:ind w:leftChars="0" w:left="0" w:firstLineChars="200" w:firstLine="640"/>
        <w:jc w:val="both"/>
        <w:rPr>
          <w:rFonts w:ascii="標楷體" w:eastAsia="標楷體" w:hAnsi="標楷體"/>
          <w:color w:val="000000" w:themeColor="text1"/>
          <w:sz w:val="32"/>
          <w:szCs w:val="32"/>
        </w:rPr>
      </w:pPr>
      <w:r>
        <w:rPr>
          <w:rFonts w:ascii="標楷體" w:eastAsia="標楷體" w:hAnsi="標楷體" w:hint="eastAsia"/>
          <w:color w:val="000000" w:themeColor="text1"/>
          <w:sz w:val="32"/>
          <w:szCs w:val="32"/>
        </w:rPr>
        <w:t>97年高雄巿男性</w:t>
      </w:r>
      <w:r w:rsidR="005D23DF" w:rsidRPr="002F4DA4">
        <w:rPr>
          <w:rFonts w:ascii="標楷體" w:eastAsia="標楷體" w:hAnsi="標楷體" w:cs="Times New Roman"/>
          <w:color w:val="000000" w:themeColor="text1"/>
          <w:sz w:val="32"/>
          <w:szCs w:val="32"/>
        </w:rPr>
        <w:t>每十萬人口死亡</w:t>
      </w:r>
      <w:r w:rsidR="005D23DF">
        <w:rPr>
          <w:rFonts w:ascii="標楷體" w:eastAsia="標楷體" w:hAnsi="標楷體" w:cs="Times New Roman" w:hint="eastAsia"/>
          <w:color w:val="000000" w:themeColor="text1"/>
          <w:sz w:val="32"/>
          <w:szCs w:val="32"/>
        </w:rPr>
        <w:t>率增加最多為「肺炎」</w:t>
      </w:r>
      <w:r w:rsidR="005051F0">
        <w:rPr>
          <w:rFonts w:ascii="標楷體" w:eastAsia="標楷體" w:hAnsi="標楷體" w:cs="Times New Roman" w:hint="eastAsia"/>
          <w:color w:val="000000" w:themeColor="text1"/>
          <w:sz w:val="32"/>
          <w:szCs w:val="32"/>
        </w:rPr>
        <w:t>22.4%、「</w:t>
      </w:r>
      <w:r w:rsidR="005051F0" w:rsidRPr="003900BE">
        <w:rPr>
          <w:rFonts w:ascii="標楷體" w:eastAsia="標楷體" w:hAnsi="標楷體" w:hint="eastAsia"/>
          <w:color w:val="000000" w:themeColor="text1"/>
          <w:sz w:val="32"/>
          <w:szCs w:val="32"/>
        </w:rPr>
        <w:t>慢性下呼吸道疾病</w:t>
      </w:r>
      <w:r w:rsidR="005051F0">
        <w:rPr>
          <w:rFonts w:ascii="標楷體" w:eastAsia="標楷體" w:hAnsi="標楷體" w:cs="Times New Roman" w:hint="eastAsia"/>
          <w:color w:val="000000" w:themeColor="text1"/>
          <w:sz w:val="32"/>
          <w:szCs w:val="32"/>
        </w:rPr>
        <w:t>」26.1%</w:t>
      </w:r>
      <w:r w:rsidR="00535EA5">
        <w:rPr>
          <w:rFonts w:ascii="標楷體" w:eastAsia="標楷體" w:hAnsi="標楷體" w:cs="Times New Roman" w:hint="eastAsia"/>
          <w:color w:val="000000" w:themeColor="text1"/>
          <w:sz w:val="32"/>
          <w:szCs w:val="32"/>
        </w:rPr>
        <w:t>；</w:t>
      </w:r>
      <w:r w:rsidR="00535EA5" w:rsidRPr="002F4DA4">
        <w:rPr>
          <w:rFonts w:ascii="標楷體" w:eastAsia="標楷體" w:hAnsi="標楷體" w:cs="Times New Roman"/>
          <w:color w:val="000000" w:themeColor="text1"/>
          <w:sz w:val="32"/>
          <w:szCs w:val="32"/>
        </w:rPr>
        <w:t>每十萬人口死亡</w:t>
      </w:r>
      <w:r w:rsidR="00535EA5">
        <w:rPr>
          <w:rFonts w:ascii="標楷體" w:eastAsia="標楷體" w:hAnsi="標楷體" w:cs="Times New Roman" w:hint="eastAsia"/>
          <w:color w:val="000000" w:themeColor="text1"/>
          <w:sz w:val="32"/>
          <w:szCs w:val="32"/>
        </w:rPr>
        <w:t>率減少最多為「</w:t>
      </w:r>
      <w:r w:rsidR="00535EA5">
        <w:rPr>
          <w:rFonts w:ascii="標楷體" w:eastAsia="標楷體" w:hAnsi="標楷體" w:hint="eastAsia"/>
          <w:sz w:val="32"/>
          <w:szCs w:val="32"/>
        </w:rPr>
        <w:t>惡性腫瘤</w:t>
      </w:r>
      <w:r w:rsidR="00535EA5">
        <w:rPr>
          <w:rFonts w:ascii="標楷體" w:eastAsia="標楷體" w:hAnsi="標楷體" w:cs="Times New Roman" w:hint="eastAsia"/>
          <w:color w:val="000000" w:themeColor="text1"/>
          <w:sz w:val="32"/>
          <w:szCs w:val="32"/>
        </w:rPr>
        <w:t>」</w:t>
      </w:r>
      <w:r>
        <w:rPr>
          <w:rFonts w:ascii="標楷體" w:eastAsia="標楷體" w:hAnsi="標楷體" w:cs="Times New Roman" w:hint="eastAsia"/>
          <w:color w:val="000000" w:themeColor="text1"/>
          <w:sz w:val="32"/>
          <w:szCs w:val="32"/>
        </w:rPr>
        <w:t>減少21.1%</w:t>
      </w:r>
      <w:r w:rsidR="00535EA5">
        <w:rPr>
          <w:rFonts w:ascii="標楷體" w:eastAsia="標楷體" w:hAnsi="標楷體" w:cs="Times New Roman" w:hint="eastAsia"/>
          <w:color w:val="000000" w:themeColor="text1"/>
          <w:sz w:val="32"/>
          <w:szCs w:val="32"/>
        </w:rPr>
        <w:t>、「</w:t>
      </w:r>
      <w:r w:rsidRPr="003900BE">
        <w:rPr>
          <w:rFonts w:ascii="標楷體" w:eastAsia="標楷體" w:hAnsi="標楷體"/>
          <w:color w:val="000000" w:themeColor="text1"/>
          <w:sz w:val="32"/>
          <w:szCs w:val="32"/>
        </w:rPr>
        <w:t>糖尿病</w:t>
      </w:r>
      <w:r w:rsidR="00535EA5">
        <w:rPr>
          <w:rFonts w:ascii="標楷體" w:eastAsia="標楷體" w:hAnsi="標楷體" w:cs="Times New Roman" w:hint="eastAsia"/>
          <w:color w:val="000000" w:themeColor="text1"/>
          <w:sz w:val="32"/>
          <w:szCs w:val="32"/>
        </w:rPr>
        <w:t>」</w:t>
      </w:r>
      <w:r>
        <w:rPr>
          <w:rFonts w:ascii="標楷體" w:eastAsia="標楷體" w:hAnsi="標楷體" w:cs="Times New Roman" w:hint="eastAsia"/>
          <w:color w:val="000000" w:themeColor="text1"/>
          <w:sz w:val="32"/>
          <w:szCs w:val="32"/>
        </w:rPr>
        <w:t>減少10.6%、「</w:t>
      </w:r>
      <w:r w:rsidRPr="007F016C">
        <w:rPr>
          <w:rFonts w:ascii="標楷體" w:eastAsia="標楷體" w:hAnsi="標楷體"/>
          <w:color w:val="000000" w:themeColor="text1"/>
          <w:sz w:val="32"/>
          <w:szCs w:val="32"/>
        </w:rPr>
        <w:t>腎炎腎</w:t>
      </w:r>
      <w:r w:rsidRPr="007F016C">
        <w:rPr>
          <w:rFonts w:ascii="標楷體" w:eastAsia="標楷體" w:hAnsi="標楷體" w:hint="eastAsia"/>
          <w:color w:val="000000" w:themeColor="text1"/>
          <w:sz w:val="32"/>
          <w:szCs w:val="32"/>
        </w:rPr>
        <w:t>病症</w:t>
      </w:r>
      <w:r w:rsidRPr="007F016C">
        <w:rPr>
          <w:rFonts w:ascii="標楷體" w:eastAsia="標楷體" w:hAnsi="標楷體"/>
          <w:color w:val="000000" w:themeColor="text1"/>
          <w:sz w:val="32"/>
          <w:szCs w:val="32"/>
        </w:rPr>
        <w:t>候群及腎病變</w:t>
      </w:r>
      <w:r>
        <w:rPr>
          <w:rFonts w:ascii="標楷體" w:eastAsia="標楷體" w:hAnsi="標楷體" w:cs="Times New Roman" w:hint="eastAsia"/>
          <w:color w:val="000000" w:themeColor="text1"/>
          <w:sz w:val="32"/>
          <w:szCs w:val="32"/>
        </w:rPr>
        <w:t>」減少8.4%，</w:t>
      </w:r>
      <w:r w:rsidR="00FF7561">
        <w:rPr>
          <w:rFonts w:ascii="標楷體" w:eastAsia="標楷體" w:hAnsi="標楷體" w:cs="Times New Roman" w:hint="eastAsia"/>
          <w:color w:val="000000" w:themeColor="text1"/>
          <w:sz w:val="32"/>
          <w:szCs w:val="32"/>
        </w:rPr>
        <w:t>其原因</w:t>
      </w:r>
      <w:r w:rsidR="008F1057">
        <w:rPr>
          <w:rFonts w:ascii="標楷體" w:eastAsia="標楷體" w:hAnsi="標楷體" w:cs="Times New Roman" w:hint="eastAsia"/>
          <w:color w:val="000000" w:themeColor="text1"/>
          <w:sz w:val="32"/>
          <w:szCs w:val="32"/>
        </w:rPr>
        <w:t>可能</w:t>
      </w:r>
      <w:r w:rsidR="00FF7561">
        <w:rPr>
          <w:rFonts w:ascii="標楷體" w:eastAsia="標楷體" w:hAnsi="標楷體" w:cs="Times New Roman" w:hint="eastAsia"/>
          <w:color w:val="000000" w:themeColor="text1"/>
          <w:sz w:val="32"/>
          <w:szCs w:val="32"/>
        </w:rPr>
        <w:t>與</w:t>
      </w:r>
      <w:r w:rsidR="00FF7561">
        <w:rPr>
          <w:rFonts w:ascii="標楷體" w:eastAsia="標楷體" w:hAnsi="標楷體" w:hint="eastAsia"/>
          <w:sz w:val="32"/>
          <w:szCs w:val="32"/>
        </w:rPr>
        <w:t>死因分類改採ICD-10選擇原死因有關</w:t>
      </w:r>
      <w:r w:rsidR="003D456B">
        <w:rPr>
          <w:rFonts w:ascii="標楷體" w:eastAsia="標楷體" w:hAnsi="標楷體" w:cs="Times New Roman" w:hint="eastAsia"/>
          <w:color w:val="000000" w:themeColor="text1"/>
          <w:sz w:val="32"/>
          <w:szCs w:val="32"/>
        </w:rPr>
        <w:t>（詳</w:t>
      </w:r>
      <w:r w:rsidR="00D95BA5">
        <w:rPr>
          <w:rFonts w:ascii="標楷體" w:eastAsia="標楷體" w:hAnsi="標楷體" w:cs="Times New Roman" w:hint="eastAsia"/>
          <w:color w:val="000000" w:themeColor="text1"/>
          <w:sz w:val="32"/>
          <w:szCs w:val="32"/>
        </w:rPr>
        <w:t>見</w:t>
      </w:r>
      <w:r w:rsidR="003D456B">
        <w:rPr>
          <w:rFonts w:ascii="標楷體" w:eastAsia="標楷體" w:hAnsi="標楷體" w:cs="Times New Roman" w:hint="eastAsia"/>
          <w:color w:val="000000" w:themeColor="text1"/>
          <w:sz w:val="32"/>
          <w:szCs w:val="32"/>
        </w:rPr>
        <w:t>表4）</w:t>
      </w:r>
      <w:r w:rsidR="00720698">
        <w:rPr>
          <w:rFonts w:ascii="標楷體" w:eastAsia="標楷體" w:hAnsi="標楷體" w:hint="eastAsia"/>
          <w:color w:val="000000" w:themeColor="text1"/>
          <w:sz w:val="32"/>
          <w:szCs w:val="32"/>
        </w:rPr>
        <w:t>。</w:t>
      </w:r>
    </w:p>
    <w:p w:rsidR="00B4145F" w:rsidRDefault="008369CF" w:rsidP="00B4145F">
      <w:pPr>
        <w:spacing w:line="560" w:lineRule="exact"/>
        <w:ind w:firstLineChars="250" w:firstLine="800"/>
        <w:jc w:val="both"/>
        <w:rPr>
          <w:rFonts w:ascii="標楷體" w:eastAsia="標楷體" w:hAnsi="標楷體"/>
          <w:sz w:val="32"/>
          <w:szCs w:val="32"/>
        </w:rPr>
      </w:pPr>
      <w:r>
        <w:rPr>
          <w:rFonts w:ascii="標楷體" w:eastAsia="標楷體" w:hAnsi="標楷體" w:hint="eastAsia"/>
          <w:color w:val="000000" w:themeColor="text1"/>
          <w:sz w:val="32"/>
          <w:szCs w:val="32"/>
        </w:rPr>
        <w:t>97年高雄巿女性死亡人數為3,475人，標準化死亡率為每十萬女性人口388.9人，</w:t>
      </w:r>
      <w:r w:rsidRPr="002F4DA4">
        <w:rPr>
          <w:rFonts w:ascii="標楷體" w:eastAsia="標楷體" w:hAnsi="標楷體" w:cs="Times New Roman" w:hint="eastAsia"/>
          <w:color w:val="000000" w:themeColor="text1"/>
          <w:sz w:val="32"/>
          <w:szCs w:val="32"/>
        </w:rPr>
        <w:t>死亡人數較96年增加3.</w:t>
      </w:r>
      <w:r>
        <w:rPr>
          <w:rFonts w:ascii="標楷體" w:eastAsia="標楷體" w:hAnsi="標楷體" w:cs="Times New Roman" w:hint="eastAsia"/>
          <w:color w:val="000000" w:themeColor="text1"/>
          <w:sz w:val="32"/>
          <w:szCs w:val="32"/>
        </w:rPr>
        <w:t>9%</w:t>
      </w:r>
      <w:r w:rsidRPr="002F4DA4">
        <w:rPr>
          <w:rFonts w:ascii="標楷體" w:eastAsia="標楷體" w:hAnsi="標楷體" w:cs="Times New Roman" w:hint="eastAsia"/>
          <w:color w:val="000000" w:themeColor="text1"/>
          <w:sz w:val="32"/>
          <w:szCs w:val="32"/>
        </w:rPr>
        <w:t>，</w:t>
      </w:r>
      <w:r w:rsidRPr="002F4DA4">
        <w:rPr>
          <w:rFonts w:ascii="標楷體" w:eastAsia="標楷體" w:hAnsi="標楷體" w:cs="Times New Roman"/>
          <w:color w:val="000000" w:themeColor="text1"/>
          <w:sz w:val="32"/>
          <w:szCs w:val="32"/>
        </w:rPr>
        <w:t>每十萬人口死亡</w:t>
      </w:r>
      <w:r>
        <w:rPr>
          <w:rFonts w:ascii="標楷體" w:eastAsia="標楷體" w:hAnsi="標楷體" w:cs="Times New Roman" w:hint="eastAsia"/>
          <w:color w:val="000000" w:themeColor="text1"/>
          <w:sz w:val="32"/>
          <w:szCs w:val="32"/>
        </w:rPr>
        <w:t>率</w:t>
      </w:r>
      <w:r w:rsidRPr="002F4DA4">
        <w:rPr>
          <w:rFonts w:ascii="標楷體" w:eastAsia="標楷體" w:hAnsi="標楷體" w:cs="Times New Roman" w:hint="eastAsia"/>
          <w:color w:val="000000" w:themeColor="text1"/>
          <w:sz w:val="32"/>
          <w:szCs w:val="32"/>
        </w:rPr>
        <w:t>增加</w:t>
      </w:r>
      <w:r>
        <w:rPr>
          <w:rFonts w:ascii="標楷體" w:eastAsia="標楷體" w:hAnsi="標楷體" w:cs="Times New Roman" w:hint="eastAsia"/>
          <w:color w:val="000000" w:themeColor="text1"/>
          <w:sz w:val="32"/>
          <w:szCs w:val="32"/>
        </w:rPr>
        <w:t>14</w:t>
      </w:r>
      <w:r w:rsidRPr="002F4DA4">
        <w:rPr>
          <w:rFonts w:ascii="標楷體" w:eastAsia="標楷體" w:hAnsi="標楷體" w:cs="Times New Roman" w:hint="eastAsia"/>
          <w:color w:val="000000" w:themeColor="text1"/>
          <w:sz w:val="32"/>
          <w:szCs w:val="32"/>
        </w:rPr>
        <w:t>.</w:t>
      </w:r>
      <w:r>
        <w:rPr>
          <w:rFonts w:ascii="標楷體" w:eastAsia="標楷體" w:hAnsi="標楷體" w:cs="Times New Roman" w:hint="eastAsia"/>
          <w:color w:val="000000" w:themeColor="text1"/>
          <w:sz w:val="32"/>
          <w:szCs w:val="32"/>
        </w:rPr>
        <w:t>3</w:t>
      </w:r>
      <w:r w:rsidRPr="002F4DA4">
        <w:rPr>
          <w:rFonts w:ascii="標楷體" w:eastAsia="標楷體" w:hAnsi="標楷體" w:cs="Times New Roman" w:hint="eastAsia"/>
          <w:color w:val="000000" w:themeColor="text1"/>
          <w:sz w:val="32"/>
          <w:szCs w:val="32"/>
        </w:rPr>
        <w:t>人</w:t>
      </w:r>
      <w:r>
        <w:rPr>
          <w:rFonts w:ascii="標楷體" w:eastAsia="標楷體" w:hAnsi="標楷體" w:cs="Times New Roman" w:hint="eastAsia"/>
          <w:color w:val="000000" w:themeColor="text1"/>
          <w:sz w:val="32"/>
          <w:szCs w:val="32"/>
        </w:rPr>
        <w:t>。</w:t>
      </w:r>
      <w:r w:rsidR="00650301" w:rsidRPr="000859E6">
        <w:rPr>
          <w:rFonts w:ascii="標楷體" w:eastAsia="標楷體" w:hAnsi="標楷體" w:hint="eastAsia"/>
          <w:sz w:val="32"/>
          <w:szCs w:val="32"/>
        </w:rPr>
        <w:t>女性十大死因之首仍為惡性腫瘤，其次依序為</w:t>
      </w:r>
      <w:r w:rsidR="00650301" w:rsidRPr="000859E6">
        <w:rPr>
          <w:rFonts w:ascii="標楷體" w:eastAsia="標楷體" w:hAnsi="標楷體"/>
          <w:sz w:val="32"/>
          <w:szCs w:val="32"/>
        </w:rPr>
        <w:t>心臟疾病（</w:t>
      </w:r>
      <w:r w:rsidR="00650301" w:rsidRPr="000859E6">
        <w:rPr>
          <w:rFonts w:ascii="標楷體" w:eastAsia="標楷體" w:hAnsi="標楷體" w:hint="eastAsia"/>
          <w:sz w:val="32"/>
          <w:szCs w:val="32"/>
        </w:rPr>
        <w:t>高血壓性疾病除外</w:t>
      </w:r>
      <w:r w:rsidR="00650301" w:rsidRPr="000859E6">
        <w:rPr>
          <w:rFonts w:ascii="標楷體" w:eastAsia="標楷體" w:hAnsi="標楷體"/>
          <w:sz w:val="32"/>
          <w:szCs w:val="32"/>
        </w:rPr>
        <w:t>）、糖尿病、腦血管疾病、肺炎、腎炎腎</w:t>
      </w:r>
      <w:r w:rsidR="00650301" w:rsidRPr="000859E6">
        <w:rPr>
          <w:rFonts w:ascii="標楷體" w:eastAsia="標楷體" w:hAnsi="標楷體" w:hint="eastAsia"/>
          <w:sz w:val="32"/>
          <w:szCs w:val="32"/>
        </w:rPr>
        <w:t>病症</w:t>
      </w:r>
      <w:r w:rsidR="00650301" w:rsidRPr="000859E6">
        <w:rPr>
          <w:rFonts w:ascii="標楷體" w:eastAsia="標楷體" w:hAnsi="標楷體"/>
          <w:sz w:val="32"/>
          <w:szCs w:val="32"/>
        </w:rPr>
        <w:t>候群及腎病變、</w:t>
      </w:r>
      <w:r w:rsidR="00650301" w:rsidRPr="000859E6">
        <w:rPr>
          <w:rFonts w:ascii="標楷體" w:eastAsia="標楷體" w:hAnsi="標楷體" w:hint="eastAsia"/>
          <w:sz w:val="32"/>
          <w:szCs w:val="32"/>
        </w:rPr>
        <w:t>慢性下呼吸道疾病</w:t>
      </w:r>
      <w:r w:rsidR="00650301" w:rsidRPr="000859E6">
        <w:rPr>
          <w:rFonts w:ascii="標楷體" w:eastAsia="標楷體" w:hAnsi="標楷體"/>
          <w:sz w:val="32"/>
          <w:szCs w:val="32"/>
        </w:rPr>
        <w:t>、慢性肝病及肝硬化、</w:t>
      </w:r>
      <w:r w:rsidR="00650301" w:rsidRPr="000859E6">
        <w:rPr>
          <w:rFonts w:ascii="標楷體" w:eastAsia="標楷體" w:hAnsi="標楷體" w:hint="eastAsia"/>
          <w:sz w:val="32"/>
          <w:szCs w:val="32"/>
        </w:rPr>
        <w:t>敗血症、意外事故</w:t>
      </w:r>
      <w:r w:rsidR="00650301" w:rsidRPr="000859E6">
        <w:rPr>
          <w:rFonts w:ascii="標楷體" w:eastAsia="標楷體" w:hAnsi="標楷體"/>
          <w:sz w:val="32"/>
          <w:szCs w:val="32"/>
        </w:rPr>
        <w:t>。</w:t>
      </w:r>
      <w:r w:rsidR="00535EA5">
        <w:rPr>
          <w:rFonts w:ascii="標楷體" w:eastAsia="標楷體" w:hAnsi="標楷體"/>
          <w:sz w:val="32"/>
          <w:szCs w:val="32"/>
        </w:rPr>
        <w:t>「</w:t>
      </w:r>
      <w:r w:rsidR="00535EA5" w:rsidRPr="000859E6">
        <w:rPr>
          <w:rFonts w:ascii="標楷體" w:eastAsia="標楷體" w:hAnsi="標楷體" w:hint="eastAsia"/>
          <w:sz w:val="32"/>
          <w:szCs w:val="32"/>
        </w:rPr>
        <w:t>慢性下呼吸道疾病</w:t>
      </w:r>
      <w:r w:rsidR="00535EA5">
        <w:rPr>
          <w:rFonts w:ascii="標楷體" w:eastAsia="標楷體" w:hAnsi="標楷體"/>
          <w:sz w:val="32"/>
          <w:szCs w:val="32"/>
        </w:rPr>
        <w:t>」</w:t>
      </w:r>
      <w:r w:rsidR="00650301" w:rsidRPr="000859E6">
        <w:rPr>
          <w:rFonts w:ascii="標楷體" w:eastAsia="標楷體" w:hAnsi="標楷體" w:hint="eastAsia"/>
          <w:sz w:val="32"/>
          <w:szCs w:val="32"/>
        </w:rPr>
        <w:t>及</w:t>
      </w:r>
      <w:r w:rsidR="00535EA5">
        <w:rPr>
          <w:rFonts w:ascii="標楷體" w:eastAsia="標楷體" w:hAnsi="標楷體" w:hint="eastAsia"/>
          <w:sz w:val="32"/>
          <w:szCs w:val="32"/>
        </w:rPr>
        <w:t>「</w:t>
      </w:r>
      <w:r w:rsidR="00535EA5" w:rsidRPr="000859E6">
        <w:rPr>
          <w:rFonts w:ascii="標楷體" w:eastAsia="標楷體" w:hAnsi="標楷體" w:hint="eastAsia"/>
          <w:sz w:val="32"/>
          <w:szCs w:val="32"/>
        </w:rPr>
        <w:t>敗血症</w:t>
      </w:r>
      <w:r w:rsidR="00535EA5">
        <w:rPr>
          <w:rFonts w:ascii="標楷體" w:eastAsia="標楷體" w:hAnsi="標楷體" w:hint="eastAsia"/>
          <w:sz w:val="32"/>
          <w:szCs w:val="32"/>
        </w:rPr>
        <w:t>」</w:t>
      </w:r>
      <w:r w:rsidR="00650301" w:rsidRPr="000859E6">
        <w:rPr>
          <w:rFonts w:ascii="標楷體" w:eastAsia="標楷體" w:hAnsi="標楷體" w:hint="eastAsia"/>
          <w:sz w:val="32"/>
          <w:szCs w:val="32"/>
        </w:rPr>
        <w:t>首度進</w:t>
      </w:r>
      <w:r w:rsidR="00650301">
        <w:rPr>
          <w:rFonts w:ascii="標楷體" w:eastAsia="標楷體" w:hAnsi="標楷體" w:hint="eastAsia"/>
          <w:sz w:val="32"/>
          <w:szCs w:val="32"/>
        </w:rPr>
        <w:t>榜</w:t>
      </w:r>
      <w:r w:rsidR="00650301" w:rsidRPr="000859E6">
        <w:rPr>
          <w:rFonts w:ascii="標楷體" w:eastAsia="標楷體" w:hAnsi="標楷體" w:hint="eastAsia"/>
          <w:sz w:val="32"/>
          <w:szCs w:val="32"/>
        </w:rPr>
        <w:t>，分別為第7名及第9名，女性十大死因之死亡人數占女性總死亡人數74.3</w:t>
      </w:r>
      <w:r w:rsidR="00535EA5">
        <w:rPr>
          <w:rFonts w:ascii="標楷體" w:eastAsia="標楷體" w:hAnsi="標楷體" w:hint="eastAsia"/>
          <w:sz w:val="32"/>
          <w:szCs w:val="32"/>
        </w:rPr>
        <w:t>%</w:t>
      </w:r>
      <w:r w:rsidR="00650301" w:rsidRPr="000859E6">
        <w:rPr>
          <w:rFonts w:ascii="標楷體" w:eastAsia="標楷體" w:hAnsi="標楷體" w:hint="eastAsia"/>
          <w:sz w:val="32"/>
          <w:szCs w:val="32"/>
        </w:rPr>
        <w:t>，其中以惡性腫瘤占30.8</w:t>
      </w:r>
      <w:r w:rsidR="00535EA5">
        <w:rPr>
          <w:rFonts w:ascii="標楷體" w:eastAsia="標楷體" w:hAnsi="標楷體" w:hint="eastAsia"/>
          <w:sz w:val="32"/>
          <w:szCs w:val="32"/>
        </w:rPr>
        <w:t>%</w:t>
      </w:r>
      <w:r w:rsidR="00650301" w:rsidRPr="000859E6">
        <w:rPr>
          <w:rFonts w:ascii="標楷體" w:eastAsia="標楷體" w:hAnsi="標楷體" w:hint="eastAsia"/>
          <w:sz w:val="32"/>
          <w:szCs w:val="32"/>
        </w:rPr>
        <w:t>最多，其次為</w:t>
      </w:r>
      <w:r w:rsidR="00650301" w:rsidRPr="000859E6">
        <w:rPr>
          <w:rFonts w:ascii="標楷體" w:eastAsia="標楷體" w:hAnsi="標楷體"/>
          <w:sz w:val="32"/>
          <w:szCs w:val="32"/>
        </w:rPr>
        <w:t>心臟疾病</w:t>
      </w:r>
      <w:r w:rsidR="00650301" w:rsidRPr="000859E6">
        <w:rPr>
          <w:rFonts w:ascii="標楷體" w:eastAsia="標楷體" w:hAnsi="標楷體" w:hint="eastAsia"/>
          <w:sz w:val="32"/>
          <w:szCs w:val="32"/>
        </w:rPr>
        <w:t>占9.3</w:t>
      </w:r>
      <w:r w:rsidR="00535EA5">
        <w:rPr>
          <w:rFonts w:ascii="標楷體" w:eastAsia="標楷體" w:hAnsi="標楷體" w:hint="eastAsia"/>
          <w:sz w:val="32"/>
          <w:szCs w:val="32"/>
        </w:rPr>
        <w:t>%</w:t>
      </w:r>
      <w:r w:rsidR="00650301" w:rsidRPr="000859E6">
        <w:rPr>
          <w:rFonts w:ascii="標楷體" w:eastAsia="標楷體" w:hAnsi="標楷體" w:hint="eastAsia"/>
          <w:sz w:val="32"/>
          <w:szCs w:val="32"/>
        </w:rPr>
        <w:t>。</w:t>
      </w:r>
    </w:p>
    <w:p w:rsidR="00EB64FA" w:rsidRDefault="008369CF" w:rsidP="00B4145F">
      <w:pPr>
        <w:spacing w:line="560" w:lineRule="exact"/>
        <w:ind w:firstLineChars="250" w:firstLine="800"/>
        <w:jc w:val="both"/>
        <w:rPr>
          <w:rFonts w:ascii="標楷體" w:eastAsia="標楷體" w:hAnsi="標楷體"/>
          <w:color w:val="000000" w:themeColor="text1"/>
          <w:sz w:val="32"/>
          <w:szCs w:val="32"/>
        </w:rPr>
      </w:pPr>
      <w:r>
        <w:rPr>
          <w:rFonts w:ascii="標楷體" w:eastAsia="標楷體" w:hAnsi="標楷體" w:hint="eastAsia"/>
          <w:color w:val="000000" w:themeColor="text1"/>
          <w:sz w:val="32"/>
          <w:szCs w:val="32"/>
        </w:rPr>
        <w:t>97年高雄巿女性</w:t>
      </w:r>
      <w:r w:rsidRPr="002F4DA4">
        <w:rPr>
          <w:rFonts w:ascii="標楷體" w:eastAsia="標楷體" w:hAnsi="標楷體" w:cs="Times New Roman"/>
          <w:color w:val="000000" w:themeColor="text1"/>
          <w:sz w:val="32"/>
          <w:szCs w:val="32"/>
        </w:rPr>
        <w:t>每十萬人口死亡</w:t>
      </w:r>
      <w:r>
        <w:rPr>
          <w:rFonts w:ascii="標楷體" w:eastAsia="標楷體" w:hAnsi="標楷體" w:cs="Times New Roman" w:hint="eastAsia"/>
          <w:color w:val="000000" w:themeColor="text1"/>
          <w:sz w:val="32"/>
          <w:szCs w:val="32"/>
        </w:rPr>
        <w:t>率增加最多為「</w:t>
      </w:r>
      <w:r w:rsidR="008F1057" w:rsidRPr="000859E6">
        <w:rPr>
          <w:rFonts w:ascii="標楷體" w:eastAsia="標楷體" w:hAnsi="標楷體" w:hint="eastAsia"/>
          <w:sz w:val="32"/>
          <w:szCs w:val="32"/>
        </w:rPr>
        <w:t>慢性下呼吸道疾病</w:t>
      </w:r>
      <w:r>
        <w:rPr>
          <w:rFonts w:ascii="標楷體" w:eastAsia="標楷體" w:hAnsi="標楷體" w:cs="Times New Roman" w:hint="eastAsia"/>
          <w:color w:val="000000" w:themeColor="text1"/>
          <w:sz w:val="32"/>
          <w:szCs w:val="32"/>
        </w:rPr>
        <w:t>」</w:t>
      </w:r>
      <w:r w:rsidR="008F1057">
        <w:rPr>
          <w:rFonts w:ascii="標楷體" w:eastAsia="標楷體" w:hAnsi="標楷體" w:cs="Times New Roman" w:hint="eastAsia"/>
          <w:color w:val="000000" w:themeColor="text1"/>
          <w:sz w:val="32"/>
          <w:szCs w:val="32"/>
        </w:rPr>
        <w:t>10.3</w:t>
      </w:r>
      <w:r>
        <w:rPr>
          <w:rFonts w:ascii="標楷體" w:eastAsia="標楷體" w:hAnsi="標楷體" w:cs="Times New Roman" w:hint="eastAsia"/>
          <w:color w:val="000000" w:themeColor="text1"/>
          <w:sz w:val="32"/>
          <w:szCs w:val="32"/>
        </w:rPr>
        <w:t>%、「</w:t>
      </w:r>
      <w:r w:rsidR="008F1057">
        <w:rPr>
          <w:rFonts w:ascii="標楷體" w:eastAsia="標楷體" w:hAnsi="標楷體" w:hint="eastAsia"/>
          <w:color w:val="000000" w:themeColor="text1"/>
          <w:sz w:val="32"/>
          <w:szCs w:val="32"/>
        </w:rPr>
        <w:t>敗血症</w:t>
      </w:r>
      <w:r>
        <w:rPr>
          <w:rFonts w:ascii="標楷體" w:eastAsia="標楷體" w:hAnsi="標楷體" w:cs="Times New Roman" w:hint="eastAsia"/>
          <w:color w:val="000000" w:themeColor="text1"/>
          <w:sz w:val="32"/>
          <w:szCs w:val="32"/>
        </w:rPr>
        <w:t>」</w:t>
      </w:r>
      <w:r w:rsidR="008F1057">
        <w:rPr>
          <w:rFonts w:ascii="標楷體" w:eastAsia="標楷體" w:hAnsi="標楷體" w:cs="Times New Roman" w:hint="eastAsia"/>
          <w:color w:val="000000" w:themeColor="text1"/>
          <w:sz w:val="32"/>
          <w:szCs w:val="32"/>
        </w:rPr>
        <w:t>8.0</w:t>
      </w:r>
      <w:r>
        <w:rPr>
          <w:rFonts w:ascii="標楷體" w:eastAsia="標楷體" w:hAnsi="標楷體" w:cs="Times New Roman" w:hint="eastAsia"/>
          <w:color w:val="000000" w:themeColor="text1"/>
          <w:sz w:val="32"/>
          <w:szCs w:val="32"/>
        </w:rPr>
        <w:t>%；</w:t>
      </w:r>
      <w:r w:rsidRPr="002F4DA4">
        <w:rPr>
          <w:rFonts w:ascii="標楷體" w:eastAsia="標楷體" w:hAnsi="標楷體" w:cs="Times New Roman"/>
          <w:color w:val="000000" w:themeColor="text1"/>
          <w:sz w:val="32"/>
          <w:szCs w:val="32"/>
        </w:rPr>
        <w:t>每十萬人口死亡</w:t>
      </w:r>
      <w:r>
        <w:rPr>
          <w:rFonts w:ascii="標楷體" w:eastAsia="標楷體" w:hAnsi="標楷體" w:cs="Times New Roman" w:hint="eastAsia"/>
          <w:color w:val="000000" w:themeColor="text1"/>
          <w:sz w:val="32"/>
          <w:szCs w:val="32"/>
        </w:rPr>
        <w:t>率減少最多為「</w:t>
      </w:r>
      <w:r w:rsidR="008F1057" w:rsidRPr="000859E6">
        <w:rPr>
          <w:rFonts w:ascii="標楷體" w:eastAsia="標楷體" w:hAnsi="標楷體"/>
          <w:sz w:val="32"/>
          <w:szCs w:val="32"/>
        </w:rPr>
        <w:t>糖尿病</w:t>
      </w:r>
      <w:r>
        <w:rPr>
          <w:rFonts w:ascii="標楷體" w:eastAsia="標楷體" w:hAnsi="標楷體" w:cs="Times New Roman" w:hint="eastAsia"/>
          <w:color w:val="000000" w:themeColor="text1"/>
          <w:sz w:val="32"/>
          <w:szCs w:val="32"/>
        </w:rPr>
        <w:t>」減少</w:t>
      </w:r>
      <w:r w:rsidR="008F1057">
        <w:rPr>
          <w:rFonts w:ascii="標楷體" w:eastAsia="標楷體" w:hAnsi="標楷體" w:cs="Times New Roman" w:hint="eastAsia"/>
          <w:color w:val="000000" w:themeColor="text1"/>
          <w:sz w:val="32"/>
          <w:szCs w:val="32"/>
        </w:rPr>
        <w:t>13.1</w:t>
      </w:r>
      <w:r>
        <w:rPr>
          <w:rFonts w:ascii="標楷體" w:eastAsia="標楷體" w:hAnsi="標楷體" w:cs="Times New Roman" w:hint="eastAsia"/>
          <w:color w:val="000000" w:themeColor="text1"/>
          <w:sz w:val="32"/>
          <w:szCs w:val="32"/>
        </w:rPr>
        <w:t>%、「</w:t>
      </w:r>
      <w:r w:rsidR="008F1057" w:rsidRPr="000859E6">
        <w:rPr>
          <w:rFonts w:ascii="標楷體" w:eastAsia="標楷體" w:hAnsi="標楷體"/>
          <w:sz w:val="32"/>
          <w:szCs w:val="32"/>
        </w:rPr>
        <w:t>腎炎、腎</w:t>
      </w:r>
      <w:r w:rsidR="008F1057" w:rsidRPr="000859E6">
        <w:rPr>
          <w:rFonts w:ascii="標楷體" w:eastAsia="標楷體" w:hAnsi="標楷體" w:hint="eastAsia"/>
          <w:sz w:val="32"/>
          <w:szCs w:val="32"/>
        </w:rPr>
        <w:t>病症</w:t>
      </w:r>
      <w:r w:rsidR="008F1057" w:rsidRPr="000859E6">
        <w:rPr>
          <w:rFonts w:ascii="標楷體" w:eastAsia="標楷體" w:hAnsi="標楷體"/>
          <w:sz w:val="32"/>
          <w:szCs w:val="32"/>
        </w:rPr>
        <w:t>候群及腎病變</w:t>
      </w:r>
      <w:r>
        <w:rPr>
          <w:rFonts w:ascii="標楷體" w:eastAsia="標楷體" w:hAnsi="標楷體" w:cs="Times New Roman" w:hint="eastAsia"/>
          <w:color w:val="000000" w:themeColor="text1"/>
          <w:sz w:val="32"/>
          <w:szCs w:val="32"/>
        </w:rPr>
        <w:t>」減少</w:t>
      </w:r>
      <w:r w:rsidR="008F1057">
        <w:rPr>
          <w:rFonts w:ascii="標楷體" w:eastAsia="標楷體" w:hAnsi="標楷體" w:cs="Times New Roman" w:hint="eastAsia"/>
          <w:color w:val="000000" w:themeColor="text1"/>
          <w:sz w:val="32"/>
          <w:szCs w:val="32"/>
        </w:rPr>
        <w:t>7.9</w:t>
      </w:r>
      <w:r>
        <w:rPr>
          <w:rFonts w:ascii="標楷體" w:eastAsia="標楷體" w:hAnsi="標楷體" w:cs="Times New Roman" w:hint="eastAsia"/>
          <w:color w:val="000000" w:themeColor="text1"/>
          <w:sz w:val="32"/>
          <w:szCs w:val="32"/>
        </w:rPr>
        <w:t>%，其原因</w:t>
      </w:r>
      <w:r w:rsidR="008F1057">
        <w:rPr>
          <w:rFonts w:ascii="標楷體" w:eastAsia="標楷體" w:hAnsi="標楷體" w:cs="Times New Roman" w:hint="eastAsia"/>
          <w:color w:val="000000" w:themeColor="text1"/>
          <w:sz w:val="32"/>
          <w:szCs w:val="32"/>
        </w:rPr>
        <w:t>可能</w:t>
      </w:r>
      <w:r>
        <w:rPr>
          <w:rFonts w:ascii="標楷體" w:eastAsia="標楷體" w:hAnsi="標楷體" w:cs="Times New Roman" w:hint="eastAsia"/>
          <w:color w:val="000000" w:themeColor="text1"/>
          <w:sz w:val="32"/>
          <w:szCs w:val="32"/>
        </w:rPr>
        <w:t>與</w:t>
      </w:r>
      <w:r>
        <w:rPr>
          <w:rFonts w:ascii="標楷體" w:eastAsia="標楷體" w:hAnsi="標楷體" w:hint="eastAsia"/>
          <w:sz w:val="32"/>
          <w:szCs w:val="32"/>
        </w:rPr>
        <w:t>死因分類改採ICD-10選擇原死因有關</w:t>
      </w:r>
      <w:r>
        <w:rPr>
          <w:rFonts w:ascii="標楷體" w:eastAsia="標楷體" w:hAnsi="標楷體" w:cs="Times New Roman" w:hint="eastAsia"/>
          <w:color w:val="000000" w:themeColor="text1"/>
          <w:sz w:val="32"/>
          <w:szCs w:val="32"/>
        </w:rPr>
        <w:t>（詳</w:t>
      </w:r>
      <w:r w:rsidR="00D95BA5">
        <w:rPr>
          <w:rFonts w:ascii="標楷體" w:eastAsia="標楷體" w:hAnsi="標楷體" w:cs="Times New Roman" w:hint="eastAsia"/>
          <w:color w:val="000000" w:themeColor="text1"/>
          <w:sz w:val="32"/>
          <w:szCs w:val="32"/>
        </w:rPr>
        <w:t>見</w:t>
      </w:r>
      <w:r>
        <w:rPr>
          <w:rFonts w:ascii="標楷體" w:eastAsia="標楷體" w:hAnsi="標楷體" w:cs="Times New Roman" w:hint="eastAsia"/>
          <w:color w:val="000000" w:themeColor="text1"/>
          <w:sz w:val="32"/>
          <w:szCs w:val="32"/>
        </w:rPr>
        <w:t>表</w:t>
      </w:r>
      <w:r w:rsidR="008F1057">
        <w:rPr>
          <w:rFonts w:ascii="標楷體" w:eastAsia="標楷體" w:hAnsi="標楷體" w:cs="Times New Roman" w:hint="eastAsia"/>
          <w:color w:val="000000" w:themeColor="text1"/>
          <w:sz w:val="32"/>
          <w:szCs w:val="32"/>
        </w:rPr>
        <w:t>5</w:t>
      </w:r>
      <w:r>
        <w:rPr>
          <w:rFonts w:ascii="標楷體" w:eastAsia="標楷體" w:hAnsi="標楷體" w:cs="Times New Roman" w:hint="eastAsia"/>
          <w:color w:val="000000" w:themeColor="text1"/>
          <w:sz w:val="32"/>
          <w:szCs w:val="32"/>
        </w:rPr>
        <w:t>）</w:t>
      </w:r>
      <w:r>
        <w:rPr>
          <w:rFonts w:ascii="標楷體" w:eastAsia="標楷體" w:hAnsi="標楷體" w:hint="eastAsia"/>
          <w:color w:val="000000" w:themeColor="text1"/>
          <w:sz w:val="32"/>
          <w:szCs w:val="32"/>
        </w:rPr>
        <w:t>。</w:t>
      </w:r>
    </w:p>
    <w:p w:rsidR="008369CF" w:rsidRDefault="00B37749" w:rsidP="00AB74EC">
      <w:pPr>
        <w:spacing w:line="560" w:lineRule="exact"/>
        <w:ind w:firstLineChars="250" w:firstLine="800"/>
        <w:jc w:val="both"/>
        <w:rPr>
          <w:rFonts w:ascii="標楷體" w:eastAsia="標楷體" w:hAnsi="標楷體"/>
          <w:sz w:val="32"/>
          <w:szCs w:val="32"/>
        </w:rPr>
      </w:pPr>
      <w:r>
        <w:rPr>
          <w:rFonts w:ascii="標楷體" w:eastAsia="標楷體" w:hAnsi="標楷體"/>
          <w:noProof/>
          <w:sz w:val="32"/>
          <w:szCs w:val="32"/>
        </w:rPr>
        <w:drawing>
          <wp:anchor distT="0" distB="0" distL="114300" distR="114300" simplePos="0" relativeHeight="251738112" behindDoc="0" locked="0" layoutInCell="1" allowOverlap="1">
            <wp:simplePos x="0" y="0"/>
            <wp:positionH relativeFrom="column">
              <wp:posOffset>334010</wp:posOffset>
            </wp:positionH>
            <wp:positionV relativeFrom="paragraph">
              <wp:posOffset>69850</wp:posOffset>
            </wp:positionV>
            <wp:extent cx="5490845" cy="2700020"/>
            <wp:effectExtent l="19050" t="0" r="14605" b="5080"/>
            <wp:wrapNone/>
            <wp:docPr id="8" name="圖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anchor>
        </w:drawing>
      </w:r>
    </w:p>
    <w:p w:rsidR="00B4145F" w:rsidRPr="00B4145F" w:rsidRDefault="00B4145F" w:rsidP="00535EA5">
      <w:pPr>
        <w:spacing w:line="560" w:lineRule="exact"/>
        <w:ind w:firstLineChars="250" w:firstLine="800"/>
        <w:jc w:val="both"/>
        <w:rPr>
          <w:rFonts w:ascii="標楷體" w:eastAsia="標楷體" w:hAnsi="標楷體"/>
          <w:sz w:val="32"/>
          <w:szCs w:val="32"/>
        </w:rPr>
      </w:pPr>
    </w:p>
    <w:p w:rsidR="008F1057" w:rsidRDefault="008F1057" w:rsidP="00535EA5">
      <w:pPr>
        <w:spacing w:line="560" w:lineRule="exact"/>
        <w:ind w:firstLineChars="250" w:firstLine="800"/>
        <w:jc w:val="both"/>
        <w:rPr>
          <w:rFonts w:ascii="標楷體" w:eastAsia="標楷體" w:hAnsi="標楷體"/>
          <w:sz w:val="32"/>
          <w:szCs w:val="32"/>
        </w:rPr>
      </w:pPr>
    </w:p>
    <w:p w:rsidR="008F1057" w:rsidRDefault="008F1057" w:rsidP="00535EA5">
      <w:pPr>
        <w:spacing w:line="560" w:lineRule="exact"/>
        <w:ind w:firstLineChars="250" w:firstLine="800"/>
        <w:jc w:val="both"/>
        <w:rPr>
          <w:rFonts w:ascii="標楷體" w:eastAsia="標楷體" w:hAnsi="標楷體"/>
          <w:sz w:val="32"/>
          <w:szCs w:val="32"/>
        </w:rPr>
      </w:pPr>
    </w:p>
    <w:p w:rsidR="00B37749" w:rsidRDefault="00B37749" w:rsidP="00B37749">
      <w:pPr>
        <w:spacing w:line="560" w:lineRule="exact"/>
        <w:ind w:firstLineChars="250" w:firstLine="800"/>
        <w:jc w:val="both"/>
        <w:rPr>
          <w:rFonts w:ascii="標楷體" w:eastAsia="標楷體" w:hAnsi="標楷體"/>
          <w:sz w:val="32"/>
          <w:szCs w:val="32"/>
        </w:rPr>
      </w:pPr>
    </w:p>
    <w:p w:rsidR="004E1144" w:rsidRDefault="004E1144" w:rsidP="00C653A7">
      <w:pPr>
        <w:widowControl/>
        <w:spacing w:line="560" w:lineRule="exact"/>
        <w:rPr>
          <w:rFonts w:ascii="標楷體" w:eastAsia="標楷體" w:hAnsi="標楷體"/>
          <w:noProof/>
          <w:sz w:val="32"/>
          <w:szCs w:val="32"/>
        </w:rPr>
      </w:pPr>
      <w:r>
        <w:rPr>
          <w:rFonts w:ascii="標楷體" w:eastAsia="標楷體" w:hAnsi="標楷體" w:hint="eastAsia"/>
          <w:noProof/>
          <w:sz w:val="32"/>
          <w:szCs w:val="32"/>
        </w:rPr>
        <w:lastRenderedPageBreak/>
        <w:t>表</w:t>
      </w:r>
      <w:r w:rsidR="0052037C">
        <w:rPr>
          <w:rFonts w:ascii="標楷體" w:eastAsia="標楷體" w:hAnsi="標楷體" w:hint="eastAsia"/>
          <w:noProof/>
          <w:sz w:val="32"/>
          <w:szCs w:val="32"/>
        </w:rPr>
        <w:t xml:space="preserve">3  </w:t>
      </w:r>
      <w:r>
        <w:rPr>
          <w:rFonts w:ascii="標楷體" w:eastAsia="標楷體" w:hAnsi="標楷體" w:hint="eastAsia"/>
          <w:noProof/>
          <w:sz w:val="32"/>
          <w:szCs w:val="32"/>
        </w:rPr>
        <w:t>97年高雄巿性別人口十大死亡原因比較表</w:t>
      </w:r>
    </w:p>
    <w:tbl>
      <w:tblPr>
        <w:tblStyle w:val="a8"/>
        <w:tblW w:w="9923" w:type="dxa"/>
        <w:tblInd w:w="-459" w:type="dxa"/>
        <w:tblLook w:val="04A0"/>
      </w:tblPr>
      <w:tblGrid>
        <w:gridCol w:w="3481"/>
        <w:gridCol w:w="456"/>
        <w:gridCol w:w="816"/>
        <w:gridCol w:w="1098"/>
        <w:gridCol w:w="456"/>
        <w:gridCol w:w="816"/>
        <w:gridCol w:w="1019"/>
        <w:gridCol w:w="1781"/>
      </w:tblGrid>
      <w:tr w:rsidR="004E1144" w:rsidRPr="0045548D" w:rsidTr="00571D9F">
        <w:tc>
          <w:tcPr>
            <w:tcW w:w="3481" w:type="dxa"/>
            <w:vMerge w:val="restart"/>
            <w:tcBorders>
              <w:left w:val="nil"/>
            </w:tcBorders>
            <w:vAlign w:val="center"/>
          </w:tcPr>
          <w:p w:rsidR="004E1144" w:rsidRPr="0045548D" w:rsidRDefault="004E1144" w:rsidP="00844EEB">
            <w:pPr>
              <w:jc w:val="center"/>
              <w:rPr>
                <w:rFonts w:ascii="標楷體" w:eastAsia="標楷體" w:hAnsi="標楷體"/>
                <w:noProof/>
                <w:sz w:val="20"/>
                <w:szCs w:val="20"/>
              </w:rPr>
            </w:pPr>
            <w:r w:rsidRPr="0045548D">
              <w:rPr>
                <w:rFonts w:ascii="標楷體" w:eastAsia="標楷體" w:hAnsi="標楷體" w:hint="eastAsia"/>
                <w:noProof/>
                <w:sz w:val="20"/>
                <w:szCs w:val="20"/>
              </w:rPr>
              <w:t>死亡原因</w:t>
            </w:r>
          </w:p>
        </w:tc>
        <w:tc>
          <w:tcPr>
            <w:tcW w:w="2370" w:type="dxa"/>
            <w:gridSpan w:val="3"/>
            <w:tcBorders>
              <w:bottom w:val="single" w:sz="4" w:space="0" w:color="000000" w:themeColor="text1"/>
            </w:tcBorders>
            <w:vAlign w:val="center"/>
          </w:tcPr>
          <w:p w:rsidR="004E1144" w:rsidRPr="0045548D" w:rsidRDefault="004E1144" w:rsidP="00844EEB">
            <w:pPr>
              <w:jc w:val="center"/>
              <w:rPr>
                <w:rFonts w:ascii="標楷體" w:eastAsia="標楷體" w:hAnsi="標楷體"/>
                <w:noProof/>
                <w:sz w:val="20"/>
                <w:szCs w:val="20"/>
              </w:rPr>
            </w:pPr>
            <w:r w:rsidRPr="0045548D">
              <w:rPr>
                <w:rFonts w:ascii="標楷體" w:eastAsia="標楷體" w:hAnsi="標楷體" w:hint="eastAsia"/>
                <w:noProof/>
                <w:sz w:val="20"/>
                <w:szCs w:val="20"/>
              </w:rPr>
              <w:t>男性</w:t>
            </w:r>
          </w:p>
        </w:tc>
        <w:tc>
          <w:tcPr>
            <w:tcW w:w="2291" w:type="dxa"/>
            <w:gridSpan w:val="3"/>
            <w:tcBorders>
              <w:bottom w:val="single" w:sz="4" w:space="0" w:color="000000" w:themeColor="text1"/>
            </w:tcBorders>
            <w:vAlign w:val="center"/>
          </w:tcPr>
          <w:p w:rsidR="004E1144" w:rsidRPr="0045548D" w:rsidRDefault="004E1144" w:rsidP="00844EEB">
            <w:pPr>
              <w:jc w:val="center"/>
              <w:rPr>
                <w:rFonts w:ascii="標楷體" w:eastAsia="標楷體" w:hAnsi="標楷體"/>
                <w:noProof/>
                <w:sz w:val="20"/>
                <w:szCs w:val="20"/>
              </w:rPr>
            </w:pPr>
            <w:r w:rsidRPr="0045548D">
              <w:rPr>
                <w:rFonts w:ascii="標楷體" w:eastAsia="標楷體" w:hAnsi="標楷體" w:hint="eastAsia"/>
                <w:noProof/>
                <w:sz w:val="20"/>
                <w:szCs w:val="20"/>
              </w:rPr>
              <w:t>女性</w:t>
            </w:r>
          </w:p>
        </w:tc>
        <w:tc>
          <w:tcPr>
            <w:tcW w:w="1781" w:type="dxa"/>
            <w:tcBorders>
              <w:right w:val="nil"/>
            </w:tcBorders>
          </w:tcPr>
          <w:p w:rsidR="004E1144" w:rsidRPr="0045548D" w:rsidRDefault="004E1144" w:rsidP="00844EEB">
            <w:pPr>
              <w:jc w:val="center"/>
              <w:rPr>
                <w:rFonts w:ascii="標楷體" w:eastAsia="標楷體" w:hAnsi="標楷體"/>
                <w:noProof/>
                <w:sz w:val="20"/>
                <w:szCs w:val="20"/>
              </w:rPr>
            </w:pPr>
            <w:r w:rsidRPr="0045548D">
              <w:rPr>
                <w:rFonts w:ascii="標楷體" w:eastAsia="標楷體" w:hAnsi="標楷體" w:hint="eastAsia"/>
                <w:noProof/>
                <w:sz w:val="20"/>
                <w:szCs w:val="20"/>
              </w:rPr>
              <w:t>男女性</w:t>
            </w:r>
          </w:p>
          <w:p w:rsidR="004E1144" w:rsidRPr="0045548D" w:rsidRDefault="004E1144" w:rsidP="00844EEB">
            <w:pPr>
              <w:jc w:val="center"/>
              <w:rPr>
                <w:rFonts w:ascii="標楷體" w:eastAsia="標楷體" w:hAnsi="標楷體"/>
                <w:noProof/>
                <w:sz w:val="20"/>
                <w:szCs w:val="20"/>
              </w:rPr>
            </w:pPr>
            <w:r w:rsidRPr="0045548D">
              <w:rPr>
                <w:rFonts w:ascii="標楷體" w:eastAsia="標楷體" w:hAnsi="標楷體" w:hint="eastAsia"/>
                <w:noProof/>
                <w:sz w:val="20"/>
                <w:szCs w:val="20"/>
              </w:rPr>
              <w:t>相差情形</w:t>
            </w:r>
          </w:p>
        </w:tc>
      </w:tr>
      <w:tr w:rsidR="004E1144" w:rsidRPr="0045548D" w:rsidTr="00571D9F">
        <w:tc>
          <w:tcPr>
            <w:tcW w:w="3481" w:type="dxa"/>
            <w:vMerge/>
            <w:tcBorders>
              <w:left w:val="nil"/>
              <w:bottom w:val="single" w:sz="4" w:space="0" w:color="000000" w:themeColor="text1"/>
            </w:tcBorders>
          </w:tcPr>
          <w:p w:rsidR="004E1144" w:rsidRPr="0045548D" w:rsidRDefault="004E1144" w:rsidP="00844EEB">
            <w:pPr>
              <w:rPr>
                <w:rFonts w:ascii="標楷體" w:eastAsia="標楷體" w:hAnsi="標楷體"/>
                <w:noProof/>
                <w:sz w:val="20"/>
                <w:szCs w:val="20"/>
              </w:rPr>
            </w:pPr>
          </w:p>
        </w:tc>
        <w:tc>
          <w:tcPr>
            <w:tcW w:w="456" w:type="dxa"/>
            <w:tcBorders>
              <w:bottom w:val="single" w:sz="4" w:space="0" w:color="000000" w:themeColor="text1"/>
              <w:right w:val="nil"/>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順位</w:t>
            </w:r>
          </w:p>
        </w:tc>
        <w:tc>
          <w:tcPr>
            <w:tcW w:w="816" w:type="dxa"/>
            <w:tcBorders>
              <w:left w:val="nil"/>
              <w:bottom w:val="single" w:sz="4" w:space="0" w:color="000000" w:themeColor="text1"/>
              <w:right w:val="nil"/>
            </w:tcBorders>
          </w:tcPr>
          <w:p w:rsidR="00571D9F"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死亡</w:t>
            </w:r>
          </w:p>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人數</w:t>
            </w:r>
          </w:p>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(人)</w:t>
            </w:r>
          </w:p>
        </w:tc>
        <w:tc>
          <w:tcPr>
            <w:tcW w:w="1098" w:type="dxa"/>
            <w:tcBorders>
              <w:left w:val="nil"/>
              <w:bottom w:val="single" w:sz="4" w:space="0" w:color="000000" w:themeColor="text1"/>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每十萬人口死亡率</w:t>
            </w:r>
          </w:p>
        </w:tc>
        <w:tc>
          <w:tcPr>
            <w:tcW w:w="456" w:type="dxa"/>
            <w:tcBorders>
              <w:bottom w:val="single" w:sz="4" w:space="0" w:color="000000" w:themeColor="text1"/>
              <w:right w:val="nil"/>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順位</w:t>
            </w:r>
          </w:p>
        </w:tc>
        <w:tc>
          <w:tcPr>
            <w:tcW w:w="816" w:type="dxa"/>
            <w:tcBorders>
              <w:left w:val="nil"/>
              <w:bottom w:val="single" w:sz="4" w:space="0" w:color="000000" w:themeColor="text1"/>
              <w:right w:val="nil"/>
            </w:tcBorders>
          </w:tcPr>
          <w:p w:rsidR="00571D9F"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死亡</w:t>
            </w:r>
          </w:p>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人數</w:t>
            </w:r>
          </w:p>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(人)</w:t>
            </w:r>
          </w:p>
        </w:tc>
        <w:tc>
          <w:tcPr>
            <w:tcW w:w="1019" w:type="dxa"/>
            <w:tcBorders>
              <w:left w:val="nil"/>
              <w:bottom w:val="single" w:sz="4" w:space="0" w:color="000000" w:themeColor="text1"/>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每十萬人口死亡率</w:t>
            </w:r>
          </w:p>
        </w:tc>
        <w:tc>
          <w:tcPr>
            <w:tcW w:w="1781" w:type="dxa"/>
            <w:tcBorders>
              <w:bottom w:val="single" w:sz="4" w:space="0" w:color="000000" w:themeColor="text1"/>
              <w:right w:val="nil"/>
            </w:tcBorders>
          </w:tcPr>
          <w:p w:rsidR="004E1144" w:rsidRPr="0045548D" w:rsidRDefault="004E1144" w:rsidP="00844EEB">
            <w:pPr>
              <w:jc w:val="center"/>
              <w:rPr>
                <w:rFonts w:ascii="標楷體" w:eastAsia="標楷體" w:hAnsi="標楷體"/>
                <w:noProof/>
                <w:sz w:val="20"/>
                <w:szCs w:val="20"/>
              </w:rPr>
            </w:pPr>
            <w:r w:rsidRPr="0045548D">
              <w:rPr>
                <w:rFonts w:ascii="標楷體" w:eastAsia="標楷體" w:hAnsi="標楷體" w:hint="eastAsia"/>
                <w:noProof/>
                <w:sz w:val="20"/>
                <w:szCs w:val="20"/>
              </w:rPr>
              <w:t>每十萬人口</w:t>
            </w:r>
          </w:p>
          <w:p w:rsidR="004E1144" w:rsidRPr="0045548D" w:rsidRDefault="004E1144" w:rsidP="00844EEB">
            <w:pPr>
              <w:jc w:val="center"/>
              <w:rPr>
                <w:rFonts w:ascii="標楷體" w:eastAsia="標楷體" w:hAnsi="標楷體"/>
                <w:noProof/>
                <w:sz w:val="20"/>
                <w:szCs w:val="20"/>
              </w:rPr>
            </w:pPr>
            <w:r w:rsidRPr="0045548D">
              <w:rPr>
                <w:rFonts w:ascii="標楷體" w:eastAsia="標楷體" w:hAnsi="標楷體" w:hint="eastAsia"/>
                <w:noProof/>
                <w:sz w:val="20"/>
                <w:szCs w:val="20"/>
              </w:rPr>
              <w:t>死亡率</w:t>
            </w:r>
          </w:p>
        </w:tc>
      </w:tr>
      <w:tr w:rsidR="004E1144" w:rsidRPr="0045548D" w:rsidTr="00571D9F">
        <w:tc>
          <w:tcPr>
            <w:tcW w:w="3481" w:type="dxa"/>
            <w:tcBorders>
              <w:left w:val="nil"/>
              <w:bottom w:val="nil"/>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總計</w:t>
            </w:r>
          </w:p>
        </w:tc>
        <w:tc>
          <w:tcPr>
            <w:tcW w:w="456" w:type="dxa"/>
            <w:tcBorders>
              <w:bottom w:val="nil"/>
              <w:right w:val="nil"/>
            </w:tcBorders>
          </w:tcPr>
          <w:p w:rsidR="004E1144" w:rsidRPr="0045548D" w:rsidRDefault="004E1144" w:rsidP="00844EEB">
            <w:pPr>
              <w:rPr>
                <w:rFonts w:ascii="標楷體" w:eastAsia="標楷體" w:hAnsi="標楷體"/>
                <w:noProof/>
                <w:sz w:val="20"/>
                <w:szCs w:val="20"/>
              </w:rPr>
            </w:pPr>
          </w:p>
        </w:tc>
        <w:tc>
          <w:tcPr>
            <w:tcW w:w="816" w:type="dxa"/>
            <w:tcBorders>
              <w:left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5,542</w:t>
            </w:r>
          </w:p>
        </w:tc>
        <w:tc>
          <w:tcPr>
            <w:tcW w:w="1098" w:type="dxa"/>
            <w:tcBorders>
              <w:left w:val="nil"/>
              <w:bottom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732.2</w:t>
            </w:r>
          </w:p>
        </w:tc>
        <w:tc>
          <w:tcPr>
            <w:tcW w:w="456" w:type="dxa"/>
            <w:tcBorders>
              <w:bottom w:val="nil"/>
              <w:right w:val="nil"/>
            </w:tcBorders>
          </w:tcPr>
          <w:p w:rsidR="004E1144" w:rsidRPr="0045548D" w:rsidRDefault="004E1144" w:rsidP="00844EEB">
            <w:pPr>
              <w:rPr>
                <w:rFonts w:ascii="標楷體" w:eastAsia="標楷體" w:hAnsi="標楷體"/>
                <w:noProof/>
                <w:sz w:val="20"/>
                <w:szCs w:val="20"/>
              </w:rPr>
            </w:pPr>
          </w:p>
        </w:tc>
        <w:tc>
          <w:tcPr>
            <w:tcW w:w="816" w:type="dxa"/>
            <w:tcBorders>
              <w:left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3,475</w:t>
            </w:r>
          </w:p>
        </w:tc>
        <w:tc>
          <w:tcPr>
            <w:tcW w:w="1019" w:type="dxa"/>
            <w:tcBorders>
              <w:left w:val="nil"/>
              <w:bottom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453.5</w:t>
            </w:r>
          </w:p>
        </w:tc>
        <w:tc>
          <w:tcPr>
            <w:tcW w:w="1781" w:type="dxa"/>
            <w:tcBorders>
              <w:bottom w:val="nil"/>
              <w:right w:val="nil"/>
            </w:tcBorders>
          </w:tcPr>
          <w:p w:rsidR="004E1144" w:rsidRPr="0045548D" w:rsidRDefault="004E1144" w:rsidP="00844EEB">
            <w:pPr>
              <w:jc w:val="center"/>
              <w:rPr>
                <w:rFonts w:ascii="標楷體" w:eastAsia="標楷體" w:hAnsi="標楷體"/>
                <w:noProof/>
                <w:sz w:val="20"/>
                <w:szCs w:val="20"/>
              </w:rPr>
            </w:pPr>
            <w:r w:rsidRPr="0045548D">
              <w:rPr>
                <w:rFonts w:ascii="標楷體" w:eastAsia="標楷體" w:hAnsi="標楷體" w:hint="eastAsia"/>
                <w:noProof/>
                <w:sz w:val="20"/>
                <w:szCs w:val="20"/>
              </w:rPr>
              <w:t>278.6</w:t>
            </w:r>
          </w:p>
        </w:tc>
      </w:tr>
      <w:tr w:rsidR="004E1144" w:rsidRPr="0045548D" w:rsidTr="00571D9F">
        <w:tc>
          <w:tcPr>
            <w:tcW w:w="3481" w:type="dxa"/>
            <w:tcBorders>
              <w:top w:val="nil"/>
              <w:left w:val="nil"/>
              <w:bottom w:val="nil"/>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惡性腫瘤</w:t>
            </w:r>
          </w:p>
        </w:tc>
        <w:tc>
          <w:tcPr>
            <w:tcW w:w="456" w:type="dxa"/>
            <w:tcBorders>
              <w:top w:val="nil"/>
              <w:bottom w:val="nil"/>
              <w:right w:val="nil"/>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1</w:t>
            </w:r>
          </w:p>
        </w:tc>
        <w:tc>
          <w:tcPr>
            <w:tcW w:w="816" w:type="dxa"/>
            <w:tcBorders>
              <w:top w:val="nil"/>
              <w:left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1,623</w:t>
            </w:r>
          </w:p>
        </w:tc>
        <w:tc>
          <w:tcPr>
            <w:tcW w:w="1098" w:type="dxa"/>
            <w:tcBorders>
              <w:top w:val="nil"/>
              <w:left w:val="nil"/>
              <w:bottom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214.4</w:t>
            </w:r>
          </w:p>
        </w:tc>
        <w:tc>
          <w:tcPr>
            <w:tcW w:w="456" w:type="dxa"/>
            <w:tcBorders>
              <w:top w:val="nil"/>
              <w:bottom w:val="nil"/>
              <w:right w:val="nil"/>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1</w:t>
            </w:r>
          </w:p>
        </w:tc>
        <w:tc>
          <w:tcPr>
            <w:tcW w:w="816" w:type="dxa"/>
            <w:tcBorders>
              <w:top w:val="nil"/>
              <w:left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1,071</w:t>
            </w:r>
          </w:p>
        </w:tc>
        <w:tc>
          <w:tcPr>
            <w:tcW w:w="1019" w:type="dxa"/>
            <w:tcBorders>
              <w:top w:val="nil"/>
              <w:left w:val="nil"/>
              <w:bottom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139.8</w:t>
            </w:r>
          </w:p>
        </w:tc>
        <w:tc>
          <w:tcPr>
            <w:tcW w:w="1781" w:type="dxa"/>
            <w:tcBorders>
              <w:top w:val="nil"/>
              <w:bottom w:val="nil"/>
              <w:right w:val="nil"/>
            </w:tcBorders>
          </w:tcPr>
          <w:p w:rsidR="004E1144" w:rsidRPr="0045548D" w:rsidRDefault="004E1144" w:rsidP="00844EEB">
            <w:pPr>
              <w:jc w:val="center"/>
              <w:rPr>
                <w:rFonts w:ascii="標楷體" w:eastAsia="標楷體" w:hAnsi="標楷體"/>
                <w:noProof/>
                <w:sz w:val="20"/>
                <w:szCs w:val="20"/>
              </w:rPr>
            </w:pPr>
            <w:r w:rsidRPr="0045548D">
              <w:rPr>
                <w:rFonts w:ascii="標楷體" w:eastAsia="標楷體" w:hAnsi="標楷體" w:hint="eastAsia"/>
                <w:noProof/>
                <w:sz w:val="20"/>
                <w:szCs w:val="20"/>
              </w:rPr>
              <w:t>74.6</w:t>
            </w:r>
          </w:p>
        </w:tc>
      </w:tr>
      <w:tr w:rsidR="004E1144" w:rsidRPr="0045548D" w:rsidTr="00571D9F">
        <w:tc>
          <w:tcPr>
            <w:tcW w:w="3481" w:type="dxa"/>
            <w:tcBorders>
              <w:top w:val="nil"/>
              <w:left w:val="nil"/>
              <w:bottom w:val="nil"/>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心臟疾病(高血壓性疾病除外)</w:t>
            </w:r>
          </w:p>
        </w:tc>
        <w:tc>
          <w:tcPr>
            <w:tcW w:w="456" w:type="dxa"/>
            <w:tcBorders>
              <w:top w:val="nil"/>
              <w:bottom w:val="nil"/>
              <w:right w:val="nil"/>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2</w:t>
            </w:r>
          </w:p>
        </w:tc>
        <w:tc>
          <w:tcPr>
            <w:tcW w:w="816" w:type="dxa"/>
            <w:tcBorders>
              <w:top w:val="nil"/>
              <w:left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535</w:t>
            </w:r>
          </w:p>
        </w:tc>
        <w:tc>
          <w:tcPr>
            <w:tcW w:w="1098" w:type="dxa"/>
            <w:tcBorders>
              <w:top w:val="nil"/>
              <w:left w:val="nil"/>
              <w:bottom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70.7</w:t>
            </w:r>
          </w:p>
        </w:tc>
        <w:tc>
          <w:tcPr>
            <w:tcW w:w="456" w:type="dxa"/>
            <w:tcBorders>
              <w:top w:val="nil"/>
              <w:bottom w:val="nil"/>
              <w:right w:val="nil"/>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2</w:t>
            </w:r>
          </w:p>
        </w:tc>
        <w:tc>
          <w:tcPr>
            <w:tcW w:w="816" w:type="dxa"/>
            <w:tcBorders>
              <w:top w:val="nil"/>
              <w:left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324</w:t>
            </w:r>
          </w:p>
        </w:tc>
        <w:tc>
          <w:tcPr>
            <w:tcW w:w="1019" w:type="dxa"/>
            <w:tcBorders>
              <w:top w:val="nil"/>
              <w:left w:val="nil"/>
              <w:bottom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42.3</w:t>
            </w:r>
          </w:p>
        </w:tc>
        <w:tc>
          <w:tcPr>
            <w:tcW w:w="1781" w:type="dxa"/>
            <w:tcBorders>
              <w:top w:val="nil"/>
              <w:bottom w:val="nil"/>
              <w:right w:val="nil"/>
            </w:tcBorders>
          </w:tcPr>
          <w:p w:rsidR="004E1144" w:rsidRPr="0045548D" w:rsidRDefault="004E1144" w:rsidP="00844EEB">
            <w:pPr>
              <w:jc w:val="center"/>
              <w:rPr>
                <w:rFonts w:ascii="標楷體" w:eastAsia="標楷體" w:hAnsi="標楷體"/>
                <w:noProof/>
                <w:sz w:val="20"/>
                <w:szCs w:val="20"/>
              </w:rPr>
            </w:pPr>
            <w:r w:rsidRPr="0045548D">
              <w:rPr>
                <w:rFonts w:ascii="標楷體" w:eastAsia="標楷體" w:hAnsi="標楷體" w:hint="eastAsia"/>
                <w:noProof/>
                <w:sz w:val="20"/>
                <w:szCs w:val="20"/>
              </w:rPr>
              <w:t>28.4</w:t>
            </w:r>
          </w:p>
        </w:tc>
      </w:tr>
      <w:tr w:rsidR="004E1144" w:rsidRPr="0045548D" w:rsidTr="00571D9F">
        <w:tc>
          <w:tcPr>
            <w:tcW w:w="3481" w:type="dxa"/>
            <w:tcBorders>
              <w:top w:val="nil"/>
              <w:left w:val="nil"/>
              <w:bottom w:val="nil"/>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肺炎</w:t>
            </w:r>
          </w:p>
        </w:tc>
        <w:tc>
          <w:tcPr>
            <w:tcW w:w="456" w:type="dxa"/>
            <w:tcBorders>
              <w:top w:val="nil"/>
              <w:bottom w:val="nil"/>
              <w:right w:val="nil"/>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3</w:t>
            </w:r>
          </w:p>
        </w:tc>
        <w:tc>
          <w:tcPr>
            <w:tcW w:w="816" w:type="dxa"/>
            <w:tcBorders>
              <w:top w:val="nil"/>
              <w:left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430</w:t>
            </w:r>
          </w:p>
        </w:tc>
        <w:tc>
          <w:tcPr>
            <w:tcW w:w="1098" w:type="dxa"/>
            <w:tcBorders>
              <w:top w:val="nil"/>
              <w:left w:val="nil"/>
              <w:bottom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56.8</w:t>
            </w:r>
          </w:p>
        </w:tc>
        <w:tc>
          <w:tcPr>
            <w:tcW w:w="456" w:type="dxa"/>
            <w:tcBorders>
              <w:top w:val="nil"/>
              <w:bottom w:val="nil"/>
              <w:right w:val="nil"/>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5</w:t>
            </w:r>
          </w:p>
        </w:tc>
        <w:tc>
          <w:tcPr>
            <w:tcW w:w="816" w:type="dxa"/>
            <w:tcBorders>
              <w:top w:val="nil"/>
              <w:left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207</w:t>
            </w:r>
          </w:p>
        </w:tc>
        <w:tc>
          <w:tcPr>
            <w:tcW w:w="1019" w:type="dxa"/>
            <w:tcBorders>
              <w:top w:val="nil"/>
              <w:left w:val="nil"/>
              <w:bottom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27.0</w:t>
            </w:r>
          </w:p>
        </w:tc>
        <w:tc>
          <w:tcPr>
            <w:tcW w:w="1781" w:type="dxa"/>
            <w:tcBorders>
              <w:top w:val="nil"/>
              <w:bottom w:val="nil"/>
              <w:right w:val="nil"/>
            </w:tcBorders>
          </w:tcPr>
          <w:p w:rsidR="004E1144" w:rsidRPr="00662C58" w:rsidRDefault="004E1144" w:rsidP="00844EEB">
            <w:pPr>
              <w:jc w:val="center"/>
              <w:rPr>
                <w:rFonts w:ascii="標楷體" w:eastAsia="標楷體" w:hAnsi="標楷體"/>
                <w:noProof/>
                <w:color w:val="000000" w:themeColor="text1"/>
                <w:sz w:val="20"/>
                <w:szCs w:val="20"/>
              </w:rPr>
            </w:pPr>
            <w:r w:rsidRPr="00662C58">
              <w:rPr>
                <w:rFonts w:ascii="標楷體" w:eastAsia="標楷體" w:hAnsi="標楷體" w:hint="eastAsia"/>
                <w:noProof/>
                <w:color w:val="000000" w:themeColor="text1"/>
                <w:sz w:val="20"/>
                <w:szCs w:val="20"/>
              </w:rPr>
              <w:t>29.8</w:t>
            </w:r>
          </w:p>
        </w:tc>
      </w:tr>
      <w:tr w:rsidR="004E1144" w:rsidRPr="0045548D" w:rsidTr="00571D9F">
        <w:tc>
          <w:tcPr>
            <w:tcW w:w="3481" w:type="dxa"/>
            <w:tcBorders>
              <w:top w:val="nil"/>
              <w:left w:val="nil"/>
              <w:bottom w:val="nil"/>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腦血管疾病</w:t>
            </w:r>
          </w:p>
        </w:tc>
        <w:tc>
          <w:tcPr>
            <w:tcW w:w="456" w:type="dxa"/>
            <w:tcBorders>
              <w:top w:val="nil"/>
              <w:bottom w:val="nil"/>
              <w:right w:val="nil"/>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4</w:t>
            </w:r>
          </w:p>
        </w:tc>
        <w:tc>
          <w:tcPr>
            <w:tcW w:w="816" w:type="dxa"/>
            <w:tcBorders>
              <w:top w:val="nil"/>
              <w:left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336</w:t>
            </w:r>
          </w:p>
        </w:tc>
        <w:tc>
          <w:tcPr>
            <w:tcW w:w="1098" w:type="dxa"/>
            <w:tcBorders>
              <w:top w:val="nil"/>
              <w:left w:val="nil"/>
              <w:bottom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44.4</w:t>
            </w:r>
          </w:p>
        </w:tc>
        <w:tc>
          <w:tcPr>
            <w:tcW w:w="456" w:type="dxa"/>
            <w:tcBorders>
              <w:top w:val="nil"/>
              <w:bottom w:val="nil"/>
              <w:right w:val="nil"/>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4</w:t>
            </w:r>
          </w:p>
        </w:tc>
        <w:tc>
          <w:tcPr>
            <w:tcW w:w="816" w:type="dxa"/>
            <w:tcBorders>
              <w:top w:val="nil"/>
              <w:left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232</w:t>
            </w:r>
          </w:p>
        </w:tc>
        <w:tc>
          <w:tcPr>
            <w:tcW w:w="1019" w:type="dxa"/>
            <w:tcBorders>
              <w:top w:val="nil"/>
              <w:left w:val="nil"/>
              <w:bottom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30.3</w:t>
            </w:r>
          </w:p>
        </w:tc>
        <w:tc>
          <w:tcPr>
            <w:tcW w:w="1781" w:type="dxa"/>
            <w:tcBorders>
              <w:top w:val="nil"/>
              <w:bottom w:val="nil"/>
              <w:right w:val="nil"/>
            </w:tcBorders>
          </w:tcPr>
          <w:p w:rsidR="004E1144" w:rsidRPr="0045548D" w:rsidRDefault="004E1144" w:rsidP="00844EEB">
            <w:pPr>
              <w:jc w:val="center"/>
              <w:rPr>
                <w:rFonts w:ascii="標楷體" w:eastAsia="標楷體" w:hAnsi="標楷體"/>
                <w:noProof/>
                <w:sz w:val="20"/>
                <w:szCs w:val="20"/>
              </w:rPr>
            </w:pPr>
            <w:r w:rsidRPr="0045548D">
              <w:rPr>
                <w:rFonts w:ascii="標楷體" w:eastAsia="標楷體" w:hAnsi="標楷體" w:hint="eastAsia"/>
                <w:noProof/>
                <w:sz w:val="20"/>
                <w:szCs w:val="20"/>
              </w:rPr>
              <w:t>14.1</w:t>
            </w:r>
          </w:p>
        </w:tc>
      </w:tr>
      <w:tr w:rsidR="004E1144" w:rsidRPr="0045548D" w:rsidTr="00571D9F">
        <w:tc>
          <w:tcPr>
            <w:tcW w:w="3481" w:type="dxa"/>
            <w:tcBorders>
              <w:top w:val="nil"/>
              <w:left w:val="nil"/>
              <w:bottom w:val="nil"/>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糖尿病</w:t>
            </w:r>
          </w:p>
        </w:tc>
        <w:tc>
          <w:tcPr>
            <w:tcW w:w="456" w:type="dxa"/>
            <w:tcBorders>
              <w:top w:val="nil"/>
              <w:bottom w:val="nil"/>
              <w:right w:val="nil"/>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5</w:t>
            </w:r>
          </w:p>
        </w:tc>
        <w:tc>
          <w:tcPr>
            <w:tcW w:w="816" w:type="dxa"/>
            <w:tcBorders>
              <w:top w:val="nil"/>
              <w:left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275</w:t>
            </w:r>
          </w:p>
        </w:tc>
        <w:tc>
          <w:tcPr>
            <w:tcW w:w="1098" w:type="dxa"/>
            <w:tcBorders>
              <w:top w:val="nil"/>
              <w:left w:val="nil"/>
              <w:bottom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36.3</w:t>
            </w:r>
          </w:p>
        </w:tc>
        <w:tc>
          <w:tcPr>
            <w:tcW w:w="456" w:type="dxa"/>
            <w:tcBorders>
              <w:top w:val="nil"/>
              <w:bottom w:val="nil"/>
              <w:right w:val="nil"/>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3</w:t>
            </w:r>
          </w:p>
        </w:tc>
        <w:tc>
          <w:tcPr>
            <w:tcW w:w="816" w:type="dxa"/>
            <w:tcBorders>
              <w:top w:val="nil"/>
              <w:left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267</w:t>
            </w:r>
          </w:p>
        </w:tc>
        <w:tc>
          <w:tcPr>
            <w:tcW w:w="1019" w:type="dxa"/>
            <w:tcBorders>
              <w:top w:val="nil"/>
              <w:left w:val="nil"/>
              <w:bottom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34.8</w:t>
            </w:r>
          </w:p>
        </w:tc>
        <w:tc>
          <w:tcPr>
            <w:tcW w:w="1781" w:type="dxa"/>
            <w:tcBorders>
              <w:top w:val="nil"/>
              <w:bottom w:val="nil"/>
              <w:right w:val="nil"/>
            </w:tcBorders>
          </w:tcPr>
          <w:p w:rsidR="004E1144" w:rsidRPr="0045548D" w:rsidRDefault="004E1144" w:rsidP="00844EEB">
            <w:pPr>
              <w:jc w:val="center"/>
              <w:rPr>
                <w:rFonts w:ascii="標楷體" w:eastAsia="標楷體" w:hAnsi="標楷體"/>
                <w:noProof/>
                <w:sz w:val="20"/>
                <w:szCs w:val="20"/>
              </w:rPr>
            </w:pPr>
            <w:r w:rsidRPr="0045548D">
              <w:rPr>
                <w:rFonts w:ascii="標楷體" w:eastAsia="標楷體" w:hAnsi="標楷體" w:hint="eastAsia"/>
                <w:noProof/>
                <w:sz w:val="20"/>
                <w:szCs w:val="20"/>
              </w:rPr>
              <w:t>1.5</w:t>
            </w:r>
          </w:p>
        </w:tc>
      </w:tr>
      <w:tr w:rsidR="004E1144" w:rsidRPr="0045548D" w:rsidTr="00571D9F">
        <w:tc>
          <w:tcPr>
            <w:tcW w:w="3481" w:type="dxa"/>
            <w:tcBorders>
              <w:top w:val="nil"/>
              <w:left w:val="nil"/>
              <w:bottom w:val="nil"/>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意外事故</w:t>
            </w:r>
          </w:p>
        </w:tc>
        <w:tc>
          <w:tcPr>
            <w:tcW w:w="456" w:type="dxa"/>
            <w:tcBorders>
              <w:top w:val="nil"/>
              <w:bottom w:val="nil"/>
              <w:right w:val="nil"/>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6</w:t>
            </w:r>
          </w:p>
        </w:tc>
        <w:tc>
          <w:tcPr>
            <w:tcW w:w="816" w:type="dxa"/>
            <w:tcBorders>
              <w:top w:val="nil"/>
              <w:left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233</w:t>
            </w:r>
          </w:p>
        </w:tc>
        <w:tc>
          <w:tcPr>
            <w:tcW w:w="1098" w:type="dxa"/>
            <w:tcBorders>
              <w:top w:val="nil"/>
              <w:left w:val="nil"/>
              <w:bottom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30.8</w:t>
            </w:r>
          </w:p>
        </w:tc>
        <w:tc>
          <w:tcPr>
            <w:tcW w:w="456" w:type="dxa"/>
            <w:tcBorders>
              <w:top w:val="nil"/>
              <w:bottom w:val="nil"/>
              <w:right w:val="nil"/>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10</w:t>
            </w:r>
          </w:p>
        </w:tc>
        <w:tc>
          <w:tcPr>
            <w:tcW w:w="816" w:type="dxa"/>
            <w:tcBorders>
              <w:top w:val="nil"/>
              <w:left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88</w:t>
            </w:r>
          </w:p>
        </w:tc>
        <w:tc>
          <w:tcPr>
            <w:tcW w:w="1019" w:type="dxa"/>
            <w:tcBorders>
              <w:top w:val="nil"/>
              <w:left w:val="nil"/>
              <w:bottom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11.5</w:t>
            </w:r>
          </w:p>
        </w:tc>
        <w:tc>
          <w:tcPr>
            <w:tcW w:w="1781" w:type="dxa"/>
            <w:tcBorders>
              <w:top w:val="nil"/>
              <w:bottom w:val="nil"/>
              <w:right w:val="nil"/>
            </w:tcBorders>
          </w:tcPr>
          <w:p w:rsidR="004E1144" w:rsidRPr="0045548D" w:rsidRDefault="004E1144" w:rsidP="00844EEB">
            <w:pPr>
              <w:jc w:val="center"/>
              <w:rPr>
                <w:rFonts w:ascii="標楷體" w:eastAsia="標楷體" w:hAnsi="標楷體"/>
                <w:noProof/>
                <w:sz w:val="20"/>
                <w:szCs w:val="20"/>
              </w:rPr>
            </w:pPr>
            <w:r w:rsidRPr="0045548D">
              <w:rPr>
                <w:rFonts w:ascii="標楷體" w:eastAsia="標楷體" w:hAnsi="標楷體" w:hint="eastAsia"/>
                <w:noProof/>
                <w:sz w:val="20"/>
                <w:szCs w:val="20"/>
              </w:rPr>
              <w:t>19.3</w:t>
            </w:r>
          </w:p>
        </w:tc>
      </w:tr>
      <w:tr w:rsidR="004E1144" w:rsidRPr="0045548D" w:rsidTr="00571D9F">
        <w:tc>
          <w:tcPr>
            <w:tcW w:w="3481" w:type="dxa"/>
            <w:tcBorders>
              <w:top w:val="nil"/>
              <w:left w:val="nil"/>
              <w:bottom w:val="nil"/>
            </w:tcBorders>
          </w:tcPr>
          <w:p w:rsidR="004E1144" w:rsidRPr="0045548D" w:rsidRDefault="004E1144" w:rsidP="00844EEB">
            <w:pPr>
              <w:widowControl/>
              <w:rPr>
                <w:rFonts w:ascii="標楷體" w:eastAsia="標楷體" w:hAnsi="標楷體"/>
                <w:noProof/>
                <w:sz w:val="20"/>
                <w:szCs w:val="20"/>
              </w:rPr>
            </w:pPr>
            <w:r w:rsidRPr="0045548D">
              <w:rPr>
                <w:rFonts w:ascii="標楷體" w:eastAsia="標楷體" w:hAnsi="標楷體" w:hint="eastAsia"/>
                <w:noProof/>
                <w:sz w:val="20"/>
                <w:szCs w:val="20"/>
              </w:rPr>
              <w:t>慢性下呼吸道疾病</w:t>
            </w:r>
          </w:p>
        </w:tc>
        <w:tc>
          <w:tcPr>
            <w:tcW w:w="456" w:type="dxa"/>
            <w:tcBorders>
              <w:top w:val="nil"/>
              <w:bottom w:val="nil"/>
              <w:right w:val="nil"/>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7</w:t>
            </w:r>
          </w:p>
        </w:tc>
        <w:tc>
          <w:tcPr>
            <w:tcW w:w="816" w:type="dxa"/>
            <w:tcBorders>
              <w:top w:val="nil"/>
              <w:left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231</w:t>
            </w:r>
          </w:p>
        </w:tc>
        <w:tc>
          <w:tcPr>
            <w:tcW w:w="1098" w:type="dxa"/>
            <w:tcBorders>
              <w:top w:val="nil"/>
              <w:left w:val="nil"/>
              <w:bottom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30.5</w:t>
            </w:r>
          </w:p>
        </w:tc>
        <w:tc>
          <w:tcPr>
            <w:tcW w:w="456" w:type="dxa"/>
            <w:tcBorders>
              <w:top w:val="nil"/>
              <w:bottom w:val="nil"/>
              <w:right w:val="nil"/>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7</w:t>
            </w:r>
          </w:p>
        </w:tc>
        <w:tc>
          <w:tcPr>
            <w:tcW w:w="816" w:type="dxa"/>
            <w:tcBorders>
              <w:top w:val="nil"/>
              <w:left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97</w:t>
            </w:r>
          </w:p>
        </w:tc>
        <w:tc>
          <w:tcPr>
            <w:tcW w:w="1019" w:type="dxa"/>
            <w:tcBorders>
              <w:top w:val="nil"/>
              <w:left w:val="nil"/>
              <w:bottom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12.7</w:t>
            </w:r>
          </w:p>
        </w:tc>
        <w:tc>
          <w:tcPr>
            <w:tcW w:w="1781" w:type="dxa"/>
            <w:tcBorders>
              <w:top w:val="nil"/>
              <w:bottom w:val="nil"/>
              <w:right w:val="nil"/>
            </w:tcBorders>
          </w:tcPr>
          <w:p w:rsidR="004E1144" w:rsidRPr="0045548D" w:rsidRDefault="004E1144" w:rsidP="00844EEB">
            <w:pPr>
              <w:jc w:val="center"/>
              <w:rPr>
                <w:rFonts w:ascii="標楷體" w:eastAsia="標楷體" w:hAnsi="標楷體"/>
                <w:noProof/>
                <w:sz w:val="20"/>
                <w:szCs w:val="20"/>
              </w:rPr>
            </w:pPr>
            <w:r w:rsidRPr="0045548D">
              <w:rPr>
                <w:rFonts w:ascii="標楷體" w:eastAsia="標楷體" w:hAnsi="標楷體" w:hint="eastAsia"/>
                <w:noProof/>
                <w:sz w:val="20"/>
                <w:szCs w:val="20"/>
              </w:rPr>
              <w:t>17.9</w:t>
            </w:r>
          </w:p>
        </w:tc>
      </w:tr>
      <w:tr w:rsidR="004E1144" w:rsidRPr="0045548D" w:rsidTr="00571D9F">
        <w:tc>
          <w:tcPr>
            <w:tcW w:w="3481" w:type="dxa"/>
            <w:tcBorders>
              <w:top w:val="nil"/>
              <w:left w:val="nil"/>
              <w:bottom w:val="nil"/>
            </w:tcBorders>
          </w:tcPr>
          <w:p w:rsidR="004E1144" w:rsidRPr="0045548D" w:rsidRDefault="004E1144" w:rsidP="00B37749">
            <w:pPr>
              <w:rPr>
                <w:rFonts w:ascii="標楷體" w:eastAsia="標楷體" w:hAnsi="標楷體"/>
                <w:noProof/>
                <w:sz w:val="20"/>
                <w:szCs w:val="20"/>
              </w:rPr>
            </w:pPr>
            <w:r w:rsidRPr="0045548D">
              <w:rPr>
                <w:rFonts w:ascii="標楷體" w:eastAsia="標楷體" w:hAnsi="標楷體" w:hint="eastAsia"/>
                <w:noProof/>
                <w:sz w:val="20"/>
                <w:szCs w:val="20"/>
              </w:rPr>
              <w:t>自殺</w:t>
            </w:r>
          </w:p>
        </w:tc>
        <w:tc>
          <w:tcPr>
            <w:tcW w:w="456" w:type="dxa"/>
            <w:tcBorders>
              <w:top w:val="nil"/>
              <w:bottom w:val="nil"/>
              <w:right w:val="nil"/>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8</w:t>
            </w:r>
          </w:p>
        </w:tc>
        <w:tc>
          <w:tcPr>
            <w:tcW w:w="816" w:type="dxa"/>
            <w:tcBorders>
              <w:top w:val="nil"/>
              <w:left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203</w:t>
            </w:r>
          </w:p>
        </w:tc>
        <w:tc>
          <w:tcPr>
            <w:tcW w:w="1098" w:type="dxa"/>
            <w:tcBorders>
              <w:top w:val="nil"/>
              <w:left w:val="nil"/>
              <w:bottom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26.8</w:t>
            </w:r>
          </w:p>
        </w:tc>
        <w:tc>
          <w:tcPr>
            <w:tcW w:w="456" w:type="dxa"/>
            <w:tcBorders>
              <w:top w:val="nil"/>
              <w:bottom w:val="nil"/>
              <w:right w:val="nil"/>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11</w:t>
            </w:r>
          </w:p>
        </w:tc>
        <w:tc>
          <w:tcPr>
            <w:tcW w:w="816" w:type="dxa"/>
            <w:tcBorders>
              <w:top w:val="nil"/>
              <w:left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87</w:t>
            </w:r>
          </w:p>
        </w:tc>
        <w:tc>
          <w:tcPr>
            <w:tcW w:w="1019" w:type="dxa"/>
            <w:tcBorders>
              <w:top w:val="nil"/>
              <w:left w:val="nil"/>
              <w:bottom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11.4</w:t>
            </w:r>
          </w:p>
        </w:tc>
        <w:tc>
          <w:tcPr>
            <w:tcW w:w="1781" w:type="dxa"/>
            <w:tcBorders>
              <w:top w:val="nil"/>
              <w:bottom w:val="nil"/>
              <w:right w:val="nil"/>
            </w:tcBorders>
          </w:tcPr>
          <w:p w:rsidR="004E1144" w:rsidRPr="0045548D" w:rsidRDefault="004E1144" w:rsidP="00844EEB">
            <w:pPr>
              <w:jc w:val="center"/>
              <w:rPr>
                <w:rFonts w:ascii="標楷體" w:eastAsia="標楷體" w:hAnsi="標楷體"/>
                <w:noProof/>
                <w:sz w:val="20"/>
                <w:szCs w:val="20"/>
              </w:rPr>
            </w:pPr>
            <w:r w:rsidRPr="0045548D">
              <w:rPr>
                <w:rFonts w:ascii="標楷體" w:eastAsia="標楷體" w:hAnsi="標楷體" w:hint="eastAsia"/>
                <w:noProof/>
                <w:sz w:val="20"/>
                <w:szCs w:val="20"/>
              </w:rPr>
              <w:t>15.5</w:t>
            </w:r>
          </w:p>
        </w:tc>
      </w:tr>
      <w:tr w:rsidR="004E1144" w:rsidRPr="0045548D" w:rsidTr="00571D9F">
        <w:tc>
          <w:tcPr>
            <w:tcW w:w="3481" w:type="dxa"/>
            <w:tcBorders>
              <w:top w:val="nil"/>
              <w:left w:val="nil"/>
              <w:bottom w:val="nil"/>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慢性肝病及肝硬化</w:t>
            </w:r>
          </w:p>
        </w:tc>
        <w:tc>
          <w:tcPr>
            <w:tcW w:w="456" w:type="dxa"/>
            <w:tcBorders>
              <w:top w:val="nil"/>
              <w:bottom w:val="nil"/>
              <w:right w:val="nil"/>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9</w:t>
            </w:r>
          </w:p>
        </w:tc>
        <w:tc>
          <w:tcPr>
            <w:tcW w:w="816" w:type="dxa"/>
            <w:tcBorders>
              <w:top w:val="nil"/>
              <w:left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194</w:t>
            </w:r>
          </w:p>
        </w:tc>
        <w:tc>
          <w:tcPr>
            <w:tcW w:w="1098" w:type="dxa"/>
            <w:tcBorders>
              <w:top w:val="nil"/>
              <w:left w:val="nil"/>
              <w:bottom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25.6</w:t>
            </w:r>
          </w:p>
        </w:tc>
        <w:tc>
          <w:tcPr>
            <w:tcW w:w="456" w:type="dxa"/>
            <w:tcBorders>
              <w:top w:val="nil"/>
              <w:bottom w:val="nil"/>
              <w:right w:val="nil"/>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8</w:t>
            </w:r>
          </w:p>
        </w:tc>
        <w:tc>
          <w:tcPr>
            <w:tcW w:w="816" w:type="dxa"/>
            <w:tcBorders>
              <w:top w:val="nil"/>
              <w:left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92</w:t>
            </w:r>
          </w:p>
        </w:tc>
        <w:tc>
          <w:tcPr>
            <w:tcW w:w="1019" w:type="dxa"/>
            <w:tcBorders>
              <w:top w:val="nil"/>
              <w:left w:val="nil"/>
              <w:bottom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12.0</w:t>
            </w:r>
          </w:p>
        </w:tc>
        <w:tc>
          <w:tcPr>
            <w:tcW w:w="1781" w:type="dxa"/>
            <w:tcBorders>
              <w:top w:val="nil"/>
              <w:bottom w:val="nil"/>
              <w:right w:val="nil"/>
            </w:tcBorders>
          </w:tcPr>
          <w:p w:rsidR="004E1144" w:rsidRPr="0045548D" w:rsidRDefault="004E1144" w:rsidP="00844EEB">
            <w:pPr>
              <w:jc w:val="center"/>
              <w:rPr>
                <w:rFonts w:ascii="標楷體" w:eastAsia="標楷體" w:hAnsi="標楷體"/>
                <w:noProof/>
                <w:sz w:val="20"/>
                <w:szCs w:val="20"/>
              </w:rPr>
            </w:pPr>
            <w:r w:rsidRPr="0045548D">
              <w:rPr>
                <w:rFonts w:ascii="標楷體" w:eastAsia="標楷體" w:hAnsi="標楷體" w:hint="eastAsia"/>
                <w:noProof/>
                <w:sz w:val="20"/>
                <w:szCs w:val="20"/>
              </w:rPr>
              <w:t>13.6</w:t>
            </w:r>
          </w:p>
        </w:tc>
      </w:tr>
      <w:tr w:rsidR="004E1144" w:rsidRPr="0045548D" w:rsidTr="00571D9F">
        <w:tc>
          <w:tcPr>
            <w:tcW w:w="3481" w:type="dxa"/>
            <w:tcBorders>
              <w:top w:val="nil"/>
              <w:left w:val="nil"/>
              <w:bottom w:val="nil"/>
            </w:tcBorders>
          </w:tcPr>
          <w:p w:rsidR="004E1144" w:rsidRPr="0045548D" w:rsidRDefault="004E1144" w:rsidP="006A6FD7">
            <w:pPr>
              <w:rPr>
                <w:rFonts w:ascii="標楷體" w:eastAsia="標楷體" w:hAnsi="標楷體"/>
                <w:noProof/>
                <w:sz w:val="20"/>
                <w:szCs w:val="20"/>
              </w:rPr>
            </w:pPr>
            <w:r w:rsidRPr="0045548D">
              <w:rPr>
                <w:rFonts w:ascii="標楷體" w:eastAsia="標楷體" w:hAnsi="標楷體" w:hint="eastAsia"/>
                <w:noProof/>
                <w:sz w:val="20"/>
                <w:szCs w:val="20"/>
              </w:rPr>
              <w:t>腎炎腎病症候群及腎病變</w:t>
            </w:r>
          </w:p>
        </w:tc>
        <w:tc>
          <w:tcPr>
            <w:tcW w:w="456" w:type="dxa"/>
            <w:tcBorders>
              <w:top w:val="nil"/>
              <w:bottom w:val="nil"/>
              <w:right w:val="nil"/>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10</w:t>
            </w:r>
          </w:p>
        </w:tc>
        <w:tc>
          <w:tcPr>
            <w:tcW w:w="816" w:type="dxa"/>
            <w:tcBorders>
              <w:top w:val="nil"/>
              <w:left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142</w:t>
            </w:r>
          </w:p>
        </w:tc>
        <w:tc>
          <w:tcPr>
            <w:tcW w:w="1098" w:type="dxa"/>
            <w:tcBorders>
              <w:top w:val="nil"/>
              <w:left w:val="nil"/>
              <w:bottom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18.8</w:t>
            </w:r>
          </w:p>
        </w:tc>
        <w:tc>
          <w:tcPr>
            <w:tcW w:w="456" w:type="dxa"/>
            <w:tcBorders>
              <w:top w:val="nil"/>
              <w:bottom w:val="nil"/>
              <w:right w:val="nil"/>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6</w:t>
            </w:r>
          </w:p>
        </w:tc>
        <w:tc>
          <w:tcPr>
            <w:tcW w:w="816" w:type="dxa"/>
            <w:tcBorders>
              <w:top w:val="nil"/>
              <w:left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113</w:t>
            </w:r>
          </w:p>
        </w:tc>
        <w:tc>
          <w:tcPr>
            <w:tcW w:w="1019" w:type="dxa"/>
            <w:tcBorders>
              <w:top w:val="nil"/>
              <w:left w:val="nil"/>
              <w:bottom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14.7</w:t>
            </w:r>
          </w:p>
        </w:tc>
        <w:tc>
          <w:tcPr>
            <w:tcW w:w="1781" w:type="dxa"/>
            <w:tcBorders>
              <w:top w:val="nil"/>
              <w:bottom w:val="nil"/>
              <w:right w:val="nil"/>
            </w:tcBorders>
          </w:tcPr>
          <w:p w:rsidR="004E1144" w:rsidRPr="0045548D" w:rsidRDefault="004E1144" w:rsidP="00844EEB">
            <w:pPr>
              <w:jc w:val="center"/>
              <w:rPr>
                <w:rFonts w:ascii="標楷體" w:eastAsia="標楷體" w:hAnsi="標楷體"/>
                <w:noProof/>
                <w:sz w:val="20"/>
                <w:szCs w:val="20"/>
              </w:rPr>
            </w:pPr>
            <w:r w:rsidRPr="0045548D">
              <w:rPr>
                <w:rFonts w:ascii="標楷體" w:eastAsia="標楷體" w:hAnsi="標楷體" w:hint="eastAsia"/>
                <w:noProof/>
                <w:sz w:val="20"/>
                <w:szCs w:val="20"/>
              </w:rPr>
              <w:t>4.0</w:t>
            </w:r>
          </w:p>
        </w:tc>
      </w:tr>
      <w:tr w:rsidR="004E1144" w:rsidRPr="0045548D" w:rsidTr="00571D9F">
        <w:tc>
          <w:tcPr>
            <w:tcW w:w="3481" w:type="dxa"/>
            <w:tcBorders>
              <w:top w:val="nil"/>
              <w:left w:val="nil"/>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其他</w:t>
            </w:r>
          </w:p>
        </w:tc>
        <w:tc>
          <w:tcPr>
            <w:tcW w:w="456" w:type="dxa"/>
            <w:tcBorders>
              <w:top w:val="nil"/>
              <w:right w:val="nil"/>
            </w:tcBorders>
          </w:tcPr>
          <w:p w:rsidR="004E1144" w:rsidRPr="0045548D" w:rsidRDefault="004E1144" w:rsidP="00844EEB">
            <w:pPr>
              <w:rPr>
                <w:rFonts w:ascii="標楷體" w:eastAsia="標楷體" w:hAnsi="標楷體"/>
                <w:noProof/>
                <w:sz w:val="20"/>
                <w:szCs w:val="20"/>
              </w:rPr>
            </w:pPr>
          </w:p>
        </w:tc>
        <w:tc>
          <w:tcPr>
            <w:tcW w:w="816" w:type="dxa"/>
            <w:tcBorders>
              <w:top w:val="nil"/>
              <w:left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1,340</w:t>
            </w:r>
          </w:p>
        </w:tc>
        <w:tc>
          <w:tcPr>
            <w:tcW w:w="1098" w:type="dxa"/>
            <w:tcBorders>
              <w:top w:val="nil"/>
              <w:lef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177.0</w:t>
            </w:r>
          </w:p>
        </w:tc>
        <w:tc>
          <w:tcPr>
            <w:tcW w:w="456" w:type="dxa"/>
            <w:tcBorders>
              <w:top w:val="nil"/>
              <w:right w:val="nil"/>
            </w:tcBorders>
          </w:tcPr>
          <w:p w:rsidR="004E1144" w:rsidRPr="0045548D" w:rsidRDefault="004E1144" w:rsidP="00844EEB">
            <w:pPr>
              <w:rPr>
                <w:rFonts w:ascii="標楷體" w:eastAsia="標楷體" w:hAnsi="標楷體"/>
                <w:noProof/>
                <w:sz w:val="20"/>
                <w:szCs w:val="20"/>
              </w:rPr>
            </w:pPr>
          </w:p>
        </w:tc>
        <w:tc>
          <w:tcPr>
            <w:tcW w:w="816" w:type="dxa"/>
            <w:tcBorders>
              <w:top w:val="nil"/>
              <w:left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894</w:t>
            </w:r>
          </w:p>
        </w:tc>
        <w:tc>
          <w:tcPr>
            <w:tcW w:w="1019" w:type="dxa"/>
            <w:tcBorders>
              <w:top w:val="nil"/>
              <w:lef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116.7</w:t>
            </w:r>
          </w:p>
        </w:tc>
        <w:tc>
          <w:tcPr>
            <w:tcW w:w="1781" w:type="dxa"/>
            <w:tcBorders>
              <w:top w:val="nil"/>
              <w:right w:val="nil"/>
            </w:tcBorders>
          </w:tcPr>
          <w:p w:rsidR="004E1144" w:rsidRPr="0045548D" w:rsidRDefault="004E1144" w:rsidP="00844EEB">
            <w:pPr>
              <w:jc w:val="center"/>
              <w:rPr>
                <w:rFonts w:ascii="標楷體" w:eastAsia="標楷體" w:hAnsi="標楷體"/>
                <w:noProof/>
                <w:sz w:val="20"/>
                <w:szCs w:val="20"/>
              </w:rPr>
            </w:pPr>
            <w:r w:rsidRPr="0045548D">
              <w:rPr>
                <w:rFonts w:ascii="標楷體" w:eastAsia="標楷體" w:hAnsi="標楷體" w:hint="eastAsia"/>
                <w:noProof/>
                <w:sz w:val="20"/>
                <w:szCs w:val="20"/>
              </w:rPr>
              <w:t>60.4</w:t>
            </w:r>
          </w:p>
        </w:tc>
      </w:tr>
    </w:tbl>
    <w:p w:rsidR="004E1144" w:rsidRPr="0045548D" w:rsidRDefault="004E1144" w:rsidP="00B4145F">
      <w:pPr>
        <w:spacing w:line="280" w:lineRule="exact"/>
        <w:ind w:right="480" w:firstLineChars="3200" w:firstLine="6400"/>
        <w:rPr>
          <w:rFonts w:ascii="標楷體" w:eastAsia="標楷體" w:hAnsi="標楷體"/>
          <w:noProof/>
          <w:sz w:val="20"/>
          <w:szCs w:val="20"/>
        </w:rPr>
      </w:pPr>
      <w:r w:rsidRPr="0045548D">
        <w:rPr>
          <w:rFonts w:ascii="標楷體" w:eastAsia="標楷體" w:hAnsi="標楷體" w:hint="eastAsia"/>
          <w:noProof/>
          <w:sz w:val="20"/>
          <w:szCs w:val="20"/>
        </w:rPr>
        <w:t>資料來源:行政院衛生署</w:t>
      </w:r>
    </w:p>
    <w:p w:rsidR="004E1144" w:rsidRDefault="004E1144" w:rsidP="00B4145F">
      <w:pPr>
        <w:widowControl/>
        <w:spacing w:line="280" w:lineRule="exact"/>
        <w:rPr>
          <w:rFonts w:ascii="標楷體" w:eastAsia="標楷體" w:hAnsi="標楷體"/>
          <w:noProof/>
          <w:sz w:val="32"/>
          <w:szCs w:val="32"/>
        </w:rPr>
      </w:pPr>
      <w:r>
        <w:rPr>
          <w:rFonts w:ascii="標楷體" w:eastAsia="標楷體" w:hAnsi="標楷體" w:hint="eastAsia"/>
          <w:noProof/>
          <w:sz w:val="32"/>
          <w:szCs w:val="32"/>
        </w:rPr>
        <w:t>表</w:t>
      </w:r>
      <w:r w:rsidR="0052037C">
        <w:rPr>
          <w:rFonts w:ascii="標楷體" w:eastAsia="標楷體" w:hAnsi="標楷體" w:hint="eastAsia"/>
          <w:noProof/>
          <w:sz w:val="32"/>
          <w:szCs w:val="32"/>
        </w:rPr>
        <w:t xml:space="preserve">4  </w:t>
      </w:r>
      <w:r>
        <w:rPr>
          <w:rFonts w:ascii="標楷體" w:eastAsia="標楷體" w:hAnsi="標楷體" w:hint="eastAsia"/>
          <w:noProof/>
          <w:sz w:val="32"/>
          <w:szCs w:val="32"/>
        </w:rPr>
        <w:t>97年高雄巿男性人口十大死亡原因概況表</w:t>
      </w:r>
    </w:p>
    <w:tbl>
      <w:tblPr>
        <w:tblStyle w:val="a8"/>
        <w:tblW w:w="9923" w:type="dxa"/>
        <w:tblInd w:w="-459" w:type="dxa"/>
        <w:tblLook w:val="04A0"/>
      </w:tblPr>
      <w:tblGrid>
        <w:gridCol w:w="3552"/>
        <w:gridCol w:w="456"/>
        <w:gridCol w:w="816"/>
        <w:gridCol w:w="1105"/>
        <w:gridCol w:w="456"/>
        <w:gridCol w:w="816"/>
        <w:gridCol w:w="1024"/>
        <w:gridCol w:w="729"/>
        <w:gridCol w:w="969"/>
      </w:tblGrid>
      <w:tr w:rsidR="004E1144" w:rsidRPr="0045548D" w:rsidTr="00571D9F">
        <w:tc>
          <w:tcPr>
            <w:tcW w:w="3552" w:type="dxa"/>
            <w:vMerge w:val="restart"/>
            <w:tcBorders>
              <w:left w:val="nil"/>
            </w:tcBorders>
            <w:vAlign w:val="center"/>
          </w:tcPr>
          <w:p w:rsidR="004E1144" w:rsidRPr="0045548D" w:rsidRDefault="004E1144" w:rsidP="00844EEB">
            <w:pPr>
              <w:jc w:val="center"/>
              <w:rPr>
                <w:rFonts w:ascii="標楷體" w:eastAsia="標楷體" w:hAnsi="標楷體"/>
                <w:noProof/>
                <w:sz w:val="20"/>
                <w:szCs w:val="20"/>
              </w:rPr>
            </w:pPr>
            <w:r w:rsidRPr="0045548D">
              <w:rPr>
                <w:rFonts w:ascii="標楷體" w:eastAsia="標楷體" w:hAnsi="標楷體" w:hint="eastAsia"/>
                <w:noProof/>
                <w:sz w:val="20"/>
                <w:szCs w:val="20"/>
              </w:rPr>
              <w:t>死亡原因</w:t>
            </w:r>
          </w:p>
        </w:tc>
        <w:tc>
          <w:tcPr>
            <w:tcW w:w="2377" w:type="dxa"/>
            <w:gridSpan w:val="3"/>
            <w:tcBorders>
              <w:bottom w:val="single" w:sz="4" w:space="0" w:color="000000" w:themeColor="text1"/>
            </w:tcBorders>
            <w:vAlign w:val="center"/>
          </w:tcPr>
          <w:p w:rsidR="004E1144" w:rsidRPr="0045548D" w:rsidRDefault="004E1144" w:rsidP="00844EEB">
            <w:pPr>
              <w:jc w:val="center"/>
              <w:rPr>
                <w:rFonts w:ascii="標楷體" w:eastAsia="標楷體" w:hAnsi="標楷體"/>
                <w:noProof/>
                <w:sz w:val="20"/>
                <w:szCs w:val="20"/>
              </w:rPr>
            </w:pPr>
            <w:r w:rsidRPr="0045548D">
              <w:rPr>
                <w:rFonts w:ascii="標楷體" w:eastAsia="標楷體" w:hAnsi="標楷體" w:hint="eastAsia"/>
                <w:noProof/>
                <w:sz w:val="20"/>
                <w:szCs w:val="20"/>
              </w:rPr>
              <w:t>民國97年</w:t>
            </w:r>
          </w:p>
        </w:tc>
        <w:tc>
          <w:tcPr>
            <w:tcW w:w="2296" w:type="dxa"/>
            <w:gridSpan w:val="3"/>
            <w:tcBorders>
              <w:bottom w:val="single" w:sz="4" w:space="0" w:color="000000" w:themeColor="text1"/>
            </w:tcBorders>
            <w:vAlign w:val="center"/>
          </w:tcPr>
          <w:p w:rsidR="004E1144" w:rsidRPr="0045548D" w:rsidRDefault="004E1144" w:rsidP="00844EEB">
            <w:pPr>
              <w:jc w:val="center"/>
              <w:rPr>
                <w:rFonts w:ascii="標楷體" w:eastAsia="標楷體" w:hAnsi="標楷體"/>
                <w:noProof/>
                <w:sz w:val="20"/>
                <w:szCs w:val="20"/>
              </w:rPr>
            </w:pPr>
            <w:r w:rsidRPr="0045548D">
              <w:rPr>
                <w:rFonts w:ascii="標楷體" w:eastAsia="標楷體" w:hAnsi="標楷體" w:hint="eastAsia"/>
                <w:noProof/>
                <w:sz w:val="20"/>
                <w:szCs w:val="20"/>
              </w:rPr>
              <w:t>民國96年</w:t>
            </w:r>
          </w:p>
        </w:tc>
        <w:tc>
          <w:tcPr>
            <w:tcW w:w="1698" w:type="dxa"/>
            <w:gridSpan w:val="2"/>
            <w:tcBorders>
              <w:bottom w:val="single" w:sz="4" w:space="0" w:color="000000" w:themeColor="text1"/>
              <w:right w:val="nil"/>
            </w:tcBorders>
          </w:tcPr>
          <w:p w:rsidR="004E1144" w:rsidRPr="0045548D" w:rsidRDefault="004E1144" w:rsidP="00844EEB">
            <w:pPr>
              <w:jc w:val="center"/>
              <w:rPr>
                <w:rFonts w:ascii="標楷體" w:eastAsia="標楷體" w:hAnsi="標楷體"/>
                <w:noProof/>
                <w:sz w:val="20"/>
                <w:szCs w:val="20"/>
              </w:rPr>
            </w:pPr>
            <w:r w:rsidRPr="0045548D">
              <w:rPr>
                <w:rFonts w:ascii="標楷體" w:eastAsia="標楷體" w:hAnsi="標楷體" w:hint="eastAsia"/>
                <w:noProof/>
                <w:sz w:val="20"/>
                <w:szCs w:val="20"/>
              </w:rPr>
              <w:t>97年較96年</w:t>
            </w:r>
          </w:p>
          <w:p w:rsidR="004E1144" w:rsidRPr="0045548D" w:rsidRDefault="004E1144" w:rsidP="00844EEB">
            <w:pPr>
              <w:jc w:val="center"/>
              <w:rPr>
                <w:rFonts w:ascii="標楷體" w:eastAsia="標楷體" w:hAnsi="標楷體"/>
                <w:noProof/>
                <w:sz w:val="20"/>
                <w:szCs w:val="20"/>
              </w:rPr>
            </w:pPr>
            <w:r w:rsidRPr="0045548D">
              <w:rPr>
                <w:rFonts w:ascii="標楷體" w:eastAsia="標楷體" w:hAnsi="標楷體" w:hint="eastAsia"/>
                <w:noProof/>
                <w:sz w:val="20"/>
                <w:szCs w:val="20"/>
              </w:rPr>
              <w:t>增減情形</w:t>
            </w:r>
          </w:p>
        </w:tc>
      </w:tr>
      <w:tr w:rsidR="004E1144" w:rsidRPr="0045548D" w:rsidTr="00571D9F">
        <w:tc>
          <w:tcPr>
            <w:tcW w:w="3552" w:type="dxa"/>
            <w:vMerge/>
            <w:tcBorders>
              <w:left w:val="nil"/>
              <w:bottom w:val="single" w:sz="4" w:space="0" w:color="000000" w:themeColor="text1"/>
            </w:tcBorders>
          </w:tcPr>
          <w:p w:rsidR="004E1144" w:rsidRPr="0045548D" w:rsidRDefault="004E1144" w:rsidP="00844EEB">
            <w:pPr>
              <w:rPr>
                <w:rFonts w:ascii="標楷體" w:eastAsia="標楷體" w:hAnsi="標楷體"/>
                <w:noProof/>
                <w:sz w:val="20"/>
                <w:szCs w:val="20"/>
              </w:rPr>
            </w:pPr>
          </w:p>
        </w:tc>
        <w:tc>
          <w:tcPr>
            <w:tcW w:w="456" w:type="dxa"/>
            <w:tcBorders>
              <w:bottom w:val="single" w:sz="4" w:space="0" w:color="000000" w:themeColor="text1"/>
              <w:right w:val="nil"/>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順位</w:t>
            </w:r>
          </w:p>
        </w:tc>
        <w:tc>
          <w:tcPr>
            <w:tcW w:w="816" w:type="dxa"/>
            <w:tcBorders>
              <w:left w:val="nil"/>
              <w:bottom w:val="single" w:sz="4" w:space="0" w:color="000000" w:themeColor="text1"/>
              <w:right w:val="nil"/>
            </w:tcBorders>
          </w:tcPr>
          <w:p w:rsidR="00571D9F"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死亡</w:t>
            </w:r>
          </w:p>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人數</w:t>
            </w:r>
          </w:p>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(人)</w:t>
            </w:r>
          </w:p>
        </w:tc>
        <w:tc>
          <w:tcPr>
            <w:tcW w:w="1105" w:type="dxa"/>
            <w:tcBorders>
              <w:left w:val="nil"/>
              <w:bottom w:val="single" w:sz="4" w:space="0" w:color="000000" w:themeColor="text1"/>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每十萬人口死亡率</w:t>
            </w:r>
          </w:p>
        </w:tc>
        <w:tc>
          <w:tcPr>
            <w:tcW w:w="456" w:type="dxa"/>
            <w:tcBorders>
              <w:bottom w:val="single" w:sz="4" w:space="0" w:color="000000" w:themeColor="text1"/>
              <w:right w:val="nil"/>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順位</w:t>
            </w:r>
          </w:p>
        </w:tc>
        <w:tc>
          <w:tcPr>
            <w:tcW w:w="816" w:type="dxa"/>
            <w:tcBorders>
              <w:left w:val="nil"/>
              <w:bottom w:val="single" w:sz="4" w:space="0" w:color="000000" w:themeColor="text1"/>
              <w:right w:val="nil"/>
            </w:tcBorders>
          </w:tcPr>
          <w:p w:rsidR="00571D9F"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死亡</w:t>
            </w:r>
          </w:p>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人數</w:t>
            </w:r>
          </w:p>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(人)</w:t>
            </w:r>
          </w:p>
        </w:tc>
        <w:tc>
          <w:tcPr>
            <w:tcW w:w="1024" w:type="dxa"/>
            <w:tcBorders>
              <w:left w:val="nil"/>
              <w:bottom w:val="single" w:sz="4" w:space="0" w:color="000000" w:themeColor="text1"/>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每十萬人口死亡率</w:t>
            </w:r>
          </w:p>
        </w:tc>
        <w:tc>
          <w:tcPr>
            <w:tcW w:w="729" w:type="dxa"/>
            <w:tcBorders>
              <w:bottom w:val="single" w:sz="4" w:space="0" w:color="000000" w:themeColor="text1"/>
              <w:right w:val="nil"/>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死亡人數</w:t>
            </w:r>
          </w:p>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w:t>
            </w:r>
          </w:p>
        </w:tc>
        <w:tc>
          <w:tcPr>
            <w:tcW w:w="969" w:type="dxa"/>
            <w:tcBorders>
              <w:left w:val="nil"/>
              <w:bottom w:val="single" w:sz="4" w:space="0" w:color="000000" w:themeColor="text1"/>
              <w:right w:val="nil"/>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每十萬人口死亡率</w:t>
            </w:r>
          </w:p>
        </w:tc>
      </w:tr>
      <w:tr w:rsidR="004E1144" w:rsidRPr="0045548D" w:rsidTr="00571D9F">
        <w:tc>
          <w:tcPr>
            <w:tcW w:w="3552" w:type="dxa"/>
            <w:tcBorders>
              <w:left w:val="nil"/>
              <w:bottom w:val="nil"/>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總計</w:t>
            </w:r>
          </w:p>
        </w:tc>
        <w:tc>
          <w:tcPr>
            <w:tcW w:w="456" w:type="dxa"/>
            <w:tcBorders>
              <w:bottom w:val="nil"/>
              <w:right w:val="nil"/>
            </w:tcBorders>
          </w:tcPr>
          <w:p w:rsidR="004E1144" w:rsidRPr="0045548D" w:rsidRDefault="004E1144" w:rsidP="00844EEB">
            <w:pPr>
              <w:rPr>
                <w:rFonts w:ascii="標楷體" w:eastAsia="標楷體" w:hAnsi="標楷體"/>
                <w:noProof/>
                <w:sz w:val="20"/>
                <w:szCs w:val="20"/>
              </w:rPr>
            </w:pPr>
          </w:p>
        </w:tc>
        <w:tc>
          <w:tcPr>
            <w:tcW w:w="816" w:type="dxa"/>
            <w:tcBorders>
              <w:left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5,542</w:t>
            </w:r>
          </w:p>
        </w:tc>
        <w:tc>
          <w:tcPr>
            <w:tcW w:w="1105" w:type="dxa"/>
            <w:tcBorders>
              <w:left w:val="nil"/>
              <w:bottom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732.2</w:t>
            </w:r>
          </w:p>
        </w:tc>
        <w:tc>
          <w:tcPr>
            <w:tcW w:w="456" w:type="dxa"/>
            <w:tcBorders>
              <w:bottom w:val="nil"/>
              <w:right w:val="nil"/>
            </w:tcBorders>
          </w:tcPr>
          <w:p w:rsidR="004E1144" w:rsidRPr="0045548D" w:rsidRDefault="004E1144" w:rsidP="00844EEB">
            <w:pPr>
              <w:rPr>
                <w:rFonts w:ascii="標楷體" w:eastAsia="標楷體" w:hAnsi="標楷體"/>
                <w:noProof/>
                <w:sz w:val="20"/>
                <w:szCs w:val="20"/>
              </w:rPr>
            </w:pPr>
          </w:p>
        </w:tc>
        <w:tc>
          <w:tcPr>
            <w:tcW w:w="816" w:type="dxa"/>
            <w:tcBorders>
              <w:left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5,383</w:t>
            </w:r>
          </w:p>
        </w:tc>
        <w:tc>
          <w:tcPr>
            <w:tcW w:w="1024" w:type="dxa"/>
            <w:tcBorders>
              <w:left w:val="nil"/>
              <w:bottom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711.8</w:t>
            </w:r>
          </w:p>
        </w:tc>
        <w:tc>
          <w:tcPr>
            <w:tcW w:w="729" w:type="dxa"/>
            <w:tcBorders>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3.0</w:t>
            </w:r>
          </w:p>
        </w:tc>
        <w:tc>
          <w:tcPr>
            <w:tcW w:w="969" w:type="dxa"/>
            <w:tcBorders>
              <w:left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20.4</w:t>
            </w:r>
          </w:p>
        </w:tc>
      </w:tr>
      <w:tr w:rsidR="004E1144" w:rsidRPr="0045548D" w:rsidTr="00571D9F">
        <w:tc>
          <w:tcPr>
            <w:tcW w:w="3552" w:type="dxa"/>
            <w:tcBorders>
              <w:top w:val="nil"/>
              <w:left w:val="nil"/>
              <w:bottom w:val="nil"/>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惡性腫瘤</w:t>
            </w:r>
          </w:p>
        </w:tc>
        <w:tc>
          <w:tcPr>
            <w:tcW w:w="456" w:type="dxa"/>
            <w:tcBorders>
              <w:top w:val="nil"/>
              <w:bottom w:val="nil"/>
              <w:right w:val="nil"/>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1</w:t>
            </w:r>
          </w:p>
        </w:tc>
        <w:tc>
          <w:tcPr>
            <w:tcW w:w="816" w:type="dxa"/>
            <w:tcBorders>
              <w:top w:val="nil"/>
              <w:left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1,623</w:t>
            </w:r>
          </w:p>
        </w:tc>
        <w:tc>
          <w:tcPr>
            <w:tcW w:w="1105" w:type="dxa"/>
            <w:tcBorders>
              <w:top w:val="nil"/>
              <w:left w:val="nil"/>
              <w:bottom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214.4</w:t>
            </w:r>
          </w:p>
        </w:tc>
        <w:tc>
          <w:tcPr>
            <w:tcW w:w="456" w:type="dxa"/>
            <w:tcBorders>
              <w:top w:val="nil"/>
              <w:bottom w:val="nil"/>
              <w:right w:val="nil"/>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1</w:t>
            </w:r>
          </w:p>
        </w:tc>
        <w:tc>
          <w:tcPr>
            <w:tcW w:w="816" w:type="dxa"/>
            <w:tcBorders>
              <w:top w:val="nil"/>
              <w:left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1,781</w:t>
            </w:r>
          </w:p>
        </w:tc>
        <w:tc>
          <w:tcPr>
            <w:tcW w:w="1024" w:type="dxa"/>
            <w:tcBorders>
              <w:top w:val="nil"/>
              <w:left w:val="nil"/>
              <w:bottom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235.5</w:t>
            </w:r>
          </w:p>
        </w:tc>
        <w:tc>
          <w:tcPr>
            <w:tcW w:w="729" w:type="dxa"/>
            <w:tcBorders>
              <w:top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-8.9</w:t>
            </w:r>
          </w:p>
        </w:tc>
        <w:tc>
          <w:tcPr>
            <w:tcW w:w="969" w:type="dxa"/>
            <w:tcBorders>
              <w:top w:val="nil"/>
              <w:left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-21.1</w:t>
            </w:r>
          </w:p>
        </w:tc>
      </w:tr>
      <w:tr w:rsidR="004E1144" w:rsidRPr="0045548D" w:rsidTr="00571D9F">
        <w:tc>
          <w:tcPr>
            <w:tcW w:w="3552" w:type="dxa"/>
            <w:tcBorders>
              <w:top w:val="nil"/>
              <w:left w:val="nil"/>
              <w:bottom w:val="nil"/>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心臟疾病(高血壓性疾病除外)</w:t>
            </w:r>
          </w:p>
        </w:tc>
        <w:tc>
          <w:tcPr>
            <w:tcW w:w="456" w:type="dxa"/>
            <w:tcBorders>
              <w:top w:val="nil"/>
              <w:bottom w:val="nil"/>
              <w:right w:val="nil"/>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2</w:t>
            </w:r>
          </w:p>
        </w:tc>
        <w:tc>
          <w:tcPr>
            <w:tcW w:w="816" w:type="dxa"/>
            <w:tcBorders>
              <w:top w:val="nil"/>
              <w:left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535</w:t>
            </w:r>
          </w:p>
        </w:tc>
        <w:tc>
          <w:tcPr>
            <w:tcW w:w="1105" w:type="dxa"/>
            <w:tcBorders>
              <w:top w:val="nil"/>
              <w:left w:val="nil"/>
              <w:bottom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70.7</w:t>
            </w:r>
          </w:p>
        </w:tc>
        <w:tc>
          <w:tcPr>
            <w:tcW w:w="456" w:type="dxa"/>
            <w:tcBorders>
              <w:top w:val="nil"/>
              <w:bottom w:val="nil"/>
              <w:right w:val="nil"/>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2</w:t>
            </w:r>
          </w:p>
        </w:tc>
        <w:tc>
          <w:tcPr>
            <w:tcW w:w="816" w:type="dxa"/>
            <w:tcBorders>
              <w:top w:val="nil"/>
              <w:left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436</w:t>
            </w:r>
          </w:p>
        </w:tc>
        <w:tc>
          <w:tcPr>
            <w:tcW w:w="1024" w:type="dxa"/>
            <w:tcBorders>
              <w:top w:val="nil"/>
              <w:left w:val="nil"/>
              <w:bottom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57.7</w:t>
            </w:r>
          </w:p>
        </w:tc>
        <w:tc>
          <w:tcPr>
            <w:tcW w:w="729" w:type="dxa"/>
            <w:tcBorders>
              <w:top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22.7</w:t>
            </w:r>
          </w:p>
        </w:tc>
        <w:tc>
          <w:tcPr>
            <w:tcW w:w="969" w:type="dxa"/>
            <w:tcBorders>
              <w:top w:val="nil"/>
              <w:left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13.0</w:t>
            </w:r>
          </w:p>
        </w:tc>
      </w:tr>
      <w:tr w:rsidR="004E1144" w:rsidRPr="0045548D" w:rsidTr="00571D9F">
        <w:tc>
          <w:tcPr>
            <w:tcW w:w="3552" w:type="dxa"/>
            <w:tcBorders>
              <w:top w:val="nil"/>
              <w:left w:val="nil"/>
              <w:bottom w:val="nil"/>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肺炎</w:t>
            </w:r>
          </w:p>
        </w:tc>
        <w:tc>
          <w:tcPr>
            <w:tcW w:w="456" w:type="dxa"/>
            <w:tcBorders>
              <w:top w:val="nil"/>
              <w:bottom w:val="nil"/>
              <w:right w:val="nil"/>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3</w:t>
            </w:r>
          </w:p>
        </w:tc>
        <w:tc>
          <w:tcPr>
            <w:tcW w:w="816" w:type="dxa"/>
            <w:tcBorders>
              <w:top w:val="nil"/>
              <w:left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430</w:t>
            </w:r>
          </w:p>
        </w:tc>
        <w:tc>
          <w:tcPr>
            <w:tcW w:w="1105" w:type="dxa"/>
            <w:tcBorders>
              <w:top w:val="nil"/>
              <w:left w:val="nil"/>
              <w:bottom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56.8</w:t>
            </w:r>
          </w:p>
        </w:tc>
        <w:tc>
          <w:tcPr>
            <w:tcW w:w="456" w:type="dxa"/>
            <w:tcBorders>
              <w:top w:val="nil"/>
              <w:bottom w:val="nil"/>
              <w:right w:val="nil"/>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5</w:t>
            </w:r>
          </w:p>
        </w:tc>
        <w:tc>
          <w:tcPr>
            <w:tcW w:w="816" w:type="dxa"/>
            <w:tcBorders>
              <w:top w:val="nil"/>
              <w:left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260</w:t>
            </w:r>
          </w:p>
        </w:tc>
        <w:tc>
          <w:tcPr>
            <w:tcW w:w="1024" w:type="dxa"/>
            <w:tcBorders>
              <w:top w:val="nil"/>
              <w:left w:val="nil"/>
              <w:bottom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34.4</w:t>
            </w:r>
          </w:p>
        </w:tc>
        <w:tc>
          <w:tcPr>
            <w:tcW w:w="729" w:type="dxa"/>
            <w:tcBorders>
              <w:top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65.4</w:t>
            </w:r>
          </w:p>
        </w:tc>
        <w:tc>
          <w:tcPr>
            <w:tcW w:w="969" w:type="dxa"/>
            <w:tcBorders>
              <w:top w:val="nil"/>
              <w:left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22.4</w:t>
            </w:r>
          </w:p>
        </w:tc>
      </w:tr>
      <w:tr w:rsidR="004E1144" w:rsidRPr="0045548D" w:rsidTr="00571D9F">
        <w:tc>
          <w:tcPr>
            <w:tcW w:w="3552" w:type="dxa"/>
            <w:tcBorders>
              <w:top w:val="nil"/>
              <w:left w:val="nil"/>
              <w:bottom w:val="nil"/>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腦血管疾病</w:t>
            </w:r>
          </w:p>
        </w:tc>
        <w:tc>
          <w:tcPr>
            <w:tcW w:w="456" w:type="dxa"/>
            <w:tcBorders>
              <w:top w:val="nil"/>
              <w:bottom w:val="nil"/>
              <w:right w:val="nil"/>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4</w:t>
            </w:r>
          </w:p>
        </w:tc>
        <w:tc>
          <w:tcPr>
            <w:tcW w:w="816" w:type="dxa"/>
            <w:tcBorders>
              <w:top w:val="nil"/>
              <w:left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336</w:t>
            </w:r>
          </w:p>
        </w:tc>
        <w:tc>
          <w:tcPr>
            <w:tcW w:w="1105" w:type="dxa"/>
            <w:tcBorders>
              <w:top w:val="nil"/>
              <w:left w:val="nil"/>
              <w:bottom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44.4</w:t>
            </w:r>
          </w:p>
        </w:tc>
        <w:tc>
          <w:tcPr>
            <w:tcW w:w="456" w:type="dxa"/>
            <w:tcBorders>
              <w:top w:val="nil"/>
              <w:bottom w:val="nil"/>
              <w:right w:val="nil"/>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3</w:t>
            </w:r>
          </w:p>
        </w:tc>
        <w:tc>
          <w:tcPr>
            <w:tcW w:w="816" w:type="dxa"/>
            <w:tcBorders>
              <w:top w:val="nil"/>
              <w:left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361</w:t>
            </w:r>
          </w:p>
        </w:tc>
        <w:tc>
          <w:tcPr>
            <w:tcW w:w="1024" w:type="dxa"/>
            <w:tcBorders>
              <w:top w:val="nil"/>
              <w:left w:val="nil"/>
              <w:bottom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47.7</w:t>
            </w:r>
          </w:p>
        </w:tc>
        <w:tc>
          <w:tcPr>
            <w:tcW w:w="729" w:type="dxa"/>
            <w:tcBorders>
              <w:top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-6.9</w:t>
            </w:r>
          </w:p>
        </w:tc>
        <w:tc>
          <w:tcPr>
            <w:tcW w:w="969" w:type="dxa"/>
            <w:tcBorders>
              <w:top w:val="nil"/>
              <w:left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-3.3</w:t>
            </w:r>
          </w:p>
        </w:tc>
      </w:tr>
      <w:tr w:rsidR="004E1144" w:rsidRPr="0045548D" w:rsidTr="00571D9F">
        <w:tc>
          <w:tcPr>
            <w:tcW w:w="3552" w:type="dxa"/>
            <w:tcBorders>
              <w:top w:val="nil"/>
              <w:left w:val="nil"/>
              <w:bottom w:val="nil"/>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糖尿病</w:t>
            </w:r>
          </w:p>
        </w:tc>
        <w:tc>
          <w:tcPr>
            <w:tcW w:w="456" w:type="dxa"/>
            <w:tcBorders>
              <w:top w:val="nil"/>
              <w:bottom w:val="nil"/>
              <w:right w:val="nil"/>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5</w:t>
            </w:r>
          </w:p>
        </w:tc>
        <w:tc>
          <w:tcPr>
            <w:tcW w:w="816" w:type="dxa"/>
            <w:tcBorders>
              <w:top w:val="nil"/>
              <w:left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275</w:t>
            </w:r>
          </w:p>
        </w:tc>
        <w:tc>
          <w:tcPr>
            <w:tcW w:w="1105" w:type="dxa"/>
            <w:tcBorders>
              <w:top w:val="nil"/>
              <w:left w:val="nil"/>
              <w:bottom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36.3</w:t>
            </w:r>
          </w:p>
        </w:tc>
        <w:tc>
          <w:tcPr>
            <w:tcW w:w="456" w:type="dxa"/>
            <w:tcBorders>
              <w:top w:val="nil"/>
              <w:bottom w:val="nil"/>
              <w:right w:val="nil"/>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4</w:t>
            </w:r>
          </w:p>
        </w:tc>
        <w:tc>
          <w:tcPr>
            <w:tcW w:w="816" w:type="dxa"/>
            <w:tcBorders>
              <w:top w:val="nil"/>
              <w:left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355</w:t>
            </w:r>
          </w:p>
        </w:tc>
        <w:tc>
          <w:tcPr>
            <w:tcW w:w="1024" w:type="dxa"/>
            <w:tcBorders>
              <w:top w:val="nil"/>
              <w:left w:val="nil"/>
              <w:bottom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46.9</w:t>
            </w:r>
          </w:p>
        </w:tc>
        <w:tc>
          <w:tcPr>
            <w:tcW w:w="729" w:type="dxa"/>
            <w:tcBorders>
              <w:top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-22.5</w:t>
            </w:r>
          </w:p>
        </w:tc>
        <w:tc>
          <w:tcPr>
            <w:tcW w:w="969" w:type="dxa"/>
            <w:tcBorders>
              <w:top w:val="nil"/>
              <w:left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-10.6</w:t>
            </w:r>
          </w:p>
        </w:tc>
      </w:tr>
      <w:tr w:rsidR="004E1144" w:rsidRPr="0045548D" w:rsidTr="00571D9F">
        <w:tc>
          <w:tcPr>
            <w:tcW w:w="3552" w:type="dxa"/>
            <w:tcBorders>
              <w:top w:val="nil"/>
              <w:left w:val="nil"/>
              <w:bottom w:val="nil"/>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意外事故</w:t>
            </w:r>
          </w:p>
        </w:tc>
        <w:tc>
          <w:tcPr>
            <w:tcW w:w="456" w:type="dxa"/>
            <w:tcBorders>
              <w:top w:val="nil"/>
              <w:bottom w:val="nil"/>
              <w:right w:val="nil"/>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6</w:t>
            </w:r>
          </w:p>
        </w:tc>
        <w:tc>
          <w:tcPr>
            <w:tcW w:w="816" w:type="dxa"/>
            <w:tcBorders>
              <w:top w:val="nil"/>
              <w:left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233</w:t>
            </w:r>
          </w:p>
        </w:tc>
        <w:tc>
          <w:tcPr>
            <w:tcW w:w="1105" w:type="dxa"/>
            <w:tcBorders>
              <w:top w:val="nil"/>
              <w:left w:val="nil"/>
              <w:bottom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30.8</w:t>
            </w:r>
          </w:p>
        </w:tc>
        <w:tc>
          <w:tcPr>
            <w:tcW w:w="456" w:type="dxa"/>
            <w:tcBorders>
              <w:top w:val="nil"/>
              <w:bottom w:val="nil"/>
              <w:right w:val="nil"/>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6</w:t>
            </w:r>
          </w:p>
        </w:tc>
        <w:tc>
          <w:tcPr>
            <w:tcW w:w="816" w:type="dxa"/>
            <w:tcBorders>
              <w:top w:val="nil"/>
              <w:left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236</w:t>
            </w:r>
          </w:p>
        </w:tc>
        <w:tc>
          <w:tcPr>
            <w:tcW w:w="1024" w:type="dxa"/>
            <w:tcBorders>
              <w:top w:val="nil"/>
              <w:left w:val="nil"/>
              <w:bottom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31.2</w:t>
            </w:r>
          </w:p>
        </w:tc>
        <w:tc>
          <w:tcPr>
            <w:tcW w:w="729" w:type="dxa"/>
            <w:tcBorders>
              <w:top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-1.3</w:t>
            </w:r>
          </w:p>
        </w:tc>
        <w:tc>
          <w:tcPr>
            <w:tcW w:w="969" w:type="dxa"/>
            <w:tcBorders>
              <w:top w:val="nil"/>
              <w:left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-0.4</w:t>
            </w:r>
          </w:p>
        </w:tc>
      </w:tr>
      <w:tr w:rsidR="004E1144" w:rsidRPr="0045548D" w:rsidTr="00571D9F">
        <w:tc>
          <w:tcPr>
            <w:tcW w:w="3552" w:type="dxa"/>
            <w:tcBorders>
              <w:top w:val="nil"/>
              <w:left w:val="nil"/>
              <w:bottom w:val="nil"/>
            </w:tcBorders>
          </w:tcPr>
          <w:p w:rsidR="004E1144" w:rsidRPr="0045548D" w:rsidRDefault="004E1144" w:rsidP="00844EEB">
            <w:pPr>
              <w:spacing w:line="500" w:lineRule="exact"/>
              <w:rPr>
                <w:rFonts w:ascii="標楷體" w:eastAsia="標楷體" w:hAnsi="標楷體"/>
                <w:noProof/>
                <w:sz w:val="20"/>
                <w:szCs w:val="20"/>
              </w:rPr>
            </w:pPr>
            <w:r w:rsidRPr="0045548D">
              <w:rPr>
                <w:rFonts w:ascii="標楷體" w:eastAsia="標楷體" w:hAnsi="標楷體" w:hint="eastAsia"/>
                <w:noProof/>
                <w:sz w:val="20"/>
                <w:szCs w:val="20"/>
              </w:rPr>
              <w:t>慢性下呼吸道疾病</w:t>
            </w:r>
          </w:p>
        </w:tc>
        <w:tc>
          <w:tcPr>
            <w:tcW w:w="456" w:type="dxa"/>
            <w:tcBorders>
              <w:top w:val="nil"/>
              <w:bottom w:val="nil"/>
              <w:right w:val="nil"/>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7</w:t>
            </w:r>
          </w:p>
        </w:tc>
        <w:tc>
          <w:tcPr>
            <w:tcW w:w="816" w:type="dxa"/>
            <w:tcBorders>
              <w:top w:val="nil"/>
              <w:left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231</w:t>
            </w:r>
          </w:p>
        </w:tc>
        <w:tc>
          <w:tcPr>
            <w:tcW w:w="1105" w:type="dxa"/>
            <w:tcBorders>
              <w:top w:val="nil"/>
              <w:left w:val="nil"/>
              <w:bottom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30.5</w:t>
            </w:r>
          </w:p>
        </w:tc>
        <w:tc>
          <w:tcPr>
            <w:tcW w:w="456" w:type="dxa"/>
            <w:tcBorders>
              <w:top w:val="nil"/>
              <w:bottom w:val="nil"/>
              <w:right w:val="nil"/>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12</w:t>
            </w:r>
          </w:p>
        </w:tc>
        <w:tc>
          <w:tcPr>
            <w:tcW w:w="816" w:type="dxa"/>
            <w:tcBorders>
              <w:top w:val="nil"/>
              <w:left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33</w:t>
            </w:r>
          </w:p>
        </w:tc>
        <w:tc>
          <w:tcPr>
            <w:tcW w:w="1024" w:type="dxa"/>
            <w:tcBorders>
              <w:top w:val="nil"/>
              <w:left w:val="nil"/>
              <w:bottom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4.4</w:t>
            </w:r>
          </w:p>
        </w:tc>
        <w:tc>
          <w:tcPr>
            <w:tcW w:w="729" w:type="dxa"/>
            <w:tcBorders>
              <w:top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600.0</w:t>
            </w:r>
          </w:p>
        </w:tc>
        <w:tc>
          <w:tcPr>
            <w:tcW w:w="969" w:type="dxa"/>
            <w:tcBorders>
              <w:top w:val="nil"/>
              <w:left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26.1</w:t>
            </w:r>
          </w:p>
        </w:tc>
      </w:tr>
      <w:tr w:rsidR="004E1144" w:rsidRPr="0045548D" w:rsidTr="00571D9F">
        <w:tc>
          <w:tcPr>
            <w:tcW w:w="3552" w:type="dxa"/>
            <w:tcBorders>
              <w:top w:val="nil"/>
              <w:left w:val="nil"/>
              <w:bottom w:val="nil"/>
            </w:tcBorders>
          </w:tcPr>
          <w:p w:rsidR="004E1144" w:rsidRPr="0045548D" w:rsidRDefault="004E1144" w:rsidP="00B37749">
            <w:pPr>
              <w:rPr>
                <w:rFonts w:ascii="標楷體" w:eastAsia="標楷體" w:hAnsi="標楷體"/>
                <w:noProof/>
                <w:sz w:val="20"/>
                <w:szCs w:val="20"/>
              </w:rPr>
            </w:pPr>
            <w:r w:rsidRPr="0045548D">
              <w:rPr>
                <w:rFonts w:ascii="標楷體" w:eastAsia="標楷體" w:hAnsi="標楷體" w:hint="eastAsia"/>
                <w:noProof/>
                <w:sz w:val="20"/>
                <w:szCs w:val="20"/>
              </w:rPr>
              <w:t>自殺</w:t>
            </w:r>
          </w:p>
        </w:tc>
        <w:tc>
          <w:tcPr>
            <w:tcW w:w="456" w:type="dxa"/>
            <w:tcBorders>
              <w:top w:val="nil"/>
              <w:bottom w:val="nil"/>
              <w:right w:val="nil"/>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8</w:t>
            </w:r>
          </w:p>
        </w:tc>
        <w:tc>
          <w:tcPr>
            <w:tcW w:w="816" w:type="dxa"/>
            <w:tcBorders>
              <w:top w:val="nil"/>
              <w:left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203</w:t>
            </w:r>
          </w:p>
        </w:tc>
        <w:tc>
          <w:tcPr>
            <w:tcW w:w="1105" w:type="dxa"/>
            <w:tcBorders>
              <w:top w:val="nil"/>
              <w:left w:val="nil"/>
              <w:bottom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26.8</w:t>
            </w:r>
          </w:p>
        </w:tc>
        <w:tc>
          <w:tcPr>
            <w:tcW w:w="456" w:type="dxa"/>
            <w:tcBorders>
              <w:top w:val="nil"/>
              <w:bottom w:val="nil"/>
              <w:right w:val="nil"/>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9</w:t>
            </w:r>
          </w:p>
        </w:tc>
        <w:tc>
          <w:tcPr>
            <w:tcW w:w="816" w:type="dxa"/>
            <w:tcBorders>
              <w:top w:val="nil"/>
              <w:left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173</w:t>
            </w:r>
          </w:p>
        </w:tc>
        <w:tc>
          <w:tcPr>
            <w:tcW w:w="1024" w:type="dxa"/>
            <w:tcBorders>
              <w:top w:val="nil"/>
              <w:left w:val="nil"/>
              <w:bottom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22.9</w:t>
            </w:r>
          </w:p>
        </w:tc>
        <w:tc>
          <w:tcPr>
            <w:tcW w:w="729" w:type="dxa"/>
            <w:tcBorders>
              <w:top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17.3</w:t>
            </w:r>
          </w:p>
        </w:tc>
        <w:tc>
          <w:tcPr>
            <w:tcW w:w="969" w:type="dxa"/>
            <w:tcBorders>
              <w:top w:val="nil"/>
              <w:left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3.9</w:t>
            </w:r>
          </w:p>
        </w:tc>
      </w:tr>
      <w:tr w:rsidR="004E1144" w:rsidRPr="0045548D" w:rsidTr="00571D9F">
        <w:tc>
          <w:tcPr>
            <w:tcW w:w="3552" w:type="dxa"/>
            <w:tcBorders>
              <w:top w:val="nil"/>
              <w:left w:val="nil"/>
              <w:bottom w:val="nil"/>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慢性肝病及肝硬化</w:t>
            </w:r>
          </w:p>
        </w:tc>
        <w:tc>
          <w:tcPr>
            <w:tcW w:w="456" w:type="dxa"/>
            <w:tcBorders>
              <w:top w:val="nil"/>
              <w:bottom w:val="nil"/>
              <w:right w:val="nil"/>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9</w:t>
            </w:r>
          </w:p>
        </w:tc>
        <w:tc>
          <w:tcPr>
            <w:tcW w:w="816" w:type="dxa"/>
            <w:tcBorders>
              <w:top w:val="nil"/>
              <w:left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194</w:t>
            </w:r>
          </w:p>
        </w:tc>
        <w:tc>
          <w:tcPr>
            <w:tcW w:w="1105" w:type="dxa"/>
            <w:tcBorders>
              <w:top w:val="nil"/>
              <w:left w:val="nil"/>
              <w:bottom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25.6</w:t>
            </w:r>
          </w:p>
        </w:tc>
        <w:tc>
          <w:tcPr>
            <w:tcW w:w="456" w:type="dxa"/>
            <w:tcBorders>
              <w:top w:val="nil"/>
              <w:bottom w:val="nil"/>
              <w:right w:val="nil"/>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7</w:t>
            </w:r>
          </w:p>
        </w:tc>
        <w:tc>
          <w:tcPr>
            <w:tcW w:w="816" w:type="dxa"/>
            <w:tcBorders>
              <w:top w:val="nil"/>
              <w:left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214</w:t>
            </w:r>
          </w:p>
        </w:tc>
        <w:tc>
          <w:tcPr>
            <w:tcW w:w="1024" w:type="dxa"/>
            <w:tcBorders>
              <w:top w:val="nil"/>
              <w:left w:val="nil"/>
              <w:bottom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28.3</w:t>
            </w:r>
          </w:p>
        </w:tc>
        <w:tc>
          <w:tcPr>
            <w:tcW w:w="729" w:type="dxa"/>
            <w:tcBorders>
              <w:top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-9.3</w:t>
            </w:r>
          </w:p>
        </w:tc>
        <w:tc>
          <w:tcPr>
            <w:tcW w:w="969" w:type="dxa"/>
            <w:tcBorders>
              <w:top w:val="nil"/>
              <w:left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-2.7</w:t>
            </w:r>
          </w:p>
        </w:tc>
      </w:tr>
      <w:tr w:rsidR="004E1144" w:rsidRPr="0045548D" w:rsidTr="00571D9F">
        <w:tc>
          <w:tcPr>
            <w:tcW w:w="3552" w:type="dxa"/>
            <w:tcBorders>
              <w:top w:val="nil"/>
              <w:left w:val="nil"/>
              <w:bottom w:val="nil"/>
            </w:tcBorders>
          </w:tcPr>
          <w:p w:rsidR="004E1144" w:rsidRPr="0045548D" w:rsidRDefault="004E1144" w:rsidP="006A6FD7">
            <w:pPr>
              <w:rPr>
                <w:rFonts w:ascii="標楷體" w:eastAsia="標楷體" w:hAnsi="標楷體"/>
                <w:noProof/>
                <w:sz w:val="20"/>
                <w:szCs w:val="20"/>
              </w:rPr>
            </w:pPr>
            <w:r w:rsidRPr="0045548D">
              <w:rPr>
                <w:rFonts w:ascii="標楷體" w:eastAsia="標楷體" w:hAnsi="標楷體" w:hint="eastAsia"/>
                <w:noProof/>
                <w:sz w:val="20"/>
                <w:szCs w:val="20"/>
              </w:rPr>
              <w:t>腎炎腎病症候群及腎病變</w:t>
            </w:r>
          </w:p>
        </w:tc>
        <w:tc>
          <w:tcPr>
            <w:tcW w:w="456" w:type="dxa"/>
            <w:tcBorders>
              <w:top w:val="nil"/>
              <w:bottom w:val="nil"/>
              <w:right w:val="nil"/>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10</w:t>
            </w:r>
          </w:p>
        </w:tc>
        <w:tc>
          <w:tcPr>
            <w:tcW w:w="816" w:type="dxa"/>
            <w:tcBorders>
              <w:top w:val="nil"/>
              <w:left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142</w:t>
            </w:r>
          </w:p>
        </w:tc>
        <w:tc>
          <w:tcPr>
            <w:tcW w:w="1105" w:type="dxa"/>
            <w:tcBorders>
              <w:top w:val="nil"/>
              <w:left w:val="nil"/>
              <w:bottom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18.8</w:t>
            </w:r>
          </w:p>
        </w:tc>
        <w:tc>
          <w:tcPr>
            <w:tcW w:w="456" w:type="dxa"/>
            <w:tcBorders>
              <w:top w:val="nil"/>
              <w:bottom w:val="nil"/>
              <w:right w:val="nil"/>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8</w:t>
            </w:r>
          </w:p>
        </w:tc>
        <w:tc>
          <w:tcPr>
            <w:tcW w:w="816" w:type="dxa"/>
            <w:tcBorders>
              <w:top w:val="nil"/>
              <w:left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206</w:t>
            </w:r>
          </w:p>
        </w:tc>
        <w:tc>
          <w:tcPr>
            <w:tcW w:w="1024" w:type="dxa"/>
            <w:tcBorders>
              <w:top w:val="nil"/>
              <w:left w:val="nil"/>
              <w:bottom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27.2</w:t>
            </w:r>
          </w:p>
        </w:tc>
        <w:tc>
          <w:tcPr>
            <w:tcW w:w="729" w:type="dxa"/>
            <w:tcBorders>
              <w:top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-31.1</w:t>
            </w:r>
          </w:p>
        </w:tc>
        <w:tc>
          <w:tcPr>
            <w:tcW w:w="969" w:type="dxa"/>
            <w:tcBorders>
              <w:top w:val="nil"/>
              <w:left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-8.4</w:t>
            </w:r>
          </w:p>
        </w:tc>
      </w:tr>
      <w:tr w:rsidR="004E1144" w:rsidRPr="0045548D" w:rsidTr="00571D9F">
        <w:tc>
          <w:tcPr>
            <w:tcW w:w="3552" w:type="dxa"/>
            <w:tcBorders>
              <w:top w:val="nil"/>
              <w:left w:val="nil"/>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其他</w:t>
            </w:r>
          </w:p>
        </w:tc>
        <w:tc>
          <w:tcPr>
            <w:tcW w:w="456" w:type="dxa"/>
            <w:tcBorders>
              <w:top w:val="nil"/>
              <w:right w:val="nil"/>
            </w:tcBorders>
          </w:tcPr>
          <w:p w:rsidR="004E1144" w:rsidRPr="0045548D" w:rsidRDefault="004E1144" w:rsidP="00844EEB">
            <w:pPr>
              <w:rPr>
                <w:rFonts w:ascii="標楷體" w:eastAsia="標楷體" w:hAnsi="標楷體"/>
                <w:noProof/>
                <w:sz w:val="20"/>
                <w:szCs w:val="20"/>
              </w:rPr>
            </w:pPr>
          </w:p>
        </w:tc>
        <w:tc>
          <w:tcPr>
            <w:tcW w:w="816" w:type="dxa"/>
            <w:tcBorders>
              <w:top w:val="nil"/>
              <w:left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1,340</w:t>
            </w:r>
          </w:p>
        </w:tc>
        <w:tc>
          <w:tcPr>
            <w:tcW w:w="1105" w:type="dxa"/>
            <w:tcBorders>
              <w:top w:val="nil"/>
              <w:lef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177.0</w:t>
            </w:r>
          </w:p>
        </w:tc>
        <w:tc>
          <w:tcPr>
            <w:tcW w:w="456" w:type="dxa"/>
            <w:tcBorders>
              <w:top w:val="nil"/>
              <w:right w:val="nil"/>
            </w:tcBorders>
          </w:tcPr>
          <w:p w:rsidR="004E1144" w:rsidRPr="0045548D" w:rsidRDefault="004E1144" w:rsidP="00844EEB">
            <w:pPr>
              <w:rPr>
                <w:rFonts w:ascii="標楷體" w:eastAsia="標楷體" w:hAnsi="標楷體"/>
                <w:noProof/>
                <w:sz w:val="20"/>
                <w:szCs w:val="20"/>
              </w:rPr>
            </w:pPr>
          </w:p>
        </w:tc>
        <w:tc>
          <w:tcPr>
            <w:tcW w:w="816" w:type="dxa"/>
            <w:tcBorders>
              <w:top w:val="nil"/>
              <w:left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1,296</w:t>
            </w:r>
          </w:p>
        </w:tc>
        <w:tc>
          <w:tcPr>
            <w:tcW w:w="1024" w:type="dxa"/>
            <w:tcBorders>
              <w:top w:val="nil"/>
              <w:lef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171.4</w:t>
            </w:r>
          </w:p>
        </w:tc>
        <w:tc>
          <w:tcPr>
            <w:tcW w:w="729" w:type="dxa"/>
            <w:tcBorders>
              <w:top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3.4</w:t>
            </w:r>
          </w:p>
        </w:tc>
        <w:tc>
          <w:tcPr>
            <w:tcW w:w="969" w:type="dxa"/>
            <w:tcBorders>
              <w:top w:val="nil"/>
              <w:left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5.6</w:t>
            </w:r>
          </w:p>
        </w:tc>
      </w:tr>
    </w:tbl>
    <w:p w:rsidR="004E1144" w:rsidRDefault="004E1144" w:rsidP="00BD7DBE">
      <w:pPr>
        <w:ind w:right="480" w:firstLineChars="3200" w:firstLine="6400"/>
        <w:rPr>
          <w:rFonts w:ascii="標楷體" w:eastAsia="標楷體" w:hAnsi="標楷體"/>
          <w:noProof/>
          <w:szCs w:val="24"/>
        </w:rPr>
      </w:pPr>
      <w:r w:rsidRPr="0045548D">
        <w:rPr>
          <w:rFonts w:ascii="標楷體" w:eastAsia="標楷體" w:hAnsi="標楷體" w:hint="eastAsia"/>
          <w:noProof/>
          <w:sz w:val="20"/>
          <w:szCs w:val="20"/>
        </w:rPr>
        <w:t>資料來源:行政院衛生署</w:t>
      </w:r>
    </w:p>
    <w:p w:rsidR="004E1144" w:rsidRDefault="004E1144" w:rsidP="004E1144">
      <w:pPr>
        <w:widowControl/>
        <w:rPr>
          <w:rFonts w:ascii="標楷體" w:eastAsia="標楷體" w:hAnsi="標楷體"/>
          <w:noProof/>
          <w:sz w:val="32"/>
          <w:szCs w:val="32"/>
        </w:rPr>
      </w:pPr>
      <w:r>
        <w:rPr>
          <w:rFonts w:ascii="標楷體" w:eastAsia="標楷體" w:hAnsi="標楷體" w:hint="eastAsia"/>
          <w:noProof/>
          <w:sz w:val="32"/>
          <w:szCs w:val="32"/>
        </w:rPr>
        <w:lastRenderedPageBreak/>
        <w:t>表</w:t>
      </w:r>
      <w:r w:rsidR="00C30BB2">
        <w:rPr>
          <w:rFonts w:ascii="標楷體" w:eastAsia="標楷體" w:hAnsi="標楷體" w:hint="eastAsia"/>
          <w:noProof/>
          <w:sz w:val="32"/>
          <w:szCs w:val="32"/>
        </w:rPr>
        <w:t xml:space="preserve">5  </w:t>
      </w:r>
      <w:r>
        <w:rPr>
          <w:rFonts w:ascii="標楷體" w:eastAsia="標楷體" w:hAnsi="標楷體" w:hint="eastAsia"/>
          <w:noProof/>
          <w:sz w:val="32"/>
          <w:szCs w:val="32"/>
        </w:rPr>
        <w:t>97年高雄巿女性人口十大死亡原因概況表</w:t>
      </w:r>
    </w:p>
    <w:tbl>
      <w:tblPr>
        <w:tblStyle w:val="a8"/>
        <w:tblW w:w="9923" w:type="dxa"/>
        <w:tblInd w:w="-459" w:type="dxa"/>
        <w:tblLook w:val="04A0"/>
      </w:tblPr>
      <w:tblGrid>
        <w:gridCol w:w="3509"/>
        <w:gridCol w:w="455"/>
        <w:gridCol w:w="815"/>
        <w:gridCol w:w="1099"/>
        <w:gridCol w:w="516"/>
        <w:gridCol w:w="815"/>
        <w:gridCol w:w="1020"/>
        <w:gridCol w:w="729"/>
        <w:gridCol w:w="965"/>
      </w:tblGrid>
      <w:tr w:rsidR="004E1144" w:rsidRPr="0045548D" w:rsidTr="00BD7DBE">
        <w:tc>
          <w:tcPr>
            <w:tcW w:w="3552" w:type="dxa"/>
            <w:vMerge w:val="restart"/>
            <w:tcBorders>
              <w:left w:val="nil"/>
            </w:tcBorders>
            <w:vAlign w:val="center"/>
          </w:tcPr>
          <w:p w:rsidR="004E1144" w:rsidRPr="0045548D" w:rsidRDefault="004E1144" w:rsidP="00844EEB">
            <w:pPr>
              <w:jc w:val="center"/>
              <w:rPr>
                <w:rFonts w:ascii="標楷體" w:eastAsia="標楷體" w:hAnsi="標楷體"/>
                <w:noProof/>
                <w:sz w:val="20"/>
                <w:szCs w:val="20"/>
              </w:rPr>
            </w:pPr>
            <w:r w:rsidRPr="0045548D">
              <w:rPr>
                <w:rFonts w:ascii="標楷體" w:eastAsia="標楷體" w:hAnsi="標楷體" w:hint="eastAsia"/>
                <w:noProof/>
                <w:sz w:val="20"/>
                <w:szCs w:val="20"/>
              </w:rPr>
              <w:t>死亡原因</w:t>
            </w:r>
          </w:p>
        </w:tc>
        <w:tc>
          <w:tcPr>
            <w:tcW w:w="2377" w:type="dxa"/>
            <w:gridSpan w:val="3"/>
            <w:tcBorders>
              <w:bottom w:val="single" w:sz="4" w:space="0" w:color="000000" w:themeColor="text1"/>
            </w:tcBorders>
            <w:vAlign w:val="center"/>
          </w:tcPr>
          <w:p w:rsidR="004E1144" w:rsidRPr="0045548D" w:rsidRDefault="004E1144" w:rsidP="00844EEB">
            <w:pPr>
              <w:jc w:val="center"/>
              <w:rPr>
                <w:rFonts w:ascii="標楷體" w:eastAsia="標楷體" w:hAnsi="標楷體"/>
                <w:noProof/>
                <w:sz w:val="20"/>
                <w:szCs w:val="20"/>
              </w:rPr>
            </w:pPr>
            <w:r w:rsidRPr="0045548D">
              <w:rPr>
                <w:rFonts w:ascii="標楷體" w:eastAsia="標楷體" w:hAnsi="標楷體" w:hint="eastAsia"/>
                <w:noProof/>
                <w:sz w:val="20"/>
                <w:szCs w:val="20"/>
              </w:rPr>
              <w:t>民國97年</w:t>
            </w:r>
          </w:p>
        </w:tc>
        <w:tc>
          <w:tcPr>
            <w:tcW w:w="2296" w:type="dxa"/>
            <w:gridSpan w:val="3"/>
            <w:tcBorders>
              <w:bottom w:val="single" w:sz="4" w:space="0" w:color="000000" w:themeColor="text1"/>
            </w:tcBorders>
            <w:vAlign w:val="center"/>
          </w:tcPr>
          <w:p w:rsidR="004E1144" w:rsidRPr="0045548D" w:rsidRDefault="004E1144" w:rsidP="00844EEB">
            <w:pPr>
              <w:jc w:val="center"/>
              <w:rPr>
                <w:rFonts w:ascii="標楷體" w:eastAsia="標楷體" w:hAnsi="標楷體"/>
                <w:noProof/>
                <w:sz w:val="20"/>
                <w:szCs w:val="20"/>
              </w:rPr>
            </w:pPr>
            <w:r w:rsidRPr="0045548D">
              <w:rPr>
                <w:rFonts w:ascii="標楷體" w:eastAsia="標楷體" w:hAnsi="標楷體" w:hint="eastAsia"/>
                <w:noProof/>
                <w:sz w:val="20"/>
                <w:szCs w:val="20"/>
              </w:rPr>
              <w:t>民國96年</w:t>
            </w:r>
          </w:p>
        </w:tc>
        <w:tc>
          <w:tcPr>
            <w:tcW w:w="1698" w:type="dxa"/>
            <w:gridSpan w:val="2"/>
            <w:tcBorders>
              <w:bottom w:val="single" w:sz="4" w:space="0" w:color="000000" w:themeColor="text1"/>
              <w:right w:val="nil"/>
            </w:tcBorders>
          </w:tcPr>
          <w:p w:rsidR="004E1144" w:rsidRPr="0045548D" w:rsidRDefault="004E1144" w:rsidP="00844EEB">
            <w:pPr>
              <w:jc w:val="center"/>
              <w:rPr>
                <w:rFonts w:ascii="標楷體" w:eastAsia="標楷體" w:hAnsi="標楷體"/>
                <w:noProof/>
                <w:sz w:val="20"/>
                <w:szCs w:val="20"/>
              </w:rPr>
            </w:pPr>
            <w:r w:rsidRPr="0045548D">
              <w:rPr>
                <w:rFonts w:ascii="標楷體" w:eastAsia="標楷體" w:hAnsi="標楷體" w:hint="eastAsia"/>
                <w:noProof/>
                <w:sz w:val="20"/>
                <w:szCs w:val="20"/>
              </w:rPr>
              <w:t>97年較96年</w:t>
            </w:r>
          </w:p>
          <w:p w:rsidR="004E1144" w:rsidRPr="0045548D" w:rsidRDefault="004E1144" w:rsidP="00844EEB">
            <w:pPr>
              <w:jc w:val="center"/>
              <w:rPr>
                <w:rFonts w:ascii="標楷體" w:eastAsia="標楷體" w:hAnsi="標楷體"/>
                <w:noProof/>
                <w:sz w:val="20"/>
                <w:szCs w:val="20"/>
              </w:rPr>
            </w:pPr>
            <w:r w:rsidRPr="0045548D">
              <w:rPr>
                <w:rFonts w:ascii="標楷體" w:eastAsia="標楷體" w:hAnsi="標楷體" w:hint="eastAsia"/>
                <w:noProof/>
                <w:sz w:val="20"/>
                <w:szCs w:val="20"/>
              </w:rPr>
              <w:t>增減情形</w:t>
            </w:r>
          </w:p>
        </w:tc>
      </w:tr>
      <w:tr w:rsidR="004E1144" w:rsidRPr="0045548D" w:rsidTr="00BD7DBE">
        <w:tc>
          <w:tcPr>
            <w:tcW w:w="3552" w:type="dxa"/>
            <w:vMerge/>
            <w:tcBorders>
              <w:left w:val="nil"/>
              <w:bottom w:val="single" w:sz="4" w:space="0" w:color="000000" w:themeColor="text1"/>
            </w:tcBorders>
          </w:tcPr>
          <w:p w:rsidR="004E1144" w:rsidRPr="0045548D" w:rsidRDefault="004E1144" w:rsidP="00844EEB">
            <w:pPr>
              <w:rPr>
                <w:rFonts w:ascii="標楷體" w:eastAsia="標楷體" w:hAnsi="標楷體"/>
                <w:noProof/>
                <w:sz w:val="20"/>
                <w:szCs w:val="20"/>
              </w:rPr>
            </w:pPr>
          </w:p>
        </w:tc>
        <w:tc>
          <w:tcPr>
            <w:tcW w:w="456" w:type="dxa"/>
            <w:tcBorders>
              <w:bottom w:val="single" w:sz="4" w:space="0" w:color="000000" w:themeColor="text1"/>
              <w:right w:val="nil"/>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順位</w:t>
            </w:r>
          </w:p>
        </w:tc>
        <w:tc>
          <w:tcPr>
            <w:tcW w:w="816" w:type="dxa"/>
            <w:tcBorders>
              <w:left w:val="nil"/>
              <w:bottom w:val="single" w:sz="4" w:space="0" w:color="000000" w:themeColor="text1"/>
              <w:right w:val="nil"/>
            </w:tcBorders>
          </w:tcPr>
          <w:p w:rsidR="00BD7DBE"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死亡</w:t>
            </w:r>
          </w:p>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人數</w:t>
            </w:r>
          </w:p>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(人)</w:t>
            </w:r>
          </w:p>
        </w:tc>
        <w:tc>
          <w:tcPr>
            <w:tcW w:w="1105" w:type="dxa"/>
            <w:tcBorders>
              <w:left w:val="nil"/>
              <w:bottom w:val="single" w:sz="4" w:space="0" w:color="000000" w:themeColor="text1"/>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每十萬人口死亡率</w:t>
            </w:r>
          </w:p>
        </w:tc>
        <w:tc>
          <w:tcPr>
            <w:tcW w:w="456" w:type="dxa"/>
            <w:tcBorders>
              <w:bottom w:val="single" w:sz="4" w:space="0" w:color="000000" w:themeColor="text1"/>
              <w:right w:val="nil"/>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順位</w:t>
            </w:r>
          </w:p>
        </w:tc>
        <w:tc>
          <w:tcPr>
            <w:tcW w:w="816" w:type="dxa"/>
            <w:tcBorders>
              <w:left w:val="nil"/>
              <w:bottom w:val="single" w:sz="4" w:space="0" w:color="000000" w:themeColor="text1"/>
              <w:right w:val="nil"/>
            </w:tcBorders>
          </w:tcPr>
          <w:p w:rsidR="00BD7DBE"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死亡</w:t>
            </w:r>
          </w:p>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人數</w:t>
            </w:r>
          </w:p>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(人)</w:t>
            </w:r>
          </w:p>
        </w:tc>
        <w:tc>
          <w:tcPr>
            <w:tcW w:w="1024" w:type="dxa"/>
            <w:tcBorders>
              <w:left w:val="nil"/>
              <w:bottom w:val="single" w:sz="4" w:space="0" w:color="000000" w:themeColor="text1"/>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每十萬人口死亡率</w:t>
            </w:r>
          </w:p>
        </w:tc>
        <w:tc>
          <w:tcPr>
            <w:tcW w:w="729" w:type="dxa"/>
            <w:tcBorders>
              <w:bottom w:val="single" w:sz="4" w:space="0" w:color="000000" w:themeColor="text1"/>
              <w:right w:val="nil"/>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死亡人數</w:t>
            </w:r>
          </w:p>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w:t>
            </w:r>
          </w:p>
        </w:tc>
        <w:tc>
          <w:tcPr>
            <w:tcW w:w="969" w:type="dxa"/>
            <w:tcBorders>
              <w:left w:val="nil"/>
              <w:bottom w:val="single" w:sz="4" w:space="0" w:color="000000" w:themeColor="text1"/>
              <w:right w:val="nil"/>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每十萬人口死亡率</w:t>
            </w:r>
          </w:p>
        </w:tc>
      </w:tr>
      <w:tr w:rsidR="004E1144" w:rsidRPr="0045548D" w:rsidTr="00BD7DBE">
        <w:tc>
          <w:tcPr>
            <w:tcW w:w="3552" w:type="dxa"/>
            <w:tcBorders>
              <w:left w:val="nil"/>
              <w:bottom w:val="nil"/>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總計</w:t>
            </w:r>
          </w:p>
        </w:tc>
        <w:tc>
          <w:tcPr>
            <w:tcW w:w="456" w:type="dxa"/>
            <w:tcBorders>
              <w:bottom w:val="nil"/>
              <w:right w:val="nil"/>
            </w:tcBorders>
          </w:tcPr>
          <w:p w:rsidR="004E1144" w:rsidRPr="0045548D" w:rsidRDefault="004E1144" w:rsidP="00844EEB">
            <w:pPr>
              <w:rPr>
                <w:rFonts w:ascii="標楷體" w:eastAsia="標楷體" w:hAnsi="標楷體"/>
                <w:noProof/>
                <w:sz w:val="20"/>
                <w:szCs w:val="20"/>
              </w:rPr>
            </w:pPr>
          </w:p>
        </w:tc>
        <w:tc>
          <w:tcPr>
            <w:tcW w:w="816" w:type="dxa"/>
            <w:tcBorders>
              <w:left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3,475</w:t>
            </w:r>
          </w:p>
        </w:tc>
        <w:tc>
          <w:tcPr>
            <w:tcW w:w="1105" w:type="dxa"/>
            <w:tcBorders>
              <w:left w:val="nil"/>
              <w:bottom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453.5</w:t>
            </w:r>
          </w:p>
        </w:tc>
        <w:tc>
          <w:tcPr>
            <w:tcW w:w="456" w:type="dxa"/>
            <w:tcBorders>
              <w:bottom w:val="nil"/>
              <w:right w:val="nil"/>
            </w:tcBorders>
          </w:tcPr>
          <w:p w:rsidR="004E1144" w:rsidRPr="0045548D" w:rsidRDefault="004E1144" w:rsidP="00844EEB">
            <w:pPr>
              <w:rPr>
                <w:rFonts w:ascii="標楷體" w:eastAsia="標楷體" w:hAnsi="標楷體"/>
                <w:noProof/>
                <w:sz w:val="20"/>
                <w:szCs w:val="20"/>
              </w:rPr>
            </w:pPr>
          </w:p>
        </w:tc>
        <w:tc>
          <w:tcPr>
            <w:tcW w:w="816" w:type="dxa"/>
            <w:tcBorders>
              <w:left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3,344</w:t>
            </w:r>
          </w:p>
        </w:tc>
        <w:tc>
          <w:tcPr>
            <w:tcW w:w="1024" w:type="dxa"/>
            <w:tcBorders>
              <w:left w:val="nil"/>
              <w:bottom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439.2</w:t>
            </w:r>
          </w:p>
        </w:tc>
        <w:tc>
          <w:tcPr>
            <w:tcW w:w="729" w:type="dxa"/>
            <w:tcBorders>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3.9</w:t>
            </w:r>
          </w:p>
        </w:tc>
        <w:tc>
          <w:tcPr>
            <w:tcW w:w="969" w:type="dxa"/>
            <w:tcBorders>
              <w:left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14.3</w:t>
            </w:r>
          </w:p>
        </w:tc>
      </w:tr>
      <w:tr w:rsidR="004E1144" w:rsidRPr="0045548D" w:rsidTr="00BD7DBE">
        <w:tc>
          <w:tcPr>
            <w:tcW w:w="3552" w:type="dxa"/>
            <w:tcBorders>
              <w:top w:val="nil"/>
              <w:left w:val="nil"/>
              <w:bottom w:val="nil"/>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惡性腫瘤</w:t>
            </w:r>
          </w:p>
        </w:tc>
        <w:tc>
          <w:tcPr>
            <w:tcW w:w="456" w:type="dxa"/>
            <w:tcBorders>
              <w:top w:val="nil"/>
              <w:bottom w:val="nil"/>
              <w:right w:val="nil"/>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1</w:t>
            </w:r>
          </w:p>
        </w:tc>
        <w:tc>
          <w:tcPr>
            <w:tcW w:w="816" w:type="dxa"/>
            <w:tcBorders>
              <w:top w:val="nil"/>
              <w:left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1,071</w:t>
            </w:r>
          </w:p>
        </w:tc>
        <w:tc>
          <w:tcPr>
            <w:tcW w:w="1105" w:type="dxa"/>
            <w:tcBorders>
              <w:top w:val="nil"/>
              <w:left w:val="nil"/>
              <w:bottom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139.8</w:t>
            </w:r>
          </w:p>
        </w:tc>
        <w:tc>
          <w:tcPr>
            <w:tcW w:w="456" w:type="dxa"/>
            <w:tcBorders>
              <w:top w:val="nil"/>
              <w:bottom w:val="nil"/>
              <w:right w:val="nil"/>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1</w:t>
            </w:r>
          </w:p>
        </w:tc>
        <w:tc>
          <w:tcPr>
            <w:tcW w:w="816" w:type="dxa"/>
            <w:tcBorders>
              <w:top w:val="nil"/>
              <w:left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1,046</w:t>
            </w:r>
          </w:p>
        </w:tc>
        <w:tc>
          <w:tcPr>
            <w:tcW w:w="1024" w:type="dxa"/>
            <w:tcBorders>
              <w:top w:val="nil"/>
              <w:left w:val="nil"/>
              <w:bottom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137.4</w:t>
            </w:r>
          </w:p>
        </w:tc>
        <w:tc>
          <w:tcPr>
            <w:tcW w:w="729" w:type="dxa"/>
            <w:tcBorders>
              <w:top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2.4</w:t>
            </w:r>
          </w:p>
        </w:tc>
        <w:tc>
          <w:tcPr>
            <w:tcW w:w="969" w:type="dxa"/>
            <w:tcBorders>
              <w:top w:val="nil"/>
              <w:left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2.4</w:t>
            </w:r>
          </w:p>
        </w:tc>
      </w:tr>
      <w:tr w:rsidR="004E1144" w:rsidRPr="0045548D" w:rsidTr="00BD7DBE">
        <w:tc>
          <w:tcPr>
            <w:tcW w:w="3552" w:type="dxa"/>
            <w:tcBorders>
              <w:top w:val="nil"/>
              <w:left w:val="nil"/>
              <w:bottom w:val="nil"/>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心臟疾病(高血壓性疾病除外)</w:t>
            </w:r>
          </w:p>
        </w:tc>
        <w:tc>
          <w:tcPr>
            <w:tcW w:w="456" w:type="dxa"/>
            <w:tcBorders>
              <w:top w:val="nil"/>
              <w:bottom w:val="nil"/>
              <w:right w:val="nil"/>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2</w:t>
            </w:r>
          </w:p>
        </w:tc>
        <w:tc>
          <w:tcPr>
            <w:tcW w:w="816" w:type="dxa"/>
            <w:tcBorders>
              <w:top w:val="nil"/>
              <w:left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324</w:t>
            </w:r>
          </w:p>
        </w:tc>
        <w:tc>
          <w:tcPr>
            <w:tcW w:w="1105" w:type="dxa"/>
            <w:tcBorders>
              <w:top w:val="nil"/>
              <w:left w:val="nil"/>
              <w:bottom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42.3</w:t>
            </w:r>
          </w:p>
        </w:tc>
        <w:tc>
          <w:tcPr>
            <w:tcW w:w="456" w:type="dxa"/>
            <w:tcBorders>
              <w:top w:val="nil"/>
              <w:bottom w:val="nil"/>
              <w:right w:val="nil"/>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3</w:t>
            </w:r>
          </w:p>
        </w:tc>
        <w:tc>
          <w:tcPr>
            <w:tcW w:w="816" w:type="dxa"/>
            <w:tcBorders>
              <w:top w:val="nil"/>
              <w:left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297</w:t>
            </w:r>
          </w:p>
        </w:tc>
        <w:tc>
          <w:tcPr>
            <w:tcW w:w="1024" w:type="dxa"/>
            <w:tcBorders>
              <w:top w:val="nil"/>
              <w:left w:val="nil"/>
              <w:bottom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39</w:t>
            </w:r>
          </w:p>
        </w:tc>
        <w:tc>
          <w:tcPr>
            <w:tcW w:w="729" w:type="dxa"/>
            <w:tcBorders>
              <w:top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9.1</w:t>
            </w:r>
          </w:p>
        </w:tc>
        <w:tc>
          <w:tcPr>
            <w:tcW w:w="969" w:type="dxa"/>
            <w:tcBorders>
              <w:top w:val="nil"/>
              <w:left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3.3</w:t>
            </w:r>
          </w:p>
        </w:tc>
      </w:tr>
      <w:tr w:rsidR="004E1144" w:rsidRPr="0045548D" w:rsidTr="00BD7DBE">
        <w:tc>
          <w:tcPr>
            <w:tcW w:w="3552" w:type="dxa"/>
            <w:tcBorders>
              <w:top w:val="nil"/>
              <w:left w:val="nil"/>
              <w:bottom w:val="nil"/>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糖尿病</w:t>
            </w:r>
          </w:p>
        </w:tc>
        <w:tc>
          <w:tcPr>
            <w:tcW w:w="456" w:type="dxa"/>
            <w:tcBorders>
              <w:top w:val="nil"/>
              <w:bottom w:val="nil"/>
              <w:right w:val="nil"/>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3</w:t>
            </w:r>
          </w:p>
        </w:tc>
        <w:tc>
          <w:tcPr>
            <w:tcW w:w="816" w:type="dxa"/>
            <w:tcBorders>
              <w:top w:val="nil"/>
              <w:left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267</w:t>
            </w:r>
          </w:p>
        </w:tc>
        <w:tc>
          <w:tcPr>
            <w:tcW w:w="1105" w:type="dxa"/>
            <w:tcBorders>
              <w:top w:val="nil"/>
              <w:left w:val="nil"/>
              <w:bottom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34.8</w:t>
            </w:r>
          </w:p>
        </w:tc>
        <w:tc>
          <w:tcPr>
            <w:tcW w:w="456" w:type="dxa"/>
            <w:tcBorders>
              <w:top w:val="nil"/>
              <w:bottom w:val="nil"/>
              <w:right w:val="nil"/>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2</w:t>
            </w:r>
          </w:p>
        </w:tc>
        <w:tc>
          <w:tcPr>
            <w:tcW w:w="816" w:type="dxa"/>
            <w:tcBorders>
              <w:top w:val="nil"/>
              <w:left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365</w:t>
            </w:r>
          </w:p>
        </w:tc>
        <w:tc>
          <w:tcPr>
            <w:tcW w:w="1024" w:type="dxa"/>
            <w:tcBorders>
              <w:top w:val="nil"/>
              <w:left w:val="nil"/>
              <w:bottom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47.9</w:t>
            </w:r>
          </w:p>
        </w:tc>
        <w:tc>
          <w:tcPr>
            <w:tcW w:w="729" w:type="dxa"/>
            <w:tcBorders>
              <w:top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-26.8</w:t>
            </w:r>
          </w:p>
        </w:tc>
        <w:tc>
          <w:tcPr>
            <w:tcW w:w="969" w:type="dxa"/>
            <w:tcBorders>
              <w:top w:val="nil"/>
              <w:left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-13.1</w:t>
            </w:r>
          </w:p>
        </w:tc>
      </w:tr>
      <w:tr w:rsidR="004E1144" w:rsidRPr="0045548D" w:rsidTr="00BD7DBE">
        <w:tc>
          <w:tcPr>
            <w:tcW w:w="3552" w:type="dxa"/>
            <w:tcBorders>
              <w:top w:val="nil"/>
              <w:left w:val="nil"/>
              <w:bottom w:val="nil"/>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腦血管疾病</w:t>
            </w:r>
          </w:p>
        </w:tc>
        <w:tc>
          <w:tcPr>
            <w:tcW w:w="456" w:type="dxa"/>
            <w:tcBorders>
              <w:top w:val="nil"/>
              <w:bottom w:val="nil"/>
              <w:right w:val="nil"/>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4</w:t>
            </w:r>
          </w:p>
        </w:tc>
        <w:tc>
          <w:tcPr>
            <w:tcW w:w="816" w:type="dxa"/>
            <w:tcBorders>
              <w:top w:val="nil"/>
              <w:left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232</w:t>
            </w:r>
          </w:p>
        </w:tc>
        <w:tc>
          <w:tcPr>
            <w:tcW w:w="1105" w:type="dxa"/>
            <w:tcBorders>
              <w:top w:val="nil"/>
              <w:left w:val="nil"/>
              <w:bottom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30.3</w:t>
            </w:r>
          </w:p>
        </w:tc>
        <w:tc>
          <w:tcPr>
            <w:tcW w:w="456" w:type="dxa"/>
            <w:tcBorders>
              <w:top w:val="nil"/>
              <w:bottom w:val="nil"/>
              <w:right w:val="nil"/>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4</w:t>
            </w:r>
          </w:p>
        </w:tc>
        <w:tc>
          <w:tcPr>
            <w:tcW w:w="816" w:type="dxa"/>
            <w:tcBorders>
              <w:top w:val="nil"/>
              <w:left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222</w:t>
            </w:r>
          </w:p>
        </w:tc>
        <w:tc>
          <w:tcPr>
            <w:tcW w:w="1024" w:type="dxa"/>
            <w:tcBorders>
              <w:top w:val="nil"/>
              <w:left w:val="nil"/>
              <w:bottom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29.2</w:t>
            </w:r>
          </w:p>
        </w:tc>
        <w:tc>
          <w:tcPr>
            <w:tcW w:w="729" w:type="dxa"/>
            <w:tcBorders>
              <w:top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4.5</w:t>
            </w:r>
          </w:p>
        </w:tc>
        <w:tc>
          <w:tcPr>
            <w:tcW w:w="969" w:type="dxa"/>
            <w:tcBorders>
              <w:top w:val="nil"/>
              <w:left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1.1</w:t>
            </w:r>
          </w:p>
        </w:tc>
      </w:tr>
      <w:tr w:rsidR="004E1144" w:rsidRPr="0045548D" w:rsidTr="00BD7DBE">
        <w:tc>
          <w:tcPr>
            <w:tcW w:w="3552" w:type="dxa"/>
            <w:tcBorders>
              <w:top w:val="nil"/>
              <w:left w:val="nil"/>
              <w:bottom w:val="nil"/>
            </w:tcBorders>
          </w:tcPr>
          <w:p w:rsidR="004E1144" w:rsidRPr="0045548D" w:rsidRDefault="004E1144" w:rsidP="00844EEB">
            <w:pPr>
              <w:spacing w:line="500" w:lineRule="exact"/>
              <w:rPr>
                <w:rFonts w:ascii="標楷體" w:eastAsia="標楷體" w:hAnsi="標楷體"/>
                <w:noProof/>
                <w:sz w:val="20"/>
                <w:szCs w:val="20"/>
              </w:rPr>
            </w:pPr>
            <w:r w:rsidRPr="0045548D">
              <w:rPr>
                <w:rFonts w:ascii="標楷體" w:eastAsia="標楷體" w:hAnsi="標楷體" w:hint="eastAsia"/>
                <w:noProof/>
                <w:sz w:val="20"/>
                <w:szCs w:val="20"/>
              </w:rPr>
              <w:t>肺炎</w:t>
            </w:r>
          </w:p>
        </w:tc>
        <w:tc>
          <w:tcPr>
            <w:tcW w:w="456" w:type="dxa"/>
            <w:tcBorders>
              <w:top w:val="nil"/>
              <w:bottom w:val="nil"/>
              <w:right w:val="nil"/>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5</w:t>
            </w:r>
          </w:p>
        </w:tc>
        <w:tc>
          <w:tcPr>
            <w:tcW w:w="816" w:type="dxa"/>
            <w:tcBorders>
              <w:top w:val="nil"/>
              <w:left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207</w:t>
            </w:r>
          </w:p>
        </w:tc>
        <w:tc>
          <w:tcPr>
            <w:tcW w:w="1105" w:type="dxa"/>
            <w:tcBorders>
              <w:top w:val="nil"/>
              <w:left w:val="nil"/>
              <w:bottom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27.0</w:t>
            </w:r>
          </w:p>
        </w:tc>
        <w:tc>
          <w:tcPr>
            <w:tcW w:w="456" w:type="dxa"/>
            <w:tcBorders>
              <w:top w:val="nil"/>
              <w:bottom w:val="nil"/>
              <w:right w:val="nil"/>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6</w:t>
            </w:r>
          </w:p>
        </w:tc>
        <w:tc>
          <w:tcPr>
            <w:tcW w:w="816" w:type="dxa"/>
            <w:tcBorders>
              <w:top w:val="nil"/>
              <w:left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158</w:t>
            </w:r>
          </w:p>
        </w:tc>
        <w:tc>
          <w:tcPr>
            <w:tcW w:w="1024" w:type="dxa"/>
            <w:tcBorders>
              <w:top w:val="nil"/>
              <w:left w:val="nil"/>
              <w:bottom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20.8</w:t>
            </w:r>
          </w:p>
        </w:tc>
        <w:tc>
          <w:tcPr>
            <w:tcW w:w="729" w:type="dxa"/>
            <w:tcBorders>
              <w:top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31.0</w:t>
            </w:r>
          </w:p>
        </w:tc>
        <w:tc>
          <w:tcPr>
            <w:tcW w:w="969" w:type="dxa"/>
            <w:tcBorders>
              <w:top w:val="nil"/>
              <w:left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6.2</w:t>
            </w:r>
          </w:p>
        </w:tc>
      </w:tr>
      <w:tr w:rsidR="004E1144" w:rsidRPr="0045548D" w:rsidTr="00BD7DBE">
        <w:tc>
          <w:tcPr>
            <w:tcW w:w="3552" w:type="dxa"/>
            <w:tcBorders>
              <w:top w:val="nil"/>
              <w:left w:val="nil"/>
              <w:bottom w:val="nil"/>
            </w:tcBorders>
          </w:tcPr>
          <w:p w:rsidR="004E1144" w:rsidRPr="0045548D" w:rsidRDefault="004E1144" w:rsidP="006A6FD7">
            <w:pPr>
              <w:rPr>
                <w:rFonts w:ascii="標楷體" w:eastAsia="標楷體" w:hAnsi="標楷體"/>
                <w:noProof/>
                <w:sz w:val="20"/>
                <w:szCs w:val="20"/>
              </w:rPr>
            </w:pPr>
            <w:r w:rsidRPr="0045548D">
              <w:rPr>
                <w:rFonts w:ascii="標楷體" w:eastAsia="標楷體" w:hAnsi="標楷體" w:hint="eastAsia"/>
                <w:noProof/>
                <w:sz w:val="20"/>
                <w:szCs w:val="20"/>
              </w:rPr>
              <w:t>腎炎腎病症候群及腎病變</w:t>
            </w:r>
          </w:p>
        </w:tc>
        <w:tc>
          <w:tcPr>
            <w:tcW w:w="456" w:type="dxa"/>
            <w:tcBorders>
              <w:top w:val="nil"/>
              <w:bottom w:val="nil"/>
              <w:right w:val="nil"/>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6</w:t>
            </w:r>
          </w:p>
        </w:tc>
        <w:tc>
          <w:tcPr>
            <w:tcW w:w="816" w:type="dxa"/>
            <w:tcBorders>
              <w:top w:val="nil"/>
              <w:left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113</w:t>
            </w:r>
          </w:p>
        </w:tc>
        <w:tc>
          <w:tcPr>
            <w:tcW w:w="1105" w:type="dxa"/>
            <w:tcBorders>
              <w:top w:val="nil"/>
              <w:left w:val="nil"/>
              <w:bottom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14.7</w:t>
            </w:r>
          </w:p>
        </w:tc>
        <w:tc>
          <w:tcPr>
            <w:tcW w:w="456" w:type="dxa"/>
            <w:tcBorders>
              <w:top w:val="nil"/>
              <w:bottom w:val="nil"/>
              <w:right w:val="nil"/>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5</w:t>
            </w:r>
          </w:p>
        </w:tc>
        <w:tc>
          <w:tcPr>
            <w:tcW w:w="816" w:type="dxa"/>
            <w:tcBorders>
              <w:top w:val="nil"/>
              <w:left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172</w:t>
            </w:r>
          </w:p>
        </w:tc>
        <w:tc>
          <w:tcPr>
            <w:tcW w:w="1024" w:type="dxa"/>
            <w:tcBorders>
              <w:top w:val="nil"/>
              <w:left w:val="nil"/>
              <w:bottom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22.6</w:t>
            </w:r>
          </w:p>
        </w:tc>
        <w:tc>
          <w:tcPr>
            <w:tcW w:w="729" w:type="dxa"/>
            <w:tcBorders>
              <w:top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-34.3</w:t>
            </w:r>
          </w:p>
        </w:tc>
        <w:tc>
          <w:tcPr>
            <w:tcW w:w="969" w:type="dxa"/>
            <w:tcBorders>
              <w:top w:val="nil"/>
              <w:left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-7.9</w:t>
            </w:r>
          </w:p>
        </w:tc>
      </w:tr>
      <w:tr w:rsidR="004E1144" w:rsidRPr="0045548D" w:rsidTr="002112FD">
        <w:tc>
          <w:tcPr>
            <w:tcW w:w="3552" w:type="dxa"/>
            <w:tcBorders>
              <w:top w:val="nil"/>
              <w:left w:val="nil"/>
              <w:bottom w:val="nil"/>
            </w:tcBorders>
          </w:tcPr>
          <w:p w:rsidR="004E1144" w:rsidRPr="0045548D" w:rsidRDefault="004E1144" w:rsidP="00844EEB">
            <w:pPr>
              <w:spacing w:line="500" w:lineRule="exact"/>
              <w:jc w:val="both"/>
              <w:rPr>
                <w:rFonts w:ascii="標楷體" w:eastAsia="標楷體" w:hAnsi="標楷體"/>
                <w:noProof/>
                <w:sz w:val="20"/>
                <w:szCs w:val="20"/>
              </w:rPr>
            </w:pPr>
            <w:r w:rsidRPr="0045548D">
              <w:rPr>
                <w:rFonts w:ascii="標楷體" w:eastAsia="標楷體" w:hAnsi="標楷體" w:hint="eastAsia"/>
                <w:noProof/>
                <w:sz w:val="20"/>
                <w:szCs w:val="20"/>
              </w:rPr>
              <w:t>慢性下呼吸道疾病</w:t>
            </w:r>
          </w:p>
        </w:tc>
        <w:tc>
          <w:tcPr>
            <w:tcW w:w="456" w:type="dxa"/>
            <w:tcBorders>
              <w:top w:val="nil"/>
              <w:bottom w:val="nil"/>
              <w:right w:val="nil"/>
            </w:tcBorders>
            <w:vAlign w:val="bottom"/>
          </w:tcPr>
          <w:p w:rsidR="004E1144" w:rsidRPr="0045548D" w:rsidRDefault="004E1144" w:rsidP="002112FD">
            <w:pPr>
              <w:jc w:val="both"/>
              <w:rPr>
                <w:rFonts w:ascii="標楷體" w:eastAsia="標楷體" w:hAnsi="標楷體"/>
                <w:noProof/>
                <w:sz w:val="20"/>
                <w:szCs w:val="20"/>
              </w:rPr>
            </w:pPr>
            <w:r w:rsidRPr="0045548D">
              <w:rPr>
                <w:rFonts w:ascii="標楷體" w:eastAsia="標楷體" w:hAnsi="標楷體" w:hint="eastAsia"/>
                <w:noProof/>
                <w:sz w:val="20"/>
                <w:szCs w:val="20"/>
              </w:rPr>
              <w:t>7</w:t>
            </w:r>
          </w:p>
        </w:tc>
        <w:tc>
          <w:tcPr>
            <w:tcW w:w="816" w:type="dxa"/>
            <w:tcBorders>
              <w:top w:val="nil"/>
              <w:left w:val="nil"/>
              <w:bottom w:val="nil"/>
              <w:right w:val="nil"/>
            </w:tcBorders>
            <w:vAlign w:val="bottom"/>
          </w:tcPr>
          <w:p w:rsidR="004E1144" w:rsidRPr="0045548D" w:rsidRDefault="004E1144" w:rsidP="002112FD">
            <w:pPr>
              <w:jc w:val="right"/>
              <w:rPr>
                <w:rFonts w:ascii="標楷體" w:eastAsia="標楷體" w:hAnsi="標楷體"/>
                <w:noProof/>
                <w:sz w:val="20"/>
                <w:szCs w:val="20"/>
              </w:rPr>
            </w:pPr>
            <w:r w:rsidRPr="0045548D">
              <w:rPr>
                <w:rFonts w:ascii="標楷體" w:eastAsia="標楷體" w:hAnsi="標楷體" w:hint="eastAsia"/>
                <w:noProof/>
                <w:sz w:val="20"/>
                <w:szCs w:val="20"/>
              </w:rPr>
              <w:t>97</w:t>
            </w:r>
          </w:p>
        </w:tc>
        <w:tc>
          <w:tcPr>
            <w:tcW w:w="1105" w:type="dxa"/>
            <w:tcBorders>
              <w:top w:val="nil"/>
              <w:left w:val="nil"/>
              <w:bottom w:val="nil"/>
            </w:tcBorders>
            <w:vAlign w:val="bottom"/>
          </w:tcPr>
          <w:p w:rsidR="004E1144" w:rsidRPr="0045548D" w:rsidRDefault="004E1144" w:rsidP="002112FD">
            <w:pPr>
              <w:jc w:val="right"/>
              <w:rPr>
                <w:rFonts w:ascii="標楷體" w:eastAsia="標楷體" w:hAnsi="標楷體"/>
                <w:noProof/>
                <w:sz w:val="20"/>
                <w:szCs w:val="20"/>
              </w:rPr>
            </w:pPr>
            <w:r w:rsidRPr="0045548D">
              <w:rPr>
                <w:rFonts w:ascii="標楷體" w:eastAsia="標楷體" w:hAnsi="標楷體" w:hint="eastAsia"/>
                <w:noProof/>
                <w:sz w:val="20"/>
                <w:szCs w:val="20"/>
              </w:rPr>
              <w:t>12.7</w:t>
            </w:r>
          </w:p>
        </w:tc>
        <w:tc>
          <w:tcPr>
            <w:tcW w:w="456" w:type="dxa"/>
            <w:tcBorders>
              <w:top w:val="nil"/>
              <w:bottom w:val="nil"/>
              <w:right w:val="nil"/>
            </w:tcBorders>
            <w:vAlign w:val="bottom"/>
          </w:tcPr>
          <w:p w:rsidR="004E1144" w:rsidRPr="0045548D" w:rsidRDefault="004E1144" w:rsidP="006A6FD7">
            <w:pPr>
              <w:ind w:right="100"/>
              <w:jc w:val="right"/>
              <w:rPr>
                <w:rFonts w:ascii="標楷體" w:eastAsia="標楷體" w:hAnsi="標楷體"/>
                <w:noProof/>
                <w:sz w:val="20"/>
                <w:szCs w:val="20"/>
              </w:rPr>
            </w:pPr>
            <w:r w:rsidRPr="0045548D">
              <w:rPr>
                <w:rFonts w:ascii="標楷體" w:eastAsia="標楷體" w:hAnsi="標楷體" w:hint="eastAsia"/>
                <w:noProof/>
                <w:sz w:val="20"/>
                <w:szCs w:val="20"/>
              </w:rPr>
              <w:t>12</w:t>
            </w:r>
          </w:p>
        </w:tc>
        <w:tc>
          <w:tcPr>
            <w:tcW w:w="816" w:type="dxa"/>
            <w:tcBorders>
              <w:top w:val="nil"/>
              <w:left w:val="nil"/>
              <w:bottom w:val="nil"/>
              <w:right w:val="nil"/>
            </w:tcBorders>
            <w:vAlign w:val="bottom"/>
          </w:tcPr>
          <w:p w:rsidR="004E1144" w:rsidRPr="0045548D" w:rsidRDefault="004E1144" w:rsidP="002112FD">
            <w:pPr>
              <w:jc w:val="right"/>
              <w:rPr>
                <w:rFonts w:ascii="標楷體" w:eastAsia="標楷體" w:hAnsi="標楷體"/>
                <w:noProof/>
                <w:sz w:val="20"/>
                <w:szCs w:val="20"/>
              </w:rPr>
            </w:pPr>
            <w:r w:rsidRPr="0045548D">
              <w:rPr>
                <w:rFonts w:ascii="標楷體" w:eastAsia="標楷體" w:hAnsi="標楷體" w:hint="eastAsia"/>
                <w:noProof/>
                <w:sz w:val="20"/>
                <w:szCs w:val="20"/>
              </w:rPr>
              <w:t>18</w:t>
            </w:r>
          </w:p>
        </w:tc>
        <w:tc>
          <w:tcPr>
            <w:tcW w:w="1024" w:type="dxa"/>
            <w:tcBorders>
              <w:top w:val="nil"/>
              <w:left w:val="nil"/>
              <w:bottom w:val="nil"/>
            </w:tcBorders>
            <w:vAlign w:val="bottom"/>
          </w:tcPr>
          <w:p w:rsidR="004E1144" w:rsidRPr="0045548D" w:rsidRDefault="004E1144" w:rsidP="002112FD">
            <w:pPr>
              <w:jc w:val="right"/>
              <w:rPr>
                <w:rFonts w:ascii="標楷體" w:eastAsia="標楷體" w:hAnsi="標楷體"/>
                <w:noProof/>
                <w:sz w:val="20"/>
                <w:szCs w:val="20"/>
              </w:rPr>
            </w:pPr>
            <w:r w:rsidRPr="0045548D">
              <w:rPr>
                <w:rFonts w:ascii="標楷體" w:eastAsia="標楷體" w:hAnsi="標楷體" w:hint="eastAsia"/>
                <w:noProof/>
                <w:sz w:val="20"/>
                <w:szCs w:val="20"/>
              </w:rPr>
              <w:t>2.4</w:t>
            </w:r>
          </w:p>
        </w:tc>
        <w:tc>
          <w:tcPr>
            <w:tcW w:w="729" w:type="dxa"/>
            <w:tcBorders>
              <w:top w:val="nil"/>
              <w:bottom w:val="nil"/>
              <w:right w:val="nil"/>
            </w:tcBorders>
            <w:vAlign w:val="bottom"/>
          </w:tcPr>
          <w:p w:rsidR="004E1144" w:rsidRPr="0045548D" w:rsidRDefault="004E1144" w:rsidP="002112FD">
            <w:pPr>
              <w:jc w:val="right"/>
              <w:rPr>
                <w:rFonts w:ascii="標楷體" w:eastAsia="標楷體" w:hAnsi="標楷體"/>
                <w:noProof/>
                <w:sz w:val="20"/>
                <w:szCs w:val="20"/>
              </w:rPr>
            </w:pPr>
            <w:r w:rsidRPr="0045548D">
              <w:rPr>
                <w:rFonts w:ascii="標楷體" w:eastAsia="標楷體" w:hAnsi="標楷體" w:hint="eastAsia"/>
                <w:noProof/>
                <w:sz w:val="20"/>
                <w:szCs w:val="20"/>
              </w:rPr>
              <w:t>438.9</w:t>
            </w:r>
          </w:p>
        </w:tc>
        <w:tc>
          <w:tcPr>
            <w:tcW w:w="969" w:type="dxa"/>
            <w:tcBorders>
              <w:top w:val="nil"/>
              <w:left w:val="nil"/>
              <w:bottom w:val="nil"/>
              <w:right w:val="nil"/>
            </w:tcBorders>
            <w:vAlign w:val="bottom"/>
          </w:tcPr>
          <w:p w:rsidR="004E1144" w:rsidRPr="0045548D" w:rsidRDefault="004E1144" w:rsidP="002112FD">
            <w:pPr>
              <w:jc w:val="right"/>
              <w:rPr>
                <w:rFonts w:ascii="標楷體" w:eastAsia="標楷體" w:hAnsi="標楷體"/>
                <w:noProof/>
                <w:sz w:val="20"/>
                <w:szCs w:val="20"/>
              </w:rPr>
            </w:pPr>
            <w:r w:rsidRPr="0045548D">
              <w:rPr>
                <w:rFonts w:ascii="標楷體" w:eastAsia="標楷體" w:hAnsi="標楷體" w:hint="eastAsia"/>
                <w:noProof/>
                <w:sz w:val="20"/>
                <w:szCs w:val="20"/>
              </w:rPr>
              <w:t>10.3</w:t>
            </w:r>
          </w:p>
        </w:tc>
      </w:tr>
      <w:tr w:rsidR="004E1144" w:rsidRPr="0045548D" w:rsidTr="00BD7DBE">
        <w:tc>
          <w:tcPr>
            <w:tcW w:w="3552" w:type="dxa"/>
            <w:tcBorders>
              <w:top w:val="nil"/>
              <w:left w:val="nil"/>
              <w:bottom w:val="nil"/>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慢性肝病及肝硬化</w:t>
            </w:r>
          </w:p>
        </w:tc>
        <w:tc>
          <w:tcPr>
            <w:tcW w:w="456" w:type="dxa"/>
            <w:tcBorders>
              <w:top w:val="nil"/>
              <w:bottom w:val="nil"/>
              <w:right w:val="nil"/>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8</w:t>
            </w:r>
          </w:p>
        </w:tc>
        <w:tc>
          <w:tcPr>
            <w:tcW w:w="816" w:type="dxa"/>
            <w:tcBorders>
              <w:top w:val="nil"/>
              <w:left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92</w:t>
            </w:r>
          </w:p>
        </w:tc>
        <w:tc>
          <w:tcPr>
            <w:tcW w:w="1105" w:type="dxa"/>
            <w:tcBorders>
              <w:top w:val="nil"/>
              <w:left w:val="nil"/>
              <w:bottom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12.0</w:t>
            </w:r>
          </w:p>
        </w:tc>
        <w:tc>
          <w:tcPr>
            <w:tcW w:w="456" w:type="dxa"/>
            <w:tcBorders>
              <w:top w:val="nil"/>
              <w:bottom w:val="nil"/>
              <w:right w:val="nil"/>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9</w:t>
            </w:r>
          </w:p>
        </w:tc>
        <w:tc>
          <w:tcPr>
            <w:tcW w:w="816" w:type="dxa"/>
            <w:tcBorders>
              <w:top w:val="nil"/>
              <w:left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66</w:t>
            </w:r>
          </w:p>
        </w:tc>
        <w:tc>
          <w:tcPr>
            <w:tcW w:w="1024" w:type="dxa"/>
            <w:tcBorders>
              <w:top w:val="nil"/>
              <w:left w:val="nil"/>
              <w:bottom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8.7</w:t>
            </w:r>
          </w:p>
        </w:tc>
        <w:tc>
          <w:tcPr>
            <w:tcW w:w="729" w:type="dxa"/>
            <w:tcBorders>
              <w:top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39.4</w:t>
            </w:r>
          </w:p>
        </w:tc>
        <w:tc>
          <w:tcPr>
            <w:tcW w:w="969" w:type="dxa"/>
            <w:tcBorders>
              <w:top w:val="nil"/>
              <w:left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3.3</w:t>
            </w:r>
          </w:p>
        </w:tc>
      </w:tr>
      <w:tr w:rsidR="004E1144" w:rsidRPr="0045548D" w:rsidTr="002112FD">
        <w:trPr>
          <w:trHeight w:val="431"/>
        </w:trPr>
        <w:tc>
          <w:tcPr>
            <w:tcW w:w="3552" w:type="dxa"/>
            <w:tcBorders>
              <w:top w:val="nil"/>
              <w:left w:val="nil"/>
              <w:bottom w:val="nil"/>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敗血症</w:t>
            </w:r>
          </w:p>
        </w:tc>
        <w:tc>
          <w:tcPr>
            <w:tcW w:w="456" w:type="dxa"/>
            <w:tcBorders>
              <w:top w:val="nil"/>
              <w:bottom w:val="nil"/>
              <w:right w:val="nil"/>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9</w:t>
            </w:r>
          </w:p>
        </w:tc>
        <w:tc>
          <w:tcPr>
            <w:tcW w:w="816" w:type="dxa"/>
            <w:tcBorders>
              <w:top w:val="nil"/>
              <w:left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90</w:t>
            </w:r>
          </w:p>
        </w:tc>
        <w:tc>
          <w:tcPr>
            <w:tcW w:w="1105" w:type="dxa"/>
            <w:tcBorders>
              <w:top w:val="nil"/>
              <w:left w:val="nil"/>
              <w:bottom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11.7</w:t>
            </w:r>
          </w:p>
        </w:tc>
        <w:tc>
          <w:tcPr>
            <w:tcW w:w="456" w:type="dxa"/>
            <w:tcBorders>
              <w:top w:val="nil"/>
              <w:bottom w:val="nil"/>
              <w:right w:val="nil"/>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11</w:t>
            </w:r>
          </w:p>
        </w:tc>
        <w:tc>
          <w:tcPr>
            <w:tcW w:w="816" w:type="dxa"/>
            <w:tcBorders>
              <w:top w:val="nil"/>
              <w:left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28</w:t>
            </w:r>
          </w:p>
        </w:tc>
        <w:tc>
          <w:tcPr>
            <w:tcW w:w="1024" w:type="dxa"/>
            <w:tcBorders>
              <w:top w:val="nil"/>
              <w:left w:val="nil"/>
              <w:bottom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3.7</w:t>
            </w:r>
          </w:p>
        </w:tc>
        <w:tc>
          <w:tcPr>
            <w:tcW w:w="729" w:type="dxa"/>
            <w:tcBorders>
              <w:top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221.4</w:t>
            </w:r>
          </w:p>
        </w:tc>
        <w:tc>
          <w:tcPr>
            <w:tcW w:w="969" w:type="dxa"/>
            <w:tcBorders>
              <w:top w:val="nil"/>
              <w:left w:val="nil"/>
              <w:bottom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8.0</w:t>
            </w:r>
          </w:p>
        </w:tc>
      </w:tr>
      <w:tr w:rsidR="004E1144" w:rsidRPr="0045548D" w:rsidTr="002112FD">
        <w:tc>
          <w:tcPr>
            <w:tcW w:w="3552" w:type="dxa"/>
            <w:tcBorders>
              <w:top w:val="nil"/>
              <w:left w:val="nil"/>
              <w:bottom w:val="nil"/>
            </w:tcBorders>
          </w:tcPr>
          <w:p w:rsidR="004E1144" w:rsidRPr="0045548D" w:rsidRDefault="004E1144" w:rsidP="00844EEB">
            <w:pPr>
              <w:spacing w:line="500" w:lineRule="exact"/>
              <w:rPr>
                <w:rFonts w:ascii="標楷體" w:eastAsia="標楷體" w:hAnsi="標楷體"/>
                <w:noProof/>
                <w:sz w:val="20"/>
                <w:szCs w:val="20"/>
              </w:rPr>
            </w:pPr>
            <w:r w:rsidRPr="0045548D">
              <w:rPr>
                <w:rFonts w:ascii="標楷體" w:eastAsia="標楷體" w:hAnsi="標楷體" w:hint="eastAsia"/>
                <w:noProof/>
                <w:sz w:val="20"/>
                <w:szCs w:val="20"/>
              </w:rPr>
              <w:t>意外事故</w:t>
            </w:r>
          </w:p>
        </w:tc>
        <w:tc>
          <w:tcPr>
            <w:tcW w:w="456" w:type="dxa"/>
            <w:tcBorders>
              <w:top w:val="nil"/>
              <w:bottom w:val="nil"/>
              <w:right w:val="nil"/>
            </w:tcBorders>
            <w:vAlign w:val="center"/>
          </w:tcPr>
          <w:p w:rsidR="004E1144" w:rsidRPr="0045548D" w:rsidRDefault="004E1144" w:rsidP="008F1057">
            <w:pPr>
              <w:jc w:val="center"/>
              <w:rPr>
                <w:rFonts w:ascii="標楷體" w:eastAsia="標楷體" w:hAnsi="標楷體"/>
                <w:noProof/>
                <w:sz w:val="20"/>
                <w:szCs w:val="20"/>
              </w:rPr>
            </w:pPr>
            <w:r w:rsidRPr="0045548D">
              <w:rPr>
                <w:rFonts w:ascii="標楷體" w:eastAsia="標楷體" w:hAnsi="標楷體" w:hint="eastAsia"/>
                <w:noProof/>
                <w:sz w:val="20"/>
                <w:szCs w:val="20"/>
              </w:rPr>
              <w:t>10</w:t>
            </w:r>
          </w:p>
        </w:tc>
        <w:tc>
          <w:tcPr>
            <w:tcW w:w="816" w:type="dxa"/>
            <w:tcBorders>
              <w:top w:val="nil"/>
              <w:left w:val="nil"/>
              <w:bottom w:val="nil"/>
              <w:right w:val="nil"/>
            </w:tcBorders>
            <w:vAlign w:val="center"/>
          </w:tcPr>
          <w:p w:rsidR="004E1144" w:rsidRPr="0045548D" w:rsidRDefault="004E1144" w:rsidP="002112FD">
            <w:pPr>
              <w:jc w:val="right"/>
              <w:rPr>
                <w:rFonts w:ascii="標楷體" w:eastAsia="標楷體" w:hAnsi="標楷體"/>
                <w:noProof/>
                <w:sz w:val="20"/>
                <w:szCs w:val="20"/>
              </w:rPr>
            </w:pPr>
            <w:r w:rsidRPr="0045548D">
              <w:rPr>
                <w:rFonts w:ascii="標楷體" w:eastAsia="標楷體" w:hAnsi="標楷體" w:hint="eastAsia"/>
                <w:noProof/>
                <w:sz w:val="20"/>
                <w:szCs w:val="20"/>
              </w:rPr>
              <w:t>88</w:t>
            </w:r>
          </w:p>
        </w:tc>
        <w:tc>
          <w:tcPr>
            <w:tcW w:w="1105" w:type="dxa"/>
            <w:tcBorders>
              <w:top w:val="nil"/>
              <w:left w:val="nil"/>
              <w:bottom w:val="nil"/>
            </w:tcBorders>
            <w:vAlign w:val="center"/>
          </w:tcPr>
          <w:p w:rsidR="004E1144" w:rsidRPr="0045548D" w:rsidRDefault="004E1144" w:rsidP="002112FD">
            <w:pPr>
              <w:jc w:val="right"/>
              <w:rPr>
                <w:rFonts w:ascii="標楷體" w:eastAsia="標楷體" w:hAnsi="標楷體"/>
                <w:noProof/>
                <w:sz w:val="20"/>
                <w:szCs w:val="20"/>
              </w:rPr>
            </w:pPr>
            <w:r w:rsidRPr="0045548D">
              <w:rPr>
                <w:rFonts w:ascii="標楷體" w:eastAsia="標楷體" w:hAnsi="標楷體" w:hint="eastAsia"/>
                <w:noProof/>
                <w:sz w:val="20"/>
                <w:szCs w:val="20"/>
              </w:rPr>
              <w:t>11.5</w:t>
            </w:r>
          </w:p>
        </w:tc>
        <w:tc>
          <w:tcPr>
            <w:tcW w:w="456" w:type="dxa"/>
            <w:tcBorders>
              <w:top w:val="nil"/>
              <w:bottom w:val="nil"/>
              <w:right w:val="nil"/>
            </w:tcBorders>
            <w:vAlign w:val="center"/>
          </w:tcPr>
          <w:p w:rsidR="004E1144" w:rsidRPr="0045548D" w:rsidRDefault="004E1144" w:rsidP="006A6FD7">
            <w:pPr>
              <w:ind w:right="200"/>
              <w:jc w:val="right"/>
              <w:rPr>
                <w:rFonts w:ascii="標楷體" w:eastAsia="標楷體" w:hAnsi="標楷體"/>
                <w:noProof/>
                <w:sz w:val="20"/>
                <w:szCs w:val="20"/>
              </w:rPr>
            </w:pPr>
            <w:r w:rsidRPr="0045548D">
              <w:rPr>
                <w:rFonts w:ascii="標楷體" w:eastAsia="標楷體" w:hAnsi="標楷體" w:hint="eastAsia"/>
                <w:noProof/>
                <w:sz w:val="20"/>
                <w:szCs w:val="20"/>
              </w:rPr>
              <w:t>7</w:t>
            </w:r>
          </w:p>
        </w:tc>
        <w:tc>
          <w:tcPr>
            <w:tcW w:w="816" w:type="dxa"/>
            <w:tcBorders>
              <w:top w:val="nil"/>
              <w:left w:val="nil"/>
              <w:bottom w:val="nil"/>
              <w:right w:val="nil"/>
            </w:tcBorders>
            <w:vAlign w:val="center"/>
          </w:tcPr>
          <w:p w:rsidR="004E1144" w:rsidRPr="0045548D" w:rsidRDefault="004E1144" w:rsidP="002112FD">
            <w:pPr>
              <w:jc w:val="right"/>
              <w:rPr>
                <w:rFonts w:ascii="標楷體" w:eastAsia="標楷體" w:hAnsi="標楷體"/>
                <w:noProof/>
                <w:sz w:val="20"/>
                <w:szCs w:val="20"/>
              </w:rPr>
            </w:pPr>
            <w:r w:rsidRPr="0045548D">
              <w:rPr>
                <w:rFonts w:ascii="標楷體" w:eastAsia="標楷體" w:hAnsi="標楷體" w:hint="eastAsia"/>
                <w:noProof/>
                <w:sz w:val="20"/>
                <w:szCs w:val="20"/>
              </w:rPr>
              <w:t>105</w:t>
            </w:r>
          </w:p>
        </w:tc>
        <w:tc>
          <w:tcPr>
            <w:tcW w:w="1024" w:type="dxa"/>
            <w:tcBorders>
              <w:top w:val="nil"/>
              <w:left w:val="nil"/>
              <w:bottom w:val="nil"/>
            </w:tcBorders>
            <w:vAlign w:val="center"/>
          </w:tcPr>
          <w:p w:rsidR="004E1144" w:rsidRPr="0045548D" w:rsidRDefault="004E1144" w:rsidP="002112FD">
            <w:pPr>
              <w:jc w:val="right"/>
              <w:rPr>
                <w:rFonts w:ascii="標楷體" w:eastAsia="標楷體" w:hAnsi="標楷體"/>
                <w:noProof/>
                <w:sz w:val="20"/>
                <w:szCs w:val="20"/>
              </w:rPr>
            </w:pPr>
            <w:r w:rsidRPr="0045548D">
              <w:rPr>
                <w:rFonts w:ascii="標楷體" w:eastAsia="標楷體" w:hAnsi="標楷體" w:hint="eastAsia"/>
                <w:noProof/>
                <w:sz w:val="20"/>
                <w:szCs w:val="20"/>
              </w:rPr>
              <w:t>13.8</w:t>
            </w:r>
          </w:p>
        </w:tc>
        <w:tc>
          <w:tcPr>
            <w:tcW w:w="729" w:type="dxa"/>
            <w:tcBorders>
              <w:top w:val="nil"/>
              <w:bottom w:val="nil"/>
              <w:right w:val="nil"/>
            </w:tcBorders>
            <w:vAlign w:val="center"/>
          </w:tcPr>
          <w:p w:rsidR="004E1144" w:rsidRPr="0045548D" w:rsidRDefault="004E1144" w:rsidP="002112FD">
            <w:pPr>
              <w:jc w:val="right"/>
              <w:rPr>
                <w:rFonts w:ascii="標楷體" w:eastAsia="標楷體" w:hAnsi="標楷體"/>
                <w:noProof/>
                <w:sz w:val="20"/>
                <w:szCs w:val="20"/>
              </w:rPr>
            </w:pPr>
            <w:r w:rsidRPr="0045548D">
              <w:rPr>
                <w:rFonts w:ascii="標楷體" w:eastAsia="標楷體" w:hAnsi="標楷體" w:hint="eastAsia"/>
                <w:noProof/>
                <w:sz w:val="20"/>
                <w:szCs w:val="20"/>
              </w:rPr>
              <w:t>-16.2</w:t>
            </w:r>
          </w:p>
        </w:tc>
        <w:tc>
          <w:tcPr>
            <w:tcW w:w="969" w:type="dxa"/>
            <w:tcBorders>
              <w:top w:val="nil"/>
              <w:left w:val="nil"/>
              <w:bottom w:val="nil"/>
              <w:right w:val="nil"/>
            </w:tcBorders>
            <w:vAlign w:val="center"/>
          </w:tcPr>
          <w:p w:rsidR="004E1144" w:rsidRPr="0045548D" w:rsidRDefault="004E1144" w:rsidP="002112FD">
            <w:pPr>
              <w:jc w:val="right"/>
              <w:rPr>
                <w:rFonts w:ascii="標楷體" w:eastAsia="標楷體" w:hAnsi="標楷體"/>
                <w:noProof/>
                <w:sz w:val="20"/>
                <w:szCs w:val="20"/>
              </w:rPr>
            </w:pPr>
            <w:r w:rsidRPr="0045548D">
              <w:rPr>
                <w:rFonts w:ascii="標楷體" w:eastAsia="標楷體" w:hAnsi="標楷體" w:hint="eastAsia"/>
                <w:noProof/>
                <w:sz w:val="20"/>
                <w:szCs w:val="20"/>
              </w:rPr>
              <w:t>-2.3</w:t>
            </w:r>
          </w:p>
        </w:tc>
      </w:tr>
      <w:tr w:rsidR="004E1144" w:rsidRPr="0045548D" w:rsidTr="00BD7DBE">
        <w:tc>
          <w:tcPr>
            <w:tcW w:w="3552" w:type="dxa"/>
            <w:tcBorders>
              <w:top w:val="nil"/>
              <w:left w:val="nil"/>
            </w:tcBorders>
          </w:tcPr>
          <w:p w:rsidR="004E1144" w:rsidRPr="0045548D" w:rsidRDefault="004E1144" w:rsidP="00844EEB">
            <w:pPr>
              <w:rPr>
                <w:rFonts w:ascii="標楷體" w:eastAsia="標楷體" w:hAnsi="標楷體"/>
                <w:noProof/>
                <w:sz w:val="20"/>
                <w:szCs w:val="20"/>
              </w:rPr>
            </w:pPr>
            <w:r w:rsidRPr="0045548D">
              <w:rPr>
                <w:rFonts w:ascii="標楷體" w:eastAsia="標楷體" w:hAnsi="標楷體" w:hint="eastAsia"/>
                <w:noProof/>
                <w:sz w:val="20"/>
                <w:szCs w:val="20"/>
              </w:rPr>
              <w:t>其他</w:t>
            </w:r>
          </w:p>
        </w:tc>
        <w:tc>
          <w:tcPr>
            <w:tcW w:w="456" w:type="dxa"/>
            <w:tcBorders>
              <w:top w:val="nil"/>
              <w:right w:val="nil"/>
            </w:tcBorders>
          </w:tcPr>
          <w:p w:rsidR="004E1144" w:rsidRPr="0045548D" w:rsidRDefault="004E1144" w:rsidP="00844EEB">
            <w:pPr>
              <w:rPr>
                <w:rFonts w:ascii="標楷體" w:eastAsia="標楷體" w:hAnsi="標楷體"/>
                <w:noProof/>
                <w:sz w:val="20"/>
                <w:szCs w:val="20"/>
              </w:rPr>
            </w:pPr>
          </w:p>
        </w:tc>
        <w:tc>
          <w:tcPr>
            <w:tcW w:w="816" w:type="dxa"/>
            <w:tcBorders>
              <w:top w:val="nil"/>
              <w:left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894</w:t>
            </w:r>
          </w:p>
        </w:tc>
        <w:tc>
          <w:tcPr>
            <w:tcW w:w="1105" w:type="dxa"/>
            <w:tcBorders>
              <w:top w:val="nil"/>
              <w:lef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116.7</w:t>
            </w:r>
          </w:p>
        </w:tc>
        <w:tc>
          <w:tcPr>
            <w:tcW w:w="456" w:type="dxa"/>
            <w:tcBorders>
              <w:top w:val="nil"/>
              <w:right w:val="nil"/>
            </w:tcBorders>
          </w:tcPr>
          <w:p w:rsidR="004E1144" w:rsidRPr="0045548D" w:rsidRDefault="004E1144" w:rsidP="00844EEB">
            <w:pPr>
              <w:rPr>
                <w:rFonts w:ascii="標楷體" w:eastAsia="標楷體" w:hAnsi="標楷體"/>
                <w:noProof/>
                <w:sz w:val="20"/>
                <w:szCs w:val="20"/>
              </w:rPr>
            </w:pPr>
          </w:p>
        </w:tc>
        <w:tc>
          <w:tcPr>
            <w:tcW w:w="816" w:type="dxa"/>
            <w:tcBorders>
              <w:top w:val="nil"/>
              <w:left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758</w:t>
            </w:r>
          </w:p>
        </w:tc>
        <w:tc>
          <w:tcPr>
            <w:tcW w:w="1024" w:type="dxa"/>
            <w:tcBorders>
              <w:top w:val="nil"/>
              <w:lef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99.6</w:t>
            </w:r>
          </w:p>
        </w:tc>
        <w:tc>
          <w:tcPr>
            <w:tcW w:w="729" w:type="dxa"/>
            <w:tcBorders>
              <w:top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17.9</w:t>
            </w:r>
          </w:p>
        </w:tc>
        <w:tc>
          <w:tcPr>
            <w:tcW w:w="969" w:type="dxa"/>
            <w:tcBorders>
              <w:top w:val="nil"/>
              <w:left w:val="nil"/>
              <w:right w:val="nil"/>
            </w:tcBorders>
          </w:tcPr>
          <w:p w:rsidR="004E1144" w:rsidRPr="0045548D" w:rsidRDefault="004E1144" w:rsidP="00844EEB">
            <w:pPr>
              <w:jc w:val="right"/>
              <w:rPr>
                <w:rFonts w:ascii="標楷體" w:eastAsia="標楷體" w:hAnsi="標楷體"/>
                <w:noProof/>
                <w:sz w:val="20"/>
                <w:szCs w:val="20"/>
              </w:rPr>
            </w:pPr>
            <w:r w:rsidRPr="0045548D">
              <w:rPr>
                <w:rFonts w:ascii="標楷體" w:eastAsia="標楷體" w:hAnsi="標楷體" w:hint="eastAsia"/>
                <w:noProof/>
                <w:sz w:val="20"/>
                <w:szCs w:val="20"/>
              </w:rPr>
              <w:t>17.1</w:t>
            </w:r>
          </w:p>
        </w:tc>
      </w:tr>
    </w:tbl>
    <w:p w:rsidR="0077518F" w:rsidRDefault="004E1144" w:rsidP="00BD7DBE">
      <w:pPr>
        <w:ind w:right="480" w:firstLineChars="3150" w:firstLine="6300"/>
        <w:rPr>
          <w:rFonts w:ascii="標楷體" w:eastAsia="標楷體" w:hAnsi="標楷體"/>
          <w:noProof/>
          <w:sz w:val="20"/>
          <w:szCs w:val="20"/>
        </w:rPr>
      </w:pPr>
      <w:r w:rsidRPr="0045548D">
        <w:rPr>
          <w:rFonts w:ascii="標楷體" w:eastAsia="標楷體" w:hAnsi="標楷體" w:hint="eastAsia"/>
          <w:noProof/>
          <w:sz w:val="20"/>
          <w:szCs w:val="20"/>
        </w:rPr>
        <w:t>資料來源:行政院衛生署</w:t>
      </w:r>
    </w:p>
    <w:p w:rsidR="00DF47B5" w:rsidRDefault="00DF47B5" w:rsidP="00C30BB2">
      <w:pPr>
        <w:spacing w:line="560" w:lineRule="exact"/>
        <w:rPr>
          <w:rFonts w:ascii="標楷體" w:eastAsia="標楷體" w:hAnsi="標楷體"/>
          <w:noProof/>
          <w:sz w:val="32"/>
          <w:szCs w:val="32"/>
        </w:rPr>
      </w:pPr>
    </w:p>
    <w:p w:rsidR="0077518F" w:rsidRDefault="0077518F" w:rsidP="00C30BB2">
      <w:pPr>
        <w:spacing w:line="560" w:lineRule="exact"/>
        <w:rPr>
          <w:rFonts w:ascii="標楷體" w:eastAsia="標楷體" w:hAnsi="標楷體"/>
          <w:noProof/>
          <w:sz w:val="32"/>
          <w:szCs w:val="32"/>
        </w:rPr>
      </w:pPr>
      <w:r w:rsidRPr="0077518F">
        <w:rPr>
          <w:rFonts w:ascii="標楷體" w:eastAsia="標楷體" w:hAnsi="標楷體" w:hint="eastAsia"/>
          <w:noProof/>
          <w:sz w:val="32"/>
          <w:szCs w:val="32"/>
        </w:rPr>
        <w:t>（</w:t>
      </w:r>
      <w:r w:rsidR="00C20BA7">
        <w:rPr>
          <w:rFonts w:ascii="標楷體" w:eastAsia="標楷體" w:hAnsi="標楷體" w:hint="eastAsia"/>
          <w:noProof/>
          <w:sz w:val="32"/>
          <w:szCs w:val="32"/>
        </w:rPr>
        <w:t>三</w:t>
      </w:r>
      <w:r w:rsidRPr="0077518F">
        <w:rPr>
          <w:rFonts w:ascii="標楷體" w:eastAsia="標楷體" w:hAnsi="標楷體" w:hint="eastAsia"/>
          <w:noProof/>
          <w:sz w:val="32"/>
          <w:szCs w:val="32"/>
        </w:rPr>
        <w:t>）</w:t>
      </w:r>
      <w:r>
        <w:rPr>
          <w:rFonts w:ascii="標楷體" w:eastAsia="標楷體" w:hAnsi="標楷體" w:hint="eastAsia"/>
          <w:noProof/>
          <w:sz w:val="32"/>
          <w:szCs w:val="32"/>
        </w:rPr>
        <w:t>97年高雄巿十大癌症死亡原因分析概況</w:t>
      </w:r>
    </w:p>
    <w:p w:rsidR="0077518F" w:rsidRDefault="0077518F" w:rsidP="00C30BB2">
      <w:pPr>
        <w:pStyle w:val="a3"/>
        <w:spacing w:line="560" w:lineRule="exact"/>
        <w:ind w:leftChars="0" w:left="0" w:firstLineChars="200" w:firstLine="640"/>
        <w:jc w:val="both"/>
        <w:rPr>
          <w:rFonts w:ascii="標楷體" w:eastAsia="標楷體" w:hAnsi="標楷體"/>
          <w:noProof/>
          <w:sz w:val="32"/>
          <w:szCs w:val="32"/>
        </w:rPr>
      </w:pPr>
      <w:r>
        <w:rPr>
          <w:rFonts w:ascii="標楷體" w:eastAsia="標楷體" w:hAnsi="標楷體" w:hint="eastAsia"/>
          <w:noProof/>
          <w:sz w:val="32"/>
          <w:szCs w:val="32"/>
        </w:rPr>
        <w:t>依據行政院衛生署統計資料顯示：</w:t>
      </w:r>
      <w:r w:rsidR="00A27591">
        <w:rPr>
          <w:rFonts w:ascii="標楷體" w:eastAsia="標楷體" w:hAnsi="標楷體" w:hint="eastAsia"/>
          <w:noProof/>
          <w:sz w:val="32"/>
          <w:szCs w:val="32"/>
        </w:rPr>
        <w:t>97年本巿人口各項死因中以「惡性腫瘤」每十萬人口死亡率達176.9人，占所有死因第1位。癌症死亡人數為2,694人，占所有死亡人數的29.9</w:t>
      </w:r>
      <w:r w:rsidR="00C30BB2">
        <w:rPr>
          <w:rFonts w:ascii="標楷體" w:eastAsia="標楷體" w:hAnsi="標楷體" w:hint="eastAsia"/>
          <w:sz w:val="32"/>
          <w:szCs w:val="32"/>
        </w:rPr>
        <w:t>%</w:t>
      </w:r>
      <w:r w:rsidR="00A27591">
        <w:rPr>
          <w:rFonts w:ascii="標楷體" w:eastAsia="標楷體" w:hAnsi="標楷體" w:hint="eastAsia"/>
          <w:noProof/>
          <w:sz w:val="32"/>
          <w:szCs w:val="32"/>
        </w:rPr>
        <w:t>，平均每3小時15分38秒就有1位巿民死於癌症。</w:t>
      </w:r>
    </w:p>
    <w:p w:rsidR="0077518F" w:rsidRDefault="001E0EED" w:rsidP="00C30BB2">
      <w:pPr>
        <w:pStyle w:val="a3"/>
        <w:spacing w:line="560" w:lineRule="exact"/>
        <w:ind w:leftChars="0" w:left="0" w:firstLineChars="200" w:firstLine="640"/>
        <w:jc w:val="both"/>
        <w:rPr>
          <w:rFonts w:ascii="標楷體" w:eastAsia="標楷體" w:hAnsi="標楷體"/>
          <w:noProof/>
          <w:sz w:val="20"/>
          <w:szCs w:val="20"/>
        </w:rPr>
      </w:pPr>
      <w:r>
        <w:rPr>
          <w:rFonts w:ascii="標楷體" w:eastAsia="標楷體" w:hAnsi="標楷體" w:hint="eastAsia"/>
          <w:noProof/>
          <w:sz w:val="32"/>
          <w:szCs w:val="32"/>
        </w:rPr>
        <w:t>「肝和肝內膽管癌」、「氣管、支氣管和肺癌」、「結腸、直腸和肛門癌」仍居十大主要癌症死因前3位，其死亡人數合計為1,373人，占癌症死亡人數的5成（50.9</w:t>
      </w:r>
      <w:r w:rsidR="00C30BB2">
        <w:rPr>
          <w:rFonts w:ascii="標楷體" w:eastAsia="標楷體" w:hAnsi="標楷體" w:hint="eastAsia"/>
          <w:sz w:val="32"/>
          <w:szCs w:val="32"/>
        </w:rPr>
        <w:t>%</w:t>
      </w:r>
      <w:r>
        <w:rPr>
          <w:rFonts w:ascii="標楷體" w:eastAsia="標楷體" w:hAnsi="標楷體" w:hint="eastAsia"/>
          <w:noProof/>
          <w:sz w:val="32"/>
          <w:szCs w:val="32"/>
        </w:rPr>
        <w:t>）。男性及女性癌症死因首位同為「肝和肝內膽管癌」，</w:t>
      </w:r>
      <w:r w:rsidR="0046021C">
        <w:rPr>
          <w:rFonts w:ascii="標楷體" w:eastAsia="標楷體" w:hAnsi="標楷體" w:hint="eastAsia"/>
          <w:noProof/>
          <w:sz w:val="32"/>
          <w:szCs w:val="32"/>
        </w:rPr>
        <w:t>96年排名第18位</w:t>
      </w:r>
      <w:r w:rsidR="00A227DC">
        <w:rPr>
          <w:rFonts w:ascii="標楷體" w:eastAsia="標楷體" w:hAnsi="標楷體" w:hint="eastAsia"/>
          <w:noProof/>
          <w:sz w:val="32"/>
          <w:szCs w:val="32"/>
        </w:rPr>
        <w:t>「卵巢癌」躍升</w:t>
      </w:r>
      <w:r w:rsidR="0046021C">
        <w:rPr>
          <w:rFonts w:ascii="標楷體" w:eastAsia="標楷體" w:hAnsi="標楷體" w:hint="eastAsia"/>
          <w:noProof/>
          <w:sz w:val="32"/>
          <w:szCs w:val="32"/>
        </w:rPr>
        <w:t>97年</w:t>
      </w:r>
      <w:r w:rsidR="00A227DC">
        <w:rPr>
          <w:rFonts w:ascii="標楷體" w:eastAsia="標楷體" w:hAnsi="標楷體" w:hint="eastAsia"/>
          <w:noProof/>
          <w:sz w:val="32"/>
          <w:szCs w:val="32"/>
        </w:rPr>
        <w:t>癌症死因第10位，</w:t>
      </w:r>
      <w:r w:rsidR="00305F00">
        <w:rPr>
          <w:rFonts w:ascii="標楷體" w:eastAsia="標楷體" w:hAnsi="標楷體" w:hint="eastAsia"/>
          <w:noProof/>
          <w:sz w:val="32"/>
          <w:szCs w:val="32"/>
        </w:rPr>
        <w:t>死亡人數增加69.6</w:t>
      </w:r>
      <w:r w:rsidR="00C30BB2">
        <w:rPr>
          <w:rFonts w:ascii="標楷體" w:eastAsia="標楷體" w:hAnsi="標楷體" w:hint="eastAsia"/>
          <w:sz w:val="32"/>
          <w:szCs w:val="32"/>
        </w:rPr>
        <w:t>%</w:t>
      </w:r>
      <w:r w:rsidR="00305F00">
        <w:rPr>
          <w:rFonts w:ascii="標楷體" w:eastAsia="標楷體" w:hAnsi="標楷體" w:hint="eastAsia"/>
          <w:noProof/>
          <w:sz w:val="32"/>
          <w:szCs w:val="32"/>
        </w:rPr>
        <w:t>，每十萬人口死亡率</w:t>
      </w:r>
      <w:r w:rsidR="00305F00">
        <w:rPr>
          <w:rFonts w:ascii="標楷體" w:eastAsia="標楷體" w:hAnsi="標楷體" w:hint="eastAsia"/>
          <w:noProof/>
          <w:sz w:val="32"/>
          <w:szCs w:val="32"/>
        </w:rPr>
        <w:lastRenderedPageBreak/>
        <w:t>增加2.1人（詳見表</w:t>
      </w:r>
      <w:r w:rsidR="00C30BB2">
        <w:rPr>
          <w:rFonts w:ascii="標楷體" w:eastAsia="標楷體" w:hAnsi="標楷體" w:hint="eastAsia"/>
          <w:noProof/>
          <w:sz w:val="32"/>
          <w:szCs w:val="32"/>
        </w:rPr>
        <w:t>6</w:t>
      </w:r>
      <w:r w:rsidR="00305F00">
        <w:rPr>
          <w:rFonts w:ascii="標楷體" w:eastAsia="標楷體" w:hAnsi="標楷體" w:hint="eastAsia"/>
          <w:noProof/>
          <w:sz w:val="32"/>
          <w:szCs w:val="32"/>
        </w:rPr>
        <w:t>）</w:t>
      </w:r>
      <w:r>
        <w:rPr>
          <w:rFonts w:ascii="標楷體" w:eastAsia="標楷體" w:hAnsi="標楷體" w:hint="eastAsia"/>
          <w:noProof/>
          <w:sz w:val="32"/>
          <w:szCs w:val="32"/>
        </w:rPr>
        <w:t>。</w:t>
      </w:r>
    </w:p>
    <w:p w:rsidR="00DF47B5" w:rsidRDefault="00DF47B5" w:rsidP="00C30BB2">
      <w:pPr>
        <w:widowControl/>
        <w:spacing w:line="560" w:lineRule="exact"/>
        <w:rPr>
          <w:rFonts w:ascii="標楷體" w:eastAsia="標楷體" w:hAnsi="標楷體"/>
          <w:noProof/>
          <w:sz w:val="32"/>
          <w:szCs w:val="32"/>
        </w:rPr>
      </w:pPr>
    </w:p>
    <w:p w:rsidR="00240CE4" w:rsidRDefault="00671A14" w:rsidP="00C30BB2">
      <w:pPr>
        <w:widowControl/>
        <w:spacing w:line="560" w:lineRule="exact"/>
        <w:rPr>
          <w:rFonts w:ascii="標楷體" w:eastAsia="標楷體" w:hAnsi="標楷體"/>
          <w:noProof/>
          <w:sz w:val="32"/>
          <w:szCs w:val="32"/>
        </w:rPr>
      </w:pPr>
      <w:r>
        <w:rPr>
          <w:rFonts w:ascii="標楷體" w:eastAsia="標楷體" w:hAnsi="標楷體" w:hint="eastAsia"/>
          <w:noProof/>
          <w:sz w:val="32"/>
          <w:szCs w:val="32"/>
        </w:rPr>
        <w:t>表</w:t>
      </w:r>
      <w:r w:rsidR="00C30BB2">
        <w:rPr>
          <w:rFonts w:ascii="標楷體" w:eastAsia="標楷體" w:hAnsi="標楷體" w:hint="eastAsia"/>
          <w:noProof/>
          <w:sz w:val="32"/>
          <w:szCs w:val="32"/>
        </w:rPr>
        <w:t xml:space="preserve">6  </w:t>
      </w:r>
      <w:r>
        <w:rPr>
          <w:rFonts w:ascii="標楷體" w:eastAsia="標楷體" w:hAnsi="標楷體" w:hint="eastAsia"/>
          <w:noProof/>
          <w:sz w:val="32"/>
          <w:szCs w:val="32"/>
        </w:rPr>
        <w:t>97年高雄巿主要癌症死亡原因概況表</w:t>
      </w:r>
    </w:p>
    <w:tbl>
      <w:tblPr>
        <w:tblStyle w:val="a8"/>
        <w:tblW w:w="0" w:type="auto"/>
        <w:tblLook w:val="04A0"/>
      </w:tblPr>
      <w:tblGrid>
        <w:gridCol w:w="2376"/>
        <w:gridCol w:w="456"/>
        <w:gridCol w:w="820"/>
        <w:gridCol w:w="992"/>
        <w:gridCol w:w="470"/>
        <w:gridCol w:w="816"/>
        <w:gridCol w:w="992"/>
        <w:gridCol w:w="816"/>
        <w:gridCol w:w="1017"/>
      </w:tblGrid>
      <w:tr w:rsidR="00671A14" w:rsidRPr="0045548D" w:rsidTr="00305F00">
        <w:tc>
          <w:tcPr>
            <w:tcW w:w="2376" w:type="dxa"/>
            <w:vMerge w:val="restart"/>
            <w:tcBorders>
              <w:left w:val="nil"/>
            </w:tcBorders>
            <w:vAlign w:val="center"/>
          </w:tcPr>
          <w:p w:rsidR="00671A14" w:rsidRPr="0045548D" w:rsidRDefault="00671A14" w:rsidP="00671A14">
            <w:pPr>
              <w:jc w:val="center"/>
              <w:rPr>
                <w:rFonts w:ascii="標楷體" w:eastAsia="標楷體" w:hAnsi="標楷體"/>
                <w:noProof/>
                <w:sz w:val="20"/>
                <w:szCs w:val="20"/>
              </w:rPr>
            </w:pPr>
            <w:r w:rsidRPr="0045548D">
              <w:rPr>
                <w:rFonts w:ascii="標楷體" w:eastAsia="標楷體" w:hAnsi="標楷體" w:hint="eastAsia"/>
                <w:noProof/>
                <w:sz w:val="20"/>
                <w:szCs w:val="20"/>
              </w:rPr>
              <w:t>死亡原因</w:t>
            </w:r>
          </w:p>
        </w:tc>
        <w:tc>
          <w:tcPr>
            <w:tcW w:w="2268" w:type="dxa"/>
            <w:gridSpan w:val="3"/>
            <w:tcBorders>
              <w:bottom w:val="single" w:sz="4" w:space="0" w:color="000000" w:themeColor="text1"/>
            </w:tcBorders>
            <w:vAlign w:val="center"/>
          </w:tcPr>
          <w:p w:rsidR="00671A14" w:rsidRPr="0045548D" w:rsidRDefault="00671A14" w:rsidP="00671A14">
            <w:pPr>
              <w:jc w:val="center"/>
              <w:rPr>
                <w:rFonts w:ascii="標楷體" w:eastAsia="標楷體" w:hAnsi="標楷體"/>
                <w:noProof/>
                <w:sz w:val="20"/>
                <w:szCs w:val="20"/>
              </w:rPr>
            </w:pPr>
            <w:r w:rsidRPr="0045548D">
              <w:rPr>
                <w:rFonts w:ascii="標楷體" w:eastAsia="標楷體" w:hAnsi="標楷體" w:hint="eastAsia"/>
                <w:noProof/>
                <w:sz w:val="20"/>
                <w:szCs w:val="20"/>
              </w:rPr>
              <w:t>民國97年</w:t>
            </w:r>
          </w:p>
        </w:tc>
        <w:tc>
          <w:tcPr>
            <w:tcW w:w="2278" w:type="dxa"/>
            <w:gridSpan w:val="3"/>
            <w:tcBorders>
              <w:bottom w:val="single" w:sz="4" w:space="0" w:color="000000" w:themeColor="text1"/>
            </w:tcBorders>
            <w:vAlign w:val="center"/>
          </w:tcPr>
          <w:p w:rsidR="00671A14" w:rsidRPr="0045548D" w:rsidRDefault="00671A14" w:rsidP="00671A14">
            <w:pPr>
              <w:jc w:val="center"/>
              <w:rPr>
                <w:rFonts w:ascii="標楷體" w:eastAsia="標楷體" w:hAnsi="標楷體"/>
                <w:noProof/>
                <w:sz w:val="20"/>
                <w:szCs w:val="20"/>
              </w:rPr>
            </w:pPr>
            <w:r w:rsidRPr="0045548D">
              <w:rPr>
                <w:rFonts w:ascii="標楷體" w:eastAsia="標楷體" w:hAnsi="標楷體" w:hint="eastAsia"/>
                <w:noProof/>
                <w:sz w:val="20"/>
                <w:szCs w:val="20"/>
              </w:rPr>
              <w:t>民國96年</w:t>
            </w:r>
          </w:p>
        </w:tc>
        <w:tc>
          <w:tcPr>
            <w:tcW w:w="1833" w:type="dxa"/>
            <w:gridSpan w:val="2"/>
            <w:tcBorders>
              <w:bottom w:val="single" w:sz="4" w:space="0" w:color="000000" w:themeColor="text1"/>
              <w:right w:val="nil"/>
            </w:tcBorders>
          </w:tcPr>
          <w:p w:rsidR="00671A14" w:rsidRPr="0045548D" w:rsidRDefault="00671A14" w:rsidP="00671A14">
            <w:pPr>
              <w:jc w:val="center"/>
              <w:rPr>
                <w:rFonts w:ascii="標楷體" w:eastAsia="標楷體" w:hAnsi="標楷體"/>
                <w:noProof/>
                <w:sz w:val="20"/>
                <w:szCs w:val="20"/>
              </w:rPr>
            </w:pPr>
            <w:r w:rsidRPr="0045548D">
              <w:rPr>
                <w:rFonts w:ascii="標楷體" w:eastAsia="標楷體" w:hAnsi="標楷體" w:hint="eastAsia"/>
                <w:noProof/>
                <w:sz w:val="20"/>
                <w:szCs w:val="20"/>
              </w:rPr>
              <w:t>97年較96年</w:t>
            </w:r>
          </w:p>
          <w:p w:rsidR="00671A14" w:rsidRPr="0045548D" w:rsidRDefault="00671A14" w:rsidP="00671A14">
            <w:pPr>
              <w:jc w:val="center"/>
              <w:rPr>
                <w:rFonts w:ascii="標楷體" w:eastAsia="標楷體" w:hAnsi="標楷體"/>
                <w:noProof/>
                <w:sz w:val="20"/>
                <w:szCs w:val="20"/>
              </w:rPr>
            </w:pPr>
            <w:r w:rsidRPr="0045548D">
              <w:rPr>
                <w:rFonts w:ascii="標楷體" w:eastAsia="標楷體" w:hAnsi="標楷體" w:hint="eastAsia"/>
                <w:noProof/>
                <w:sz w:val="20"/>
                <w:szCs w:val="20"/>
              </w:rPr>
              <w:t>增減情形</w:t>
            </w:r>
          </w:p>
        </w:tc>
      </w:tr>
      <w:tr w:rsidR="00671A14" w:rsidRPr="0045548D" w:rsidTr="00305F00">
        <w:tc>
          <w:tcPr>
            <w:tcW w:w="2376" w:type="dxa"/>
            <w:vMerge/>
            <w:tcBorders>
              <w:left w:val="nil"/>
              <w:bottom w:val="single" w:sz="4" w:space="0" w:color="000000" w:themeColor="text1"/>
            </w:tcBorders>
          </w:tcPr>
          <w:p w:rsidR="00671A14" w:rsidRPr="0045548D" w:rsidRDefault="00671A14" w:rsidP="00240CE4">
            <w:pPr>
              <w:rPr>
                <w:rFonts w:ascii="標楷體" w:eastAsia="標楷體" w:hAnsi="標楷體"/>
                <w:noProof/>
                <w:sz w:val="20"/>
                <w:szCs w:val="20"/>
              </w:rPr>
            </w:pPr>
          </w:p>
        </w:tc>
        <w:tc>
          <w:tcPr>
            <w:tcW w:w="456" w:type="dxa"/>
            <w:tcBorders>
              <w:bottom w:val="single" w:sz="4" w:space="0" w:color="000000" w:themeColor="text1"/>
              <w:right w:val="nil"/>
            </w:tcBorders>
          </w:tcPr>
          <w:p w:rsidR="00671A14" w:rsidRPr="0045548D" w:rsidRDefault="00671A14" w:rsidP="00240CE4">
            <w:pPr>
              <w:rPr>
                <w:rFonts w:ascii="標楷體" w:eastAsia="標楷體" w:hAnsi="標楷體"/>
                <w:noProof/>
                <w:sz w:val="20"/>
                <w:szCs w:val="20"/>
              </w:rPr>
            </w:pPr>
            <w:r w:rsidRPr="0045548D">
              <w:rPr>
                <w:rFonts w:ascii="標楷體" w:eastAsia="標楷體" w:hAnsi="標楷體" w:hint="eastAsia"/>
                <w:noProof/>
                <w:sz w:val="20"/>
                <w:szCs w:val="20"/>
              </w:rPr>
              <w:t>順位</w:t>
            </w:r>
          </w:p>
        </w:tc>
        <w:tc>
          <w:tcPr>
            <w:tcW w:w="820" w:type="dxa"/>
            <w:tcBorders>
              <w:left w:val="nil"/>
              <w:bottom w:val="single" w:sz="4" w:space="0" w:color="000000" w:themeColor="text1"/>
              <w:right w:val="nil"/>
            </w:tcBorders>
          </w:tcPr>
          <w:p w:rsidR="00305F00" w:rsidRDefault="00671A14" w:rsidP="00240CE4">
            <w:pPr>
              <w:rPr>
                <w:rFonts w:ascii="標楷體" w:eastAsia="標楷體" w:hAnsi="標楷體"/>
                <w:noProof/>
                <w:sz w:val="20"/>
                <w:szCs w:val="20"/>
              </w:rPr>
            </w:pPr>
            <w:r w:rsidRPr="0045548D">
              <w:rPr>
                <w:rFonts w:ascii="標楷體" w:eastAsia="標楷體" w:hAnsi="標楷體" w:hint="eastAsia"/>
                <w:noProof/>
                <w:sz w:val="20"/>
                <w:szCs w:val="20"/>
              </w:rPr>
              <w:t>死亡</w:t>
            </w:r>
          </w:p>
          <w:p w:rsidR="00671A14" w:rsidRPr="0045548D" w:rsidRDefault="00671A14" w:rsidP="00240CE4">
            <w:pPr>
              <w:rPr>
                <w:rFonts w:ascii="標楷體" w:eastAsia="標楷體" w:hAnsi="標楷體"/>
                <w:noProof/>
                <w:sz w:val="20"/>
                <w:szCs w:val="20"/>
              </w:rPr>
            </w:pPr>
            <w:r w:rsidRPr="0045548D">
              <w:rPr>
                <w:rFonts w:ascii="標楷體" w:eastAsia="標楷體" w:hAnsi="標楷體" w:hint="eastAsia"/>
                <w:noProof/>
                <w:sz w:val="20"/>
                <w:szCs w:val="20"/>
              </w:rPr>
              <w:t>人數</w:t>
            </w:r>
          </w:p>
          <w:p w:rsidR="00671A14" w:rsidRPr="0045548D" w:rsidRDefault="00671A14" w:rsidP="00240CE4">
            <w:pPr>
              <w:rPr>
                <w:rFonts w:ascii="標楷體" w:eastAsia="標楷體" w:hAnsi="標楷體"/>
                <w:noProof/>
                <w:sz w:val="20"/>
                <w:szCs w:val="20"/>
              </w:rPr>
            </w:pPr>
            <w:r w:rsidRPr="0045548D">
              <w:rPr>
                <w:rFonts w:ascii="標楷體" w:eastAsia="標楷體" w:hAnsi="標楷體" w:hint="eastAsia"/>
                <w:noProof/>
                <w:sz w:val="20"/>
                <w:szCs w:val="20"/>
              </w:rPr>
              <w:t>(人)</w:t>
            </w:r>
          </w:p>
        </w:tc>
        <w:tc>
          <w:tcPr>
            <w:tcW w:w="992" w:type="dxa"/>
            <w:tcBorders>
              <w:left w:val="nil"/>
              <w:bottom w:val="single" w:sz="4" w:space="0" w:color="000000" w:themeColor="text1"/>
              <w:right w:val="single" w:sz="4" w:space="0" w:color="000000" w:themeColor="text1"/>
            </w:tcBorders>
          </w:tcPr>
          <w:p w:rsidR="00671A14" w:rsidRPr="0045548D" w:rsidRDefault="00671A14" w:rsidP="00240CE4">
            <w:pPr>
              <w:rPr>
                <w:rFonts w:ascii="標楷體" w:eastAsia="標楷體" w:hAnsi="標楷體"/>
                <w:noProof/>
                <w:sz w:val="20"/>
                <w:szCs w:val="20"/>
              </w:rPr>
            </w:pPr>
            <w:r w:rsidRPr="0045548D">
              <w:rPr>
                <w:rFonts w:ascii="標楷體" w:eastAsia="標楷體" w:hAnsi="標楷體" w:hint="eastAsia"/>
                <w:noProof/>
                <w:sz w:val="20"/>
                <w:szCs w:val="20"/>
              </w:rPr>
              <w:t>每十萬人口死亡率</w:t>
            </w:r>
          </w:p>
        </w:tc>
        <w:tc>
          <w:tcPr>
            <w:tcW w:w="470" w:type="dxa"/>
            <w:tcBorders>
              <w:left w:val="single" w:sz="4" w:space="0" w:color="000000" w:themeColor="text1"/>
              <w:bottom w:val="single" w:sz="4" w:space="0" w:color="000000" w:themeColor="text1"/>
              <w:right w:val="nil"/>
            </w:tcBorders>
          </w:tcPr>
          <w:p w:rsidR="00671A14" w:rsidRPr="0045548D" w:rsidRDefault="00671A14" w:rsidP="00357B66">
            <w:pPr>
              <w:rPr>
                <w:rFonts w:ascii="標楷體" w:eastAsia="標楷體" w:hAnsi="標楷體"/>
                <w:noProof/>
                <w:sz w:val="20"/>
                <w:szCs w:val="20"/>
              </w:rPr>
            </w:pPr>
            <w:r w:rsidRPr="0045548D">
              <w:rPr>
                <w:rFonts w:ascii="標楷體" w:eastAsia="標楷體" w:hAnsi="標楷體" w:hint="eastAsia"/>
                <w:noProof/>
                <w:sz w:val="20"/>
                <w:szCs w:val="20"/>
              </w:rPr>
              <w:t>順位</w:t>
            </w:r>
          </w:p>
        </w:tc>
        <w:tc>
          <w:tcPr>
            <w:tcW w:w="816" w:type="dxa"/>
            <w:tcBorders>
              <w:left w:val="nil"/>
              <w:bottom w:val="single" w:sz="4" w:space="0" w:color="000000" w:themeColor="text1"/>
              <w:right w:val="nil"/>
            </w:tcBorders>
          </w:tcPr>
          <w:p w:rsidR="00305F00" w:rsidRDefault="00671A14" w:rsidP="00357B66">
            <w:pPr>
              <w:rPr>
                <w:rFonts w:ascii="標楷體" w:eastAsia="標楷體" w:hAnsi="標楷體"/>
                <w:noProof/>
                <w:sz w:val="20"/>
                <w:szCs w:val="20"/>
              </w:rPr>
            </w:pPr>
            <w:r w:rsidRPr="0045548D">
              <w:rPr>
                <w:rFonts w:ascii="標楷體" w:eastAsia="標楷體" w:hAnsi="標楷體" w:hint="eastAsia"/>
                <w:noProof/>
                <w:sz w:val="20"/>
                <w:szCs w:val="20"/>
              </w:rPr>
              <w:t>死亡</w:t>
            </w:r>
          </w:p>
          <w:p w:rsidR="00671A14" w:rsidRPr="0045548D" w:rsidRDefault="00671A14" w:rsidP="00357B66">
            <w:pPr>
              <w:rPr>
                <w:rFonts w:ascii="標楷體" w:eastAsia="標楷體" w:hAnsi="標楷體"/>
                <w:noProof/>
                <w:sz w:val="20"/>
                <w:szCs w:val="20"/>
              </w:rPr>
            </w:pPr>
            <w:r w:rsidRPr="0045548D">
              <w:rPr>
                <w:rFonts w:ascii="標楷體" w:eastAsia="標楷體" w:hAnsi="標楷體" w:hint="eastAsia"/>
                <w:noProof/>
                <w:sz w:val="20"/>
                <w:szCs w:val="20"/>
              </w:rPr>
              <w:t>人數</w:t>
            </w:r>
          </w:p>
          <w:p w:rsidR="00671A14" w:rsidRPr="0045548D" w:rsidRDefault="00671A14" w:rsidP="00357B66">
            <w:pPr>
              <w:rPr>
                <w:rFonts w:ascii="標楷體" w:eastAsia="標楷體" w:hAnsi="標楷體"/>
                <w:noProof/>
                <w:sz w:val="20"/>
                <w:szCs w:val="20"/>
              </w:rPr>
            </w:pPr>
            <w:r w:rsidRPr="0045548D">
              <w:rPr>
                <w:rFonts w:ascii="標楷體" w:eastAsia="標楷體" w:hAnsi="標楷體" w:hint="eastAsia"/>
                <w:noProof/>
                <w:sz w:val="20"/>
                <w:szCs w:val="20"/>
              </w:rPr>
              <w:t>(人)</w:t>
            </w:r>
          </w:p>
        </w:tc>
        <w:tc>
          <w:tcPr>
            <w:tcW w:w="992" w:type="dxa"/>
            <w:tcBorders>
              <w:left w:val="nil"/>
              <w:bottom w:val="single" w:sz="4" w:space="0" w:color="000000" w:themeColor="text1"/>
              <w:right w:val="single" w:sz="4" w:space="0" w:color="000000" w:themeColor="text1"/>
            </w:tcBorders>
          </w:tcPr>
          <w:p w:rsidR="00671A14" w:rsidRPr="0045548D" w:rsidRDefault="00671A14" w:rsidP="00357B66">
            <w:pPr>
              <w:rPr>
                <w:rFonts w:ascii="標楷體" w:eastAsia="標楷體" w:hAnsi="標楷體"/>
                <w:noProof/>
                <w:sz w:val="20"/>
                <w:szCs w:val="20"/>
              </w:rPr>
            </w:pPr>
            <w:r w:rsidRPr="0045548D">
              <w:rPr>
                <w:rFonts w:ascii="標楷體" w:eastAsia="標楷體" w:hAnsi="標楷體" w:hint="eastAsia"/>
                <w:noProof/>
                <w:sz w:val="20"/>
                <w:szCs w:val="20"/>
              </w:rPr>
              <w:t>每十萬人口死亡率</w:t>
            </w:r>
          </w:p>
        </w:tc>
        <w:tc>
          <w:tcPr>
            <w:tcW w:w="816" w:type="dxa"/>
            <w:tcBorders>
              <w:left w:val="single" w:sz="4" w:space="0" w:color="000000" w:themeColor="text1"/>
              <w:bottom w:val="single" w:sz="4" w:space="0" w:color="000000" w:themeColor="text1"/>
              <w:right w:val="nil"/>
            </w:tcBorders>
          </w:tcPr>
          <w:p w:rsidR="00305F00" w:rsidRDefault="00671A14" w:rsidP="00671A14">
            <w:pPr>
              <w:rPr>
                <w:rFonts w:ascii="標楷體" w:eastAsia="標楷體" w:hAnsi="標楷體"/>
                <w:noProof/>
                <w:sz w:val="20"/>
                <w:szCs w:val="20"/>
              </w:rPr>
            </w:pPr>
            <w:r w:rsidRPr="0045548D">
              <w:rPr>
                <w:rFonts w:ascii="標楷體" w:eastAsia="標楷體" w:hAnsi="標楷體" w:hint="eastAsia"/>
                <w:noProof/>
                <w:sz w:val="20"/>
                <w:szCs w:val="20"/>
              </w:rPr>
              <w:t>死亡</w:t>
            </w:r>
          </w:p>
          <w:p w:rsidR="00671A14" w:rsidRPr="0045548D" w:rsidRDefault="00671A14" w:rsidP="00671A14">
            <w:pPr>
              <w:rPr>
                <w:rFonts w:ascii="標楷體" w:eastAsia="標楷體" w:hAnsi="標楷體"/>
                <w:noProof/>
                <w:sz w:val="20"/>
                <w:szCs w:val="20"/>
              </w:rPr>
            </w:pPr>
            <w:r w:rsidRPr="0045548D">
              <w:rPr>
                <w:rFonts w:ascii="標楷體" w:eastAsia="標楷體" w:hAnsi="標楷體" w:hint="eastAsia"/>
                <w:noProof/>
                <w:sz w:val="20"/>
                <w:szCs w:val="20"/>
              </w:rPr>
              <w:t>人數</w:t>
            </w:r>
          </w:p>
          <w:p w:rsidR="00671A14" w:rsidRPr="0045548D" w:rsidRDefault="00671A14" w:rsidP="00671A14">
            <w:pPr>
              <w:rPr>
                <w:rFonts w:ascii="標楷體" w:eastAsia="標楷體" w:hAnsi="標楷體"/>
                <w:noProof/>
                <w:sz w:val="20"/>
                <w:szCs w:val="20"/>
              </w:rPr>
            </w:pPr>
            <w:r w:rsidRPr="0045548D">
              <w:rPr>
                <w:rFonts w:ascii="標楷體" w:eastAsia="標楷體" w:hAnsi="標楷體" w:hint="eastAsia"/>
                <w:noProof/>
                <w:sz w:val="20"/>
                <w:szCs w:val="20"/>
              </w:rPr>
              <w:t>(％)</w:t>
            </w:r>
          </w:p>
        </w:tc>
        <w:tc>
          <w:tcPr>
            <w:tcW w:w="1017" w:type="dxa"/>
            <w:tcBorders>
              <w:left w:val="nil"/>
              <w:bottom w:val="single" w:sz="4" w:space="0" w:color="000000" w:themeColor="text1"/>
              <w:right w:val="nil"/>
            </w:tcBorders>
          </w:tcPr>
          <w:p w:rsidR="00671A14" w:rsidRPr="0045548D" w:rsidRDefault="00671A14" w:rsidP="00240CE4">
            <w:pPr>
              <w:rPr>
                <w:rFonts w:ascii="標楷體" w:eastAsia="標楷體" w:hAnsi="標楷體"/>
                <w:noProof/>
                <w:sz w:val="20"/>
                <w:szCs w:val="20"/>
              </w:rPr>
            </w:pPr>
            <w:r w:rsidRPr="0045548D">
              <w:rPr>
                <w:rFonts w:ascii="標楷體" w:eastAsia="標楷體" w:hAnsi="標楷體" w:hint="eastAsia"/>
                <w:noProof/>
                <w:sz w:val="20"/>
                <w:szCs w:val="20"/>
              </w:rPr>
              <w:t>每十萬人口死亡率</w:t>
            </w:r>
          </w:p>
        </w:tc>
      </w:tr>
      <w:tr w:rsidR="00671A14" w:rsidRPr="0045548D" w:rsidTr="00305F00">
        <w:tc>
          <w:tcPr>
            <w:tcW w:w="2376" w:type="dxa"/>
            <w:tcBorders>
              <w:left w:val="nil"/>
              <w:bottom w:val="nil"/>
            </w:tcBorders>
          </w:tcPr>
          <w:p w:rsidR="00671A14" w:rsidRPr="0045548D" w:rsidRDefault="00671A14" w:rsidP="00357B66">
            <w:pPr>
              <w:rPr>
                <w:rFonts w:ascii="標楷體" w:eastAsia="標楷體" w:hAnsi="標楷體"/>
                <w:noProof/>
                <w:sz w:val="20"/>
                <w:szCs w:val="20"/>
              </w:rPr>
            </w:pPr>
            <w:r w:rsidRPr="0045548D">
              <w:rPr>
                <w:rFonts w:ascii="標楷體" w:eastAsia="標楷體" w:hAnsi="標楷體" w:hint="eastAsia"/>
                <w:noProof/>
                <w:sz w:val="20"/>
                <w:szCs w:val="20"/>
              </w:rPr>
              <w:t>總計</w:t>
            </w:r>
          </w:p>
        </w:tc>
        <w:tc>
          <w:tcPr>
            <w:tcW w:w="456" w:type="dxa"/>
            <w:tcBorders>
              <w:bottom w:val="nil"/>
              <w:right w:val="nil"/>
            </w:tcBorders>
          </w:tcPr>
          <w:p w:rsidR="00671A14" w:rsidRPr="0045548D" w:rsidRDefault="00671A14" w:rsidP="00240CE4">
            <w:pPr>
              <w:rPr>
                <w:rFonts w:ascii="標楷體" w:eastAsia="標楷體" w:hAnsi="標楷體"/>
                <w:noProof/>
                <w:sz w:val="20"/>
                <w:szCs w:val="20"/>
              </w:rPr>
            </w:pPr>
          </w:p>
        </w:tc>
        <w:tc>
          <w:tcPr>
            <w:tcW w:w="820" w:type="dxa"/>
            <w:tcBorders>
              <w:left w:val="nil"/>
              <w:bottom w:val="nil"/>
              <w:right w:val="nil"/>
            </w:tcBorders>
          </w:tcPr>
          <w:p w:rsidR="00671A14" w:rsidRPr="0045548D" w:rsidRDefault="00671A14" w:rsidP="00357B66">
            <w:pPr>
              <w:jc w:val="right"/>
              <w:rPr>
                <w:rFonts w:ascii="標楷體" w:eastAsia="標楷體" w:hAnsi="標楷體"/>
                <w:noProof/>
                <w:sz w:val="20"/>
                <w:szCs w:val="20"/>
              </w:rPr>
            </w:pPr>
            <w:r w:rsidRPr="0045548D">
              <w:rPr>
                <w:rFonts w:ascii="標楷體" w:eastAsia="標楷體" w:hAnsi="標楷體" w:hint="eastAsia"/>
                <w:noProof/>
                <w:sz w:val="20"/>
                <w:szCs w:val="20"/>
              </w:rPr>
              <w:t>2,694</w:t>
            </w:r>
          </w:p>
        </w:tc>
        <w:tc>
          <w:tcPr>
            <w:tcW w:w="992" w:type="dxa"/>
            <w:tcBorders>
              <w:left w:val="nil"/>
              <w:bottom w:val="nil"/>
            </w:tcBorders>
          </w:tcPr>
          <w:p w:rsidR="00671A14" w:rsidRPr="0045548D" w:rsidRDefault="00671A14" w:rsidP="00357B66">
            <w:pPr>
              <w:jc w:val="right"/>
              <w:rPr>
                <w:rFonts w:ascii="標楷體" w:eastAsia="標楷體" w:hAnsi="標楷體"/>
                <w:noProof/>
                <w:sz w:val="20"/>
                <w:szCs w:val="20"/>
              </w:rPr>
            </w:pPr>
            <w:r w:rsidRPr="0045548D">
              <w:rPr>
                <w:rFonts w:ascii="標楷體" w:eastAsia="標楷體" w:hAnsi="標楷體" w:hint="eastAsia"/>
                <w:noProof/>
                <w:sz w:val="20"/>
                <w:szCs w:val="20"/>
              </w:rPr>
              <w:t>176.9</w:t>
            </w:r>
          </w:p>
        </w:tc>
        <w:tc>
          <w:tcPr>
            <w:tcW w:w="470" w:type="dxa"/>
            <w:tcBorders>
              <w:bottom w:val="nil"/>
              <w:right w:val="nil"/>
            </w:tcBorders>
          </w:tcPr>
          <w:p w:rsidR="00671A14" w:rsidRPr="0045548D" w:rsidRDefault="00671A14" w:rsidP="00240CE4">
            <w:pPr>
              <w:rPr>
                <w:rFonts w:ascii="標楷體" w:eastAsia="標楷體" w:hAnsi="標楷體"/>
                <w:noProof/>
                <w:sz w:val="20"/>
                <w:szCs w:val="20"/>
              </w:rPr>
            </w:pPr>
          </w:p>
        </w:tc>
        <w:tc>
          <w:tcPr>
            <w:tcW w:w="816" w:type="dxa"/>
            <w:tcBorders>
              <w:left w:val="nil"/>
              <w:bottom w:val="nil"/>
              <w:right w:val="nil"/>
            </w:tcBorders>
          </w:tcPr>
          <w:p w:rsidR="00671A14" w:rsidRPr="0045548D" w:rsidRDefault="00671A14" w:rsidP="00357B66">
            <w:pPr>
              <w:jc w:val="right"/>
              <w:rPr>
                <w:rFonts w:ascii="標楷體" w:eastAsia="標楷體" w:hAnsi="標楷體"/>
                <w:noProof/>
                <w:sz w:val="20"/>
                <w:szCs w:val="20"/>
              </w:rPr>
            </w:pPr>
            <w:r w:rsidRPr="0045548D">
              <w:rPr>
                <w:rFonts w:ascii="標楷體" w:eastAsia="標楷體" w:hAnsi="標楷體" w:hint="eastAsia"/>
                <w:noProof/>
                <w:sz w:val="20"/>
                <w:szCs w:val="20"/>
              </w:rPr>
              <w:t>2,827</w:t>
            </w:r>
          </w:p>
        </w:tc>
        <w:tc>
          <w:tcPr>
            <w:tcW w:w="992" w:type="dxa"/>
            <w:tcBorders>
              <w:left w:val="nil"/>
              <w:bottom w:val="nil"/>
            </w:tcBorders>
          </w:tcPr>
          <w:p w:rsidR="00671A14" w:rsidRPr="0045548D" w:rsidRDefault="00671A14" w:rsidP="00357B66">
            <w:pPr>
              <w:jc w:val="right"/>
              <w:rPr>
                <w:rFonts w:ascii="標楷體" w:eastAsia="標楷體" w:hAnsi="標楷體"/>
                <w:noProof/>
                <w:sz w:val="20"/>
                <w:szCs w:val="20"/>
              </w:rPr>
            </w:pPr>
            <w:r w:rsidRPr="0045548D">
              <w:rPr>
                <w:rFonts w:ascii="標楷體" w:eastAsia="標楷體" w:hAnsi="標楷體" w:hint="eastAsia"/>
                <w:noProof/>
                <w:sz w:val="20"/>
                <w:szCs w:val="20"/>
              </w:rPr>
              <w:t>186.3</w:t>
            </w:r>
          </w:p>
        </w:tc>
        <w:tc>
          <w:tcPr>
            <w:tcW w:w="816" w:type="dxa"/>
            <w:tcBorders>
              <w:bottom w:val="nil"/>
              <w:right w:val="nil"/>
            </w:tcBorders>
          </w:tcPr>
          <w:p w:rsidR="00671A14" w:rsidRPr="0045548D" w:rsidRDefault="00357B66" w:rsidP="00357B66">
            <w:pPr>
              <w:jc w:val="right"/>
              <w:rPr>
                <w:rFonts w:ascii="標楷體" w:eastAsia="標楷體" w:hAnsi="標楷體"/>
                <w:noProof/>
                <w:sz w:val="20"/>
                <w:szCs w:val="20"/>
              </w:rPr>
            </w:pPr>
            <w:r w:rsidRPr="0045548D">
              <w:rPr>
                <w:rFonts w:ascii="標楷體" w:eastAsia="標楷體" w:hAnsi="標楷體" w:hint="eastAsia"/>
                <w:noProof/>
                <w:sz w:val="20"/>
                <w:szCs w:val="20"/>
              </w:rPr>
              <w:t>-4.7</w:t>
            </w:r>
          </w:p>
        </w:tc>
        <w:tc>
          <w:tcPr>
            <w:tcW w:w="1017" w:type="dxa"/>
            <w:tcBorders>
              <w:left w:val="nil"/>
              <w:bottom w:val="nil"/>
              <w:right w:val="nil"/>
            </w:tcBorders>
          </w:tcPr>
          <w:p w:rsidR="00671A14" w:rsidRPr="0045548D" w:rsidRDefault="00357B66" w:rsidP="00357B66">
            <w:pPr>
              <w:jc w:val="right"/>
              <w:rPr>
                <w:rFonts w:ascii="標楷體" w:eastAsia="標楷體" w:hAnsi="標楷體"/>
                <w:noProof/>
                <w:sz w:val="20"/>
                <w:szCs w:val="20"/>
              </w:rPr>
            </w:pPr>
            <w:r w:rsidRPr="0045548D">
              <w:rPr>
                <w:rFonts w:ascii="標楷體" w:eastAsia="標楷體" w:hAnsi="標楷體" w:hint="eastAsia"/>
                <w:noProof/>
                <w:sz w:val="20"/>
                <w:szCs w:val="20"/>
              </w:rPr>
              <w:t>-9.4</w:t>
            </w:r>
          </w:p>
        </w:tc>
      </w:tr>
      <w:tr w:rsidR="00671A14" w:rsidRPr="0045548D" w:rsidTr="00305F00">
        <w:tc>
          <w:tcPr>
            <w:tcW w:w="2376" w:type="dxa"/>
            <w:tcBorders>
              <w:top w:val="nil"/>
              <w:left w:val="nil"/>
              <w:bottom w:val="nil"/>
            </w:tcBorders>
          </w:tcPr>
          <w:p w:rsidR="00671A14" w:rsidRPr="0045548D" w:rsidRDefault="00671A14" w:rsidP="00357B66">
            <w:pPr>
              <w:rPr>
                <w:rFonts w:ascii="標楷體" w:eastAsia="標楷體" w:hAnsi="標楷體"/>
                <w:noProof/>
                <w:sz w:val="20"/>
                <w:szCs w:val="20"/>
              </w:rPr>
            </w:pPr>
            <w:r w:rsidRPr="0045548D">
              <w:rPr>
                <w:rFonts w:ascii="標楷體" w:eastAsia="標楷體" w:hAnsi="標楷體" w:hint="eastAsia"/>
                <w:noProof/>
                <w:sz w:val="20"/>
                <w:szCs w:val="20"/>
              </w:rPr>
              <w:t>肝和肝內膽管癌</w:t>
            </w:r>
          </w:p>
        </w:tc>
        <w:tc>
          <w:tcPr>
            <w:tcW w:w="456" w:type="dxa"/>
            <w:tcBorders>
              <w:top w:val="nil"/>
              <w:bottom w:val="nil"/>
              <w:right w:val="nil"/>
            </w:tcBorders>
          </w:tcPr>
          <w:p w:rsidR="00671A14" w:rsidRPr="0045548D" w:rsidRDefault="00671A14" w:rsidP="00240CE4">
            <w:pPr>
              <w:rPr>
                <w:rFonts w:ascii="標楷體" w:eastAsia="標楷體" w:hAnsi="標楷體"/>
                <w:noProof/>
                <w:sz w:val="20"/>
                <w:szCs w:val="20"/>
              </w:rPr>
            </w:pPr>
            <w:r w:rsidRPr="0045548D">
              <w:rPr>
                <w:rFonts w:ascii="標楷體" w:eastAsia="標楷體" w:hAnsi="標楷體" w:hint="eastAsia"/>
                <w:noProof/>
                <w:sz w:val="20"/>
                <w:szCs w:val="20"/>
              </w:rPr>
              <w:t>1</w:t>
            </w:r>
          </w:p>
        </w:tc>
        <w:tc>
          <w:tcPr>
            <w:tcW w:w="820" w:type="dxa"/>
            <w:tcBorders>
              <w:top w:val="nil"/>
              <w:left w:val="nil"/>
              <w:bottom w:val="nil"/>
              <w:right w:val="nil"/>
            </w:tcBorders>
          </w:tcPr>
          <w:p w:rsidR="00671A14" w:rsidRPr="0045548D" w:rsidRDefault="00671A14" w:rsidP="00357B66">
            <w:pPr>
              <w:jc w:val="right"/>
              <w:rPr>
                <w:rFonts w:ascii="標楷體" w:eastAsia="標楷體" w:hAnsi="標楷體"/>
                <w:noProof/>
                <w:sz w:val="20"/>
                <w:szCs w:val="20"/>
              </w:rPr>
            </w:pPr>
            <w:r w:rsidRPr="0045548D">
              <w:rPr>
                <w:rFonts w:ascii="標楷體" w:eastAsia="標楷體" w:hAnsi="標楷體" w:hint="eastAsia"/>
                <w:noProof/>
                <w:sz w:val="20"/>
                <w:szCs w:val="20"/>
              </w:rPr>
              <w:t>594</w:t>
            </w:r>
          </w:p>
        </w:tc>
        <w:tc>
          <w:tcPr>
            <w:tcW w:w="992" w:type="dxa"/>
            <w:tcBorders>
              <w:top w:val="nil"/>
              <w:left w:val="nil"/>
              <w:bottom w:val="nil"/>
            </w:tcBorders>
          </w:tcPr>
          <w:p w:rsidR="00671A14" w:rsidRPr="0045548D" w:rsidRDefault="00671A14" w:rsidP="00357B66">
            <w:pPr>
              <w:jc w:val="right"/>
              <w:rPr>
                <w:rFonts w:ascii="標楷體" w:eastAsia="標楷體" w:hAnsi="標楷體"/>
                <w:noProof/>
                <w:sz w:val="20"/>
                <w:szCs w:val="20"/>
              </w:rPr>
            </w:pPr>
            <w:r w:rsidRPr="0045548D">
              <w:rPr>
                <w:rFonts w:ascii="標楷體" w:eastAsia="標楷體" w:hAnsi="標楷體" w:hint="eastAsia"/>
                <w:noProof/>
                <w:sz w:val="20"/>
                <w:szCs w:val="20"/>
              </w:rPr>
              <w:t>39.0</w:t>
            </w:r>
          </w:p>
        </w:tc>
        <w:tc>
          <w:tcPr>
            <w:tcW w:w="470" w:type="dxa"/>
            <w:tcBorders>
              <w:top w:val="nil"/>
              <w:bottom w:val="nil"/>
              <w:right w:val="nil"/>
            </w:tcBorders>
          </w:tcPr>
          <w:p w:rsidR="00671A14" w:rsidRPr="0045548D" w:rsidRDefault="00671A14" w:rsidP="00240CE4">
            <w:pPr>
              <w:rPr>
                <w:rFonts w:ascii="標楷體" w:eastAsia="標楷體" w:hAnsi="標楷體"/>
                <w:noProof/>
                <w:sz w:val="20"/>
                <w:szCs w:val="20"/>
              </w:rPr>
            </w:pPr>
            <w:r w:rsidRPr="0045548D">
              <w:rPr>
                <w:rFonts w:ascii="標楷體" w:eastAsia="標楷體" w:hAnsi="標楷體" w:hint="eastAsia"/>
                <w:noProof/>
                <w:sz w:val="20"/>
                <w:szCs w:val="20"/>
              </w:rPr>
              <w:t>1</w:t>
            </w:r>
          </w:p>
        </w:tc>
        <w:tc>
          <w:tcPr>
            <w:tcW w:w="816" w:type="dxa"/>
            <w:tcBorders>
              <w:top w:val="nil"/>
              <w:left w:val="nil"/>
              <w:bottom w:val="nil"/>
              <w:right w:val="nil"/>
            </w:tcBorders>
          </w:tcPr>
          <w:p w:rsidR="00671A14" w:rsidRPr="0045548D" w:rsidRDefault="00671A14" w:rsidP="00357B66">
            <w:pPr>
              <w:jc w:val="right"/>
              <w:rPr>
                <w:rFonts w:ascii="標楷體" w:eastAsia="標楷體" w:hAnsi="標楷體"/>
                <w:noProof/>
                <w:sz w:val="20"/>
                <w:szCs w:val="20"/>
              </w:rPr>
            </w:pPr>
            <w:r w:rsidRPr="0045548D">
              <w:rPr>
                <w:rFonts w:ascii="標楷體" w:eastAsia="標楷體" w:hAnsi="標楷體" w:hint="eastAsia"/>
                <w:noProof/>
                <w:sz w:val="20"/>
                <w:szCs w:val="20"/>
              </w:rPr>
              <w:t>607</w:t>
            </w:r>
          </w:p>
        </w:tc>
        <w:tc>
          <w:tcPr>
            <w:tcW w:w="992" w:type="dxa"/>
            <w:tcBorders>
              <w:top w:val="nil"/>
              <w:left w:val="nil"/>
              <w:bottom w:val="nil"/>
            </w:tcBorders>
          </w:tcPr>
          <w:p w:rsidR="00671A14" w:rsidRPr="0045548D" w:rsidRDefault="00671A14" w:rsidP="00357B66">
            <w:pPr>
              <w:jc w:val="right"/>
              <w:rPr>
                <w:rFonts w:ascii="標楷體" w:eastAsia="標楷體" w:hAnsi="標楷體"/>
                <w:noProof/>
                <w:sz w:val="20"/>
                <w:szCs w:val="20"/>
              </w:rPr>
            </w:pPr>
            <w:r w:rsidRPr="0045548D">
              <w:rPr>
                <w:rFonts w:ascii="標楷體" w:eastAsia="標楷體" w:hAnsi="標楷體" w:hint="eastAsia"/>
                <w:noProof/>
                <w:sz w:val="20"/>
                <w:szCs w:val="20"/>
              </w:rPr>
              <w:t>40</w:t>
            </w:r>
          </w:p>
        </w:tc>
        <w:tc>
          <w:tcPr>
            <w:tcW w:w="816" w:type="dxa"/>
            <w:tcBorders>
              <w:top w:val="nil"/>
              <w:bottom w:val="nil"/>
              <w:right w:val="nil"/>
            </w:tcBorders>
          </w:tcPr>
          <w:p w:rsidR="00671A14" w:rsidRPr="0045548D" w:rsidRDefault="00357B66" w:rsidP="00357B66">
            <w:pPr>
              <w:jc w:val="right"/>
              <w:rPr>
                <w:rFonts w:ascii="標楷體" w:eastAsia="標楷體" w:hAnsi="標楷體"/>
                <w:noProof/>
                <w:sz w:val="20"/>
                <w:szCs w:val="20"/>
              </w:rPr>
            </w:pPr>
            <w:r w:rsidRPr="0045548D">
              <w:rPr>
                <w:rFonts w:ascii="標楷體" w:eastAsia="標楷體" w:hAnsi="標楷體" w:hint="eastAsia"/>
                <w:noProof/>
                <w:sz w:val="20"/>
                <w:szCs w:val="20"/>
              </w:rPr>
              <w:t>-2.1</w:t>
            </w:r>
          </w:p>
        </w:tc>
        <w:tc>
          <w:tcPr>
            <w:tcW w:w="1017" w:type="dxa"/>
            <w:tcBorders>
              <w:top w:val="nil"/>
              <w:left w:val="nil"/>
              <w:bottom w:val="nil"/>
              <w:right w:val="nil"/>
            </w:tcBorders>
          </w:tcPr>
          <w:p w:rsidR="00671A14" w:rsidRPr="0045548D" w:rsidRDefault="00357B66" w:rsidP="00357B66">
            <w:pPr>
              <w:jc w:val="right"/>
              <w:rPr>
                <w:rFonts w:ascii="標楷體" w:eastAsia="標楷體" w:hAnsi="標楷體"/>
                <w:noProof/>
                <w:sz w:val="20"/>
                <w:szCs w:val="20"/>
              </w:rPr>
            </w:pPr>
            <w:r w:rsidRPr="0045548D">
              <w:rPr>
                <w:rFonts w:ascii="標楷體" w:eastAsia="標楷體" w:hAnsi="標楷體" w:hint="eastAsia"/>
                <w:noProof/>
                <w:sz w:val="20"/>
                <w:szCs w:val="20"/>
              </w:rPr>
              <w:t>-1.0</w:t>
            </w:r>
          </w:p>
        </w:tc>
      </w:tr>
      <w:tr w:rsidR="00671A14" w:rsidRPr="0045548D" w:rsidTr="00305F00">
        <w:tc>
          <w:tcPr>
            <w:tcW w:w="2376" w:type="dxa"/>
            <w:tcBorders>
              <w:top w:val="nil"/>
              <w:left w:val="nil"/>
              <w:bottom w:val="nil"/>
            </w:tcBorders>
          </w:tcPr>
          <w:p w:rsidR="00671A14" w:rsidRPr="0045548D" w:rsidRDefault="00671A14" w:rsidP="00357B66">
            <w:pPr>
              <w:rPr>
                <w:rFonts w:ascii="標楷體" w:eastAsia="標楷體" w:hAnsi="標楷體"/>
                <w:noProof/>
                <w:sz w:val="20"/>
                <w:szCs w:val="20"/>
              </w:rPr>
            </w:pPr>
            <w:r w:rsidRPr="0045548D">
              <w:rPr>
                <w:rFonts w:ascii="標楷體" w:eastAsia="標楷體" w:hAnsi="標楷體" w:hint="eastAsia"/>
                <w:noProof/>
                <w:sz w:val="20"/>
                <w:szCs w:val="20"/>
              </w:rPr>
              <w:t>氣管、支氣管和肺癌</w:t>
            </w:r>
          </w:p>
        </w:tc>
        <w:tc>
          <w:tcPr>
            <w:tcW w:w="456" w:type="dxa"/>
            <w:tcBorders>
              <w:top w:val="nil"/>
              <w:bottom w:val="nil"/>
              <w:right w:val="nil"/>
            </w:tcBorders>
          </w:tcPr>
          <w:p w:rsidR="00671A14" w:rsidRPr="0045548D" w:rsidRDefault="00671A14" w:rsidP="00240CE4">
            <w:pPr>
              <w:rPr>
                <w:rFonts w:ascii="標楷體" w:eastAsia="標楷體" w:hAnsi="標楷體"/>
                <w:noProof/>
                <w:sz w:val="20"/>
                <w:szCs w:val="20"/>
              </w:rPr>
            </w:pPr>
            <w:r w:rsidRPr="0045548D">
              <w:rPr>
                <w:rFonts w:ascii="標楷體" w:eastAsia="標楷體" w:hAnsi="標楷體" w:hint="eastAsia"/>
                <w:noProof/>
                <w:sz w:val="20"/>
                <w:szCs w:val="20"/>
              </w:rPr>
              <w:t>2</w:t>
            </w:r>
          </w:p>
        </w:tc>
        <w:tc>
          <w:tcPr>
            <w:tcW w:w="820" w:type="dxa"/>
            <w:tcBorders>
              <w:top w:val="nil"/>
              <w:left w:val="nil"/>
              <w:bottom w:val="nil"/>
              <w:right w:val="nil"/>
            </w:tcBorders>
          </w:tcPr>
          <w:p w:rsidR="00671A14" w:rsidRPr="0045548D" w:rsidRDefault="00671A14" w:rsidP="00357B66">
            <w:pPr>
              <w:jc w:val="right"/>
              <w:rPr>
                <w:rFonts w:ascii="標楷體" w:eastAsia="標楷體" w:hAnsi="標楷體"/>
                <w:noProof/>
                <w:sz w:val="20"/>
                <w:szCs w:val="20"/>
              </w:rPr>
            </w:pPr>
            <w:r w:rsidRPr="0045548D">
              <w:rPr>
                <w:rFonts w:ascii="標楷體" w:eastAsia="標楷體" w:hAnsi="標楷體" w:hint="eastAsia"/>
                <w:noProof/>
                <w:sz w:val="20"/>
                <w:szCs w:val="20"/>
              </w:rPr>
              <w:t>475</w:t>
            </w:r>
          </w:p>
        </w:tc>
        <w:tc>
          <w:tcPr>
            <w:tcW w:w="992" w:type="dxa"/>
            <w:tcBorders>
              <w:top w:val="nil"/>
              <w:left w:val="nil"/>
              <w:bottom w:val="nil"/>
            </w:tcBorders>
          </w:tcPr>
          <w:p w:rsidR="00671A14" w:rsidRPr="0045548D" w:rsidRDefault="00671A14" w:rsidP="00357B66">
            <w:pPr>
              <w:jc w:val="right"/>
              <w:rPr>
                <w:rFonts w:ascii="標楷體" w:eastAsia="標楷體" w:hAnsi="標楷體"/>
                <w:noProof/>
                <w:sz w:val="20"/>
                <w:szCs w:val="20"/>
              </w:rPr>
            </w:pPr>
            <w:r w:rsidRPr="0045548D">
              <w:rPr>
                <w:rFonts w:ascii="標楷體" w:eastAsia="標楷體" w:hAnsi="標楷體" w:hint="eastAsia"/>
                <w:noProof/>
                <w:sz w:val="20"/>
                <w:szCs w:val="20"/>
              </w:rPr>
              <w:t>31.2</w:t>
            </w:r>
          </w:p>
        </w:tc>
        <w:tc>
          <w:tcPr>
            <w:tcW w:w="470" w:type="dxa"/>
            <w:tcBorders>
              <w:top w:val="nil"/>
              <w:bottom w:val="nil"/>
              <w:right w:val="nil"/>
            </w:tcBorders>
          </w:tcPr>
          <w:p w:rsidR="00671A14" w:rsidRPr="0045548D" w:rsidRDefault="00671A14" w:rsidP="00240CE4">
            <w:pPr>
              <w:rPr>
                <w:rFonts w:ascii="標楷體" w:eastAsia="標楷體" w:hAnsi="標楷體"/>
                <w:noProof/>
                <w:sz w:val="20"/>
                <w:szCs w:val="20"/>
              </w:rPr>
            </w:pPr>
            <w:r w:rsidRPr="0045548D">
              <w:rPr>
                <w:rFonts w:ascii="標楷體" w:eastAsia="標楷體" w:hAnsi="標楷體" w:hint="eastAsia"/>
                <w:noProof/>
                <w:sz w:val="20"/>
                <w:szCs w:val="20"/>
              </w:rPr>
              <w:t>2</w:t>
            </w:r>
          </w:p>
        </w:tc>
        <w:tc>
          <w:tcPr>
            <w:tcW w:w="816" w:type="dxa"/>
            <w:tcBorders>
              <w:top w:val="nil"/>
              <w:left w:val="nil"/>
              <w:bottom w:val="nil"/>
              <w:right w:val="nil"/>
            </w:tcBorders>
          </w:tcPr>
          <w:p w:rsidR="00671A14" w:rsidRPr="0045548D" w:rsidRDefault="00671A14" w:rsidP="00357B66">
            <w:pPr>
              <w:jc w:val="right"/>
              <w:rPr>
                <w:rFonts w:ascii="標楷體" w:eastAsia="標楷體" w:hAnsi="標楷體"/>
                <w:noProof/>
                <w:sz w:val="20"/>
                <w:szCs w:val="20"/>
              </w:rPr>
            </w:pPr>
            <w:r w:rsidRPr="0045548D">
              <w:rPr>
                <w:rFonts w:ascii="標楷體" w:eastAsia="標楷體" w:hAnsi="標楷體" w:hint="eastAsia"/>
                <w:noProof/>
                <w:sz w:val="20"/>
                <w:szCs w:val="20"/>
              </w:rPr>
              <w:t>512</w:t>
            </w:r>
          </w:p>
        </w:tc>
        <w:tc>
          <w:tcPr>
            <w:tcW w:w="992" w:type="dxa"/>
            <w:tcBorders>
              <w:top w:val="nil"/>
              <w:left w:val="nil"/>
              <w:bottom w:val="nil"/>
            </w:tcBorders>
          </w:tcPr>
          <w:p w:rsidR="00671A14" w:rsidRPr="0045548D" w:rsidRDefault="00671A14" w:rsidP="00357B66">
            <w:pPr>
              <w:jc w:val="right"/>
              <w:rPr>
                <w:rFonts w:ascii="標楷體" w:eastAsia="標楷體" w:hAnsi="標楷體"/>
                <w:noProof/>
                <w:sz w:val="20"/>
                <w:szCs w:val="20"/>
              </w:rPr>
            </w:pPr>
            <w:r w:rsidRPr="0045548D">
              <w:rPr>
                <w:rFonts w:ascii="標楷體" w:eastAsia="標楷體" w:hAnsi="標楷體" w:hint="eastAsia"/>
                <w:noProof/>
                <w:sz w:val="20"/>
                <w:szCs w:val="20"/>
              </w:rPr>
              <w:t>33.7</w:t>
            </w:r>
          </w:p>
        </w:tc>
        <w:tc>
          <w:tcPr>
            <w:tcW w:w="816" w:type="dxa"/>
            <w:tcBorders>
              <w:top w:val="nil"/>
              <w:bottom w:val="nil"/>
              <w:right w:val="nil"/>
            </w:tcBorders>
          </w:tcPr>
          <w:p w:rsidR="00671A14" w:rsidRPr="0045548D" w:rsidRDefault="00357B66" w:rsidP="00357B66">
            <w:pPr>
              <w:jc w:val="right"/>
              <w:rPr>
                <w:rFonts w:ascii="標楷體" w:eastAsia="標楷體" w:hAnsi="標楷體"/>
                <w:noProof/>
                <w:sz w:val="20"/>
                <w:szCs w:val="20"/>
              </w:rPr>
            </w:pPr>
            <w:r w:rsidRPr="0045548D">
              <w:rPr>
                <w:rFonts w:ascii="標楷體" w:eastAsia="標楷體" w:hAnsi="標楷體" w:hint="eastAsia"/>
                <w:noProof/>
                <w:sz w:val="20"/>
                <w:szCs w:val="20"/>
              </w:rPr>
              <w:t>-7.2</w:t>
            </w:r>
          </w:p>
        </w:tc>
        <w:tc>
          <w:tcPr>
            <w:tcW w:w="1017" w:type="dxa"/>
            <w:tcBorders>
              <w:top w:val="nil"/>
              <w:left w:val="nil"/>
              <w:bottom w:val="nil"/>
              <w:right w:val="nil"/>
            </w:tcBorders>
          </w:tcPr>
          <w:p w:rsidR="00671A14" w:rsidRPr="0045548D" w:rsidRDefault="00357B66" w:rsidP="00357B66">
            <w:pPr>
              <w:jc w:val="right"/>
              <w:rPr>
                <w:rFonts w:ascii="標楷體" w:eastAsia="標楷體" w:hAnsi="標楷體"/>
                <w:noProof/>
                <w:sz w:val="20"/>
                <w:szCs w:val="20"/>
              </w:rPr>
            </w:pPr>
            <w:r w:rsidRPr="0045548D">
              <w:rPr>
                <w:rFonts w:ascii="標楷體" w:eastAsia="標楷體" w:hAnsi="標楷體" w:hint="eastAsia"/>
                <w:noProof/>
                <w:sz w:val="20"/>
                <w:szCs w:val="20"/>
              </w:rPr>
              <w:t>-2.5</w:t>
            </w:r>
          </w:p>
        </w:tc>
      </w:tr>
      <w:tr w:rsidR="00671A14" w:rsidRPr="0045548D" w:rsidTr="00305F00">
        <w:tc>
          <w:tcPr>
            <w:tcW w:w="2376" w:type="dxa"/>
            <w:tcBorders>
              <w:top w:val="nil"/>
              <w:left w:val="nil"/>
              <w:bottom w:val="nil"/>
            </w:tcBorders>
          </w:tcPr>
          <w:p w:rsidR="00671A14" w:rsidRPr="0045548D" w:rsidRDefault="00671A14" w:rsidP="00357B66">
            <w:pPr>
              <w:rPr>
                <w:rFonts w:ascii="標楷體" w:eastAsia="標楷體" w:hAnsi="標楷體"/>
                <w:noProof/>
                <w:sz w:val="20"/>
                <w:szCs w:val="20"/>
              </w:rPr>
            </w:pPr>
            <w:r w:rsidRPr="0045548D">
              <w:rPr>
                <w:rFonts w:ascii="標楷體" w:eastAsia="標楷體" w:hAnsi="標楷體" w:hint="eastAsia"/>
                <w:noProof/>
                <w:sz w:val="20"/>
                <w:szCs w:val="20"/>
              </w:rPr>
              <w:t>結腸、直腸和肛門癌</w:t>
            </w:r>
          </w:p>
        </w:tc>
        <w:tc>
          <w:tcPr>
            <w:tcW w:w="456" w:type="dxa"/>
            <w:tcBorders>
              <w:top w:val="nil"/>
              <w:bottom w:val="nil"/>
              <w:right w:val="nil"/>
            </w:tcBorders>
          </w:tcPr>
          <w:p w:rsidR="00671A14" w:rsidRPr="0045548D" w:rsidRDefault="00671A14" w:rsidP="00240CE4">
            <w:pPr>
              <w:rPr>
                <w:rFonts w:ascii="標楷體" w:eastAsia="標楷體" w:hAnsi="標楷體"/>
                <w:noProof/>
                <w:sz w:val="20"/>
                <w:szCs w:val="20"/>
              </w:rPr>
            </w:pPr>
            <w:r w:rsidRPr="0045548D">
              <w:rPr>
                <w:rFonts w:ascii="標楷體" w:eastAsia="標楷體" w:hAnsi="標楷體" w:hint="eastAsia"/>
                <w:noProof/>
                <w:sz w:val="20"/>
                <w:szCs w:val="20"/>
              </w:rPr>
              <w:t>3</w:t>
            </w:r>
          </w:p>
        </w:tc>
        <w:tc>
          <w:tcPr>
            <w:tcW w:w="820" w:type="dxa"/>
            <w:tcBorders>
              <w:top w:val="nil"/>
              <w:left w:val="nil"/>
              <w:bottom w:val="nil"/>
              <w:right w:val="nil"/>
            </w:tcBorders>
          </w:tcPr>
          <w:p w:rsidR="00671A14" w:rsidRPr="0045548D" w:rsidRDefault="00671A14" w:rsidP="00357B66">
            <w:pPr>
              <w:jc w:val="right"/>
              <w:rPr>
                <w:rFonts w:ascii="標楷體" w:eastAsia="標楷體" w:hAnsi="標楷體"/>
                <w:noProof/>
                <w:sz w:val="20"/>
                <w:szCs w:val="20"/>
              </w:rPr>
            </w:pPr>
            <w:r w:rsidRPr="0045548D">
              <w:rPr>
                <w:rFonts w:ascii="標楷體" w:eastAsia="標楷體" w:hAnsi="標楷體" w:hint="eastAsia"/>
                <w:noProof/>
                <w:sz w:val="20"/>
                <w:szCs w:val="20"/>
              </w:rPr>
              <w:t>304</w:t>
            </w:r>
          </w:p>
        </w:tc>
        <w:tc>
          <w:tcPr>
            <w:tcW w:w="992" w:type="dxa"/>
            <w:tcBorders>
              <w:top w:val="nil"/>
              <w:left w:val="nil"/>
              <w:bottom w:val="nil"/>
            </w:tcBorders>
          </w:tcPr>
          <w:p w:rsidR="00671A14" w:rsidRPr="0045548D" w:rsidRDefault="00671A14" w:rsidP="00357B66">
            <w:pPr>
              <w:jc w:val="right"/>
              <w:rPr>
                <w:rFonts w:ascii="標楷體" w:eastAsia="標楷體" w:hAnsi="標楷體"/>
                <w:noProof/>
                <w:sz w:val="20"/>
                <w:szCs w:val="20"/>
              </w:rPr>
            </w:pPr>
            <w:r w:rsidRPr="0045548D">
              <w:rPr>
                <w:rFonts w:ascii="標楷體" w:eastAsia="標楷體" w:hAnsi="標楷體" w:hint="eastAsia"/>
                <w:noProof/>
                <w:sz w:val="20"/>
                <w:szCs w:val="20"/>
              </w:rPr>
              <w:t>20.0</w:t>
            </w:r>
          </w:p>
        </w:tc>
        <w:tc>
          <w:tcPr>
            <w:tcW w:w="470" w:type="dxa"/>
            <w:tcBorders>
              <w:top w:val="nil"/>
              <w:bottom w:val="nil"/>
              <w:right w:val="nil"/>
            </w:tcBorders>
          </w:tcPr>
          <w:p w:rsidR="00671A14" w:rsidRPr="0045548D" w:rsidRDefault="00671A14" w:rsidP="00240CE4">
            <w:pPr>
              <w:rPr>
                <w:rFonts w:ascii="標楷體" w:eastAsia="標楷體" w:hAnsi="標楷體"/>
                <w:noProof/>
                <w:sz w:val="20"/>
                <w:szCs w:val="20"/>
              </w:rPr>
            </w:pPr>
            <w:r w:rsidRPr="0045548D">
              <w:rPr>
                <w:rFonts w:ascii="標楷體" w:eastAsia="標楷體" w:hAnsi="標楷體" w:hint="eastAsia"/>
                <w:noProof/>
                <w:sz w:val="20"/>
                <w:szCs w:val="20"/>
              </w:rPr>
              <w:t>3</w:t>
            </w:r>
          </w:p>
        </w:tc>
        <w:tc>
          <w:tcPr>
            <w:tcW w:w="816" w:type="dxa"/>
            <w:tcBorders>
              <w:top w:val="nil"/>
              <w:left w:val="nil"/>
              <w:bottom w:val="nil"/>
              <w:right w:val="nil"/>
            </w:tcBorders>
          </w:tcPr>
          <w:p w:rsidR="00671A14" w:rsidRPr="0045548D" w:rsidRDefault="00671A14" w:rsidP="00357B66">
            <w:pPr>
              <w:jc w:val="right"/>
              <w:rPr>
                <w:rFonts w:ascii="標楷體" w:eastAsia="標楷體" w:hAnsi="標楷體"/>
                <w:noProof/>
                <w:sz w:val="20"/>
                <w:szCs w:val="20"/>
              </w:rPr>
            </w:pPr>
            <w:r w:rsidRPr="0045548D">
              <w:rPr>
                <w:rFonts w:ascii="標楷體" w:eastAsia="標楷體" w:hAnsi="標楷體" w:hint="eastAsia"/>
                <w:noProof/>
                <w:sz w:val="20"/>
                <w:szCs w:val="20"/>
              </w:rPr>
              <w:t>330</w:t>
            </w:r>
          </w:p>
        </w:tc>
        <w:tc>
          <w:tcPr>
            <w:tcW w:w="992" w:type="dxa"/>
            <w:tcBorders>
              <w:top w:val="nil"/>
              <w:left w:val="nil"/>
              <w:bottom w:val="nil"/>
            </w:tcBorders>
          </w:tcPr>
          <w:p w:rsidR="00671A14" w:rsidRPr="0045548D" w:rsidRDefault="00357B66" w:rsidP="00357B66">
            <w:pPr>
              <w:jc w:val="right"/>
              <w:rPr>
                <w:rFonts w:ascii="標楷體" w:eastAsia="標楷體" w:hAnsi="標楷體"/>
                <w:noProof/>
                <w:sz w:val="20"/>
                <w:szCs w:val="20"/>
              </w:rPr>
            </w:pPr>
            <w:r w:rsidRPr="0045548D">
              <w:rPr>
                <w:rFonts w:ascii="標楷體" w:eastAsia="標楷體" w:hAnsi="標楷體" w:hint="eastAsia"/>
                <w:noProof/>
                <w:sz w:val="20"/>
                <w:szCs w:val="20"/>
              </w:rPr>
              <w:t>21.7</w:t>
            </w:r>
          </w:p>
        </w:tc>
        <w:tc>
          <w:tcPr>
            <w:tcW w:w="816" w:type="dxa"/>
            <w:tcBorders>
              <w:top w:val="nil"/>
              <w:bottom w:val="nil"/>
              <w:right w:val="nil"/>
            </w:tcBorders>
          </w:tcPr>
          <w:p w:rsidR="00671A14" w:rsidRPr="0045548D" w:rsidRDefault="00357B66" w:rsidP="00357B66">
            <w:pPr>
              <w:jc w:val="right"/>
              <w:rPr>
                <w:rFonts w:ascii="標楷體" w:eastAsia="標楷體" w:hAnsi="標楷體"/>
                <w:noProof/>
                <w:sz w:val="20"/>
                <w:szCs w:val="20"/>
              </w:rPr>
            </w:pPr>
            <w:r w:rsidRPr="0045548D">
              <w:rPr>
                <w:rFonts w:ascii="標楷體" w:eastAsia="標楷體" w:hAnsi="標楷體" w:hint="eastAsia"/>
                <w:noProof/>
                <w:sz w:val="20"/>
                <w:szCs w:val="20"/>
              </w:rPr>
              <w:t>-7.9</w:t>
            </w:r>
          </w:p>
        </w:tc>
        <w:tc>
          <w:tcPr>
            <w:tcW w:w="1017" w:type="dxa"/>
            <w:tcBorders>
              <w:top w:val="nil"/>
              <w:left w:val="nil"/>
              <w:bottom w:val="nil"/>
              <w:right w:val="nil"/>
            </w:tcBorders>
          </w:tcPr>
          <w:p w:rsidR="00671A14" w:rsidRPr="0045548D" w:rsidRDefault="00357B66" w:rsidP="00357B66">
            <w:pPr>
              <w:jc w:val="right"/>
              <w:rPr>
                <w:rFonts w:ascii="標楷體" w:eastAsia="標楷體" w:hAnsi="標楷體"/>
                <w:noProof/>
                <w:sz w:val="20"/>
                <w:szCs w:val="20"/>
              </w:rPr>
            </w:pPr>
            <w:r w:rsidRPr="0045548D">
              <w:rPr>
                <w:rFonts w:ascii="標楷體" w:eastAsia="標楷體" w:hAnsi="標楷體" w:hint="eastAsia"/>
                <w:noProof/>
                <w:sz w:val="20"/>
                <w:szCs w:val="20"/>
              </w:rPr>
              <w:t>-1.7</w:t>
            </w:r>
          </w:p>
        </w:tc>
      </w:tr>
      <w:tr w:rsidR="00671A14" w:rsidRPr="0045548D" w:rsidTr="00305F00">
        <w:tc>
          <w:tcPr>
            <w:tcW w:w="2376" w:type="dxa"/>
            <w:tcBorders>
              <w:top w:val="nil"/>
              <w:left w:val="nil"/>
              <w:bottom w:val="nil"/>
            </w:tcBorders>
          </w:tcPr>
          <w:p w:rsidR="00671A14" w:rsidRPr="0045548D" w:rsidRDefault="00671A14" w:rsidP="00357B66">
            <w:pPr>
              <w:rPr>
                <w:rFonts w:ascii="標楷體" w:eastAsia="標楷體" w:hAnsi="標楷體"/>
                <w:noProof/>
                <w:sz w:val="20"/>
                <w:szCs w:val="20"/>
              </w:rPr>
            </w:pPr>
            <w:r w:rsidRPr="0045548D">
              <w:rPr>
                <w:rFonts w:ascii="標楷體" w:eastAsia="標楷體" w:hAnsi="標楷體" w:hint="eastAsia"/>
                <w:noProof/>
                <w:sz w:val="20"/>
                <w:szCs w:val="20"/>
              </w:rPr>
              <w:t>女性乳房癌</w:t>
            </w:r>
          </w:p>
        </w:tc>
        <w:tc>
          <w:tcPr>
            <w:tcW w:w="456" w:type="dxa"/>
            <w:tcBorders>
              <w:top w:val="nil"/>
              <w:bottom w:val="nil"/>
              <w:right w:val="nil"/>
            </w:tcBorders>
          </w:tcPr>
          <w:p w:rsidR="00671A14" w:rsidRPr="0045548D" w:rsidRDefault="00671A14" w:rsidP="00240CE4">
            <w:pPr>
              <w:rPr>
                <w:rFonts w:ascii="標楷體" w:eastAsia="標楷體" w:hAnsi="標楷體"/>
                <w:noProof/>
                <w:sz w:val="20"/>
                <w:szCs w:val="20"/>
              </w:rPr>
            </w:pPr>
            <w:r w:rsidRPr="0045548D">
              <w:rPr>
                <w:rFonts w:ascii="標楷體" w:eastAsia="標楷體" w:hAnsi="標楷體" w:hint="eastAsia"/>
                <w:noProof/>
                <w:sz w:val="20"/>
                <w:szCs w:val="20"/>
              </w:rPr>
              <w:t>4</w:t>
            </w:r>
          </w:p>
        </w:tc>
        <w:tc>
          <w:tcPr>
            <w:tcW w:w="820" w:type="dxa"/>
            <w:tcBorders>
              <w:top w:val="nil"/>
              <w:left w:val="nil"/>
              <w:bottom w:val="nil"/>
              <w:right w:val="nil"/>
            </w:tcBorders>
          </w:tcPr>
          <w:p w:rsidR="00671A14" w:rsidRPr="0045548D" w:rsidRDefault="00671A14" w:rsidP="00357B66">
            <w:pPr>
              <w:jc w:val="right"/>
              <w:rPr>
                <w:rFonts w:ascii="標楷體" w:eastAsia="標楷體" w:hAnsi="標楷體"/>
                <w:noProof/>
                <w:sz w:val="20"/>
                <w:szCs w:val="20"/>
              </w:rPr>
            </w:pPr>
            <w:r w:rsidRPr="0045548D">
              <w:rPr>
                <w:rFonts w:ascii="標楷體" w:eastAsia="標楷體" w:hAnsi="標楷體" w:hint="eastAsia"/>
                <w:noProof/>
                <w:sz w:val="20"/>
                <w:szCs w:val="20"/>
              </w:rPr>
              <w:t>122</w:t>
            </w:r>
          </w:p>
        </w:tc>
        <w:tc>
          <w:tcPr>
            <w:tcW w:w="992" w:type="dxa"/>
            <w:tcBorders>
              <w:top w:val="nil"/>
              <w:left w:val="nil"/>
              <w:bottom w:val="nil"/>
            </w:tcBorders>
          </w:tcPr>
          <w:p w:rsidR="00671A14" w:rsidRPr="0045548D" w:rsidRDefault="00671A14" w:rsidP="00357B66">
            <w:pPr>
              <w:jc w:val="right"/>
              <w:rPr>
                <w:rFonts w:ascii="標楷體" w:eastAsia="標楷體" w:hAnsi="標楷體"/>
                <w:noProof/>
                <w:sz w:val="20"/>
                <w:szCs w:val="20"/>
              </w:rPr>
            </w:pPr>
            <w:r w:rsidRPr="0045548D">
              <w:rPr>
                <w:rFonts w:ascii="標楷體" w:eastAsia="標楷體" w:hAnsi="標楷體" w:hint="eastAsia"/>
                <w:noProof/>
                <w:sz w:val="20"/>
                <w:szCs w:val="20"/>
              </w:rPr>
              <w:t>15.9</w:t>
            </w:r>
          </w:p>
        </w:tc>
        <w:tc>
          <w:tcPr>
            <w:tcW w:w="470" w:type="dxa"/>
            <w:tcBorders>
              <w:top w:val="nil"/>
              <w:bottom w:val="nil"/>
              <w:right w:val="nil"/>
            </w:tcBorders>
          </w:tcPr>
          <w:p w:rsidR="00671A14" w:rsidRPr="0045548D" w:rsidRDefault="00671A14" w:rsidP="00240CE4">
            <w:pPr>
              <w:rPr>
                <w:rFonts w:ascii="標楷體" w:eastAsia="標楷體" w:hAnsi="標楷體"/>
                <w:noProof/>
                <w:sz w:val="20"/>
                <w:szCs w:val="20"/>
              </w:rPr>
            </w:pPr>
            <w:r w:rsidRPr="0045548D">
              <w:rPr>
                <w:rFonts w:ascii="標楷體" w:eastAsia="標楷體" w:hAnsi="標楷體" w:hint="eastAsia"/>
                <w:noProof/>
                <w:sz w:val="20"/>
                <w:szCs w:val="20"/>
              </w:rPr>
              <w:t>4</w:t>
            </w:r>
          </w:p>
        </w:tc>
        <w:tc>
          <w:tcPr>
            <w:tcW w:w="816" w:type="dxa"/>
            <w:tcBorders>
              <w:top w:val="nil"/>
              <w:left w:val="nil"/>
              <w:bottom w:val="nil"/>
              <w:right w:val="nil"/>
            </w:tcBorders>
          </w:tcPr>
          <w:p w:rsidR="00671A14" w:rsidRPr="0045548D" w:rsidRDefault="00671A14" w:rsidP="00357B66">
            <w:pPr>
              <w:jc w:val="right"/>
              <w:rPr>
                <w:rFonts w:ascii="標楷體" w:eastAsia="標楷體" w:hAnsi="標楷體"/>
                <w:noProof/>
                <w:sz w:val="20"/>
                <w:szCs w:val="20"/>
              </w:rPr>
            </w:pPr>
            <w:r w:rsidRPr="0045548D">
              <w:rPr>
                <w:rFonts w:ascii="標楷體" w:eastAsia="標楷體" w:hAnsi="標楷體" w:hint="eastAsia"/>
                <w:noProof/>
                <w:sz w:val="20"/>
                <w:szCs w:val="20"/>
              </w:rPr>
              <w:t>138</w:t>
            </w:r>
          </w:p>
        </w:tc>
        <w:tc>
          <w:tcPr>
            <w:tcW w:w="992" w:type="dxa"/>
            <w:tcBorders>
              <w:top w:val="nil"/>
              <w:left w:val="nil"/>
              <w:bottom w:val="nil"/>
            </w:tcBorders>
          </w:tcPr>
          <w:p w:rsidR="00671A14" w:rsidRPr="0045548D" w:rsidRDefault="00357B66" w:rsidP="00357B66">
            <w:pPr>
              <w:jc w:val="right"/>
              <w:rPr>
                <w:rFonts w:ascii="標楷體" w:eastAsia="標楷體" w:hAnsi="標楷體"/>
                <w:noProof/>
                <w:sz w:val="20"/>
                <w:szCs w:val="20"/>
              </w:rPr>
            </w:pPr>
            <w:r w:rsidRPr="0045548D">
              <w:rPr>
                <w:rFonts w:ascii="標楷體" w:eastAsia="標楷體" w:hAnsi="標楷體" w:hint="eastAsia"/>
                <w:noProof/>
                <w:sz w:val="20"/>
                <w:szCs w:val="20"/>
              </w:rPr>
              <w:t>18.1</w:t>
            </w:r>
          </w:p>
        </w:tc>
        <w:tc>
          <w:tcPr>
            <w:tcW w:w="816" w:type="dxa"/>
            <w:tcBorders>
              <w:top w:val="nil"/>
              <w:bottom w:val="nil"/>
              <w:right w:val="nil"/>
            </w:tcBorders>
          </w:tcPr>
          <w:p w:rsidR="00671A14" w:rsidRPr="0045548D" w:rsidRDefault="00357B66" w:rsidP="00357B66">
            <w:pPr>
              <w:jc w:val="right"/>
              <w:rPr>
                <w:rFonts w:ascii="標楷體" w:eastAsia="標楷體" w:hAnsi="標楷體"/>
                <w:noProof/>
                <w:sz w:val="20"/>
                <w:szCs w:val="20"/>
              </w:rPr>
            </w:pPr>
            <w:r w:rsidRPr="0045548D">
              <w:rPr>
                <w:rFonts w:ascii="標楷體" w:eastAsia="標楷體" w:hAnsi="標楷體" w:hint="eastAsia"/>
                <w:noProof/>
                <w:sz w:val="20"/>
                <w:szCs w:val="20"/>
              </w:rPr>
              <w:t>-11.6</w:t>
            </w:r>
          </w:p>
        </w:tc>
        <w:tc>
          <w:tcPr>
            <w:tcW w:w="1017" w:type="dxa"/>
            <w:tcBorders>
              <w:top w:val="nil"/>
              <w:left w:val="nil"/>
              <w:bottom w:val="nil"/>
              <w:right w:val="nil"/>
            </w:tcBorders>
          </w:tcPr>
          <w:p w:rsidR="00671A14" w:rsidRPr="0045548D" w:rsidRDefault="00357B66" w:rsidP="00357B66">
            <w:pPr>
              <w:jc w:val="right"/>
              <w:rPr>
                <w:rFonts w:ascii="標楷體" w:eastAsia="標楷體" w:hAnsi="標楷體"/>
                <w:noProof/>
                <w:sz w:val="20"/>
                <w:szCs w:val="20"/>
              </w:rPr>
            </w:pPr>
            <w:r w:rsidRPr="0045548D">
              <w:rPr>
                <w:rFonts w:ascii="標楷體" w:eastAsia="標楷體" w:hAnsi="標楷體" w:hint="eastAsia"/>
                <w:noProof/>
                <w:sz w:val="20"/>
                <w:szCs w:val="20"/>
              </w:rPr>
              <w:t>-2.2</w:t>
            </w:r>
          </w:p>
        </w:tc>
      </w:tr>
      <w:tr w:rsidR="00671A14" w:rsidRPr="0045548D" w:rsidTr="00305F00">
        <w:tc>
          <w:tcPr>
            <w:tcW w:w="2376" w:type="dxa"/>
            <w:tcBorders>
              <w:top w:val="nil"/>
              <w:left w:val="nil"/>
              <w:bottom w:val="nil"/>
            </w:tcBorders>
          </w:tcPr>
          <w:p w:rsidR="00671A14" w:rsidRPr="0045548D" w:rsidRDefault="00671A14" w:rsidP="00357B66">
            <w:pPr>
              <w:rPr>
                <w:rFonts w:ascii="標楷體" w:eastAsia="標楷體" w:hAnsi="標楷體"/>
                <w:noProof/>
                <w:sz w:val="20"/>
                <w:szCs w:val="20"/>
              </w:rPr>
            </w:pPr>
            <w:r w:rsidRPr="0045548D">
              <w:rPr>
                <w:rFonts w:ascii="標楷體" w:eastAsia="標楷體" w:hAnsi="標楷體" w:hint="eastAsia"/>
                <w:noProof/>
                <w:sz w:val="20"/>
                <w:szCs w:val="20"/>
              </w:rPr>
              <w:t>口腔癌</w:t>
            </w:r>
          </w:p>
        </w:tc>
        <w:tc>
          <w:tcPr>
            <w:tcW w:w="456" w:type="dxa"/>
            <w:tcBorders>
              <w:top w:val="nil"/>
              <w:bottom w:val="nil"/>
              <w:right w:val="nil"/>
            </w:tcBorders>
          </w:tcPr>
          <w:p w:rsidR="00671A14" w:rsidRPr="0045548D" w:rsidRDefault="00671A14" w:rsidP="00240CE4">
            <w:pPr>
              <w:rPr>
                <w:rFonts w:ascii="標楷體" w:eastAsia="標楷體" w:hAnsi="標楷體"/>
                <w:noProof/>
                <w:sz w:val="20"/>
                <w:szCs w:val="20"/>
              </w:rPr>
            </w:pPr>
            <w:r w:rsidRPr="0045548D">
              <w:rPr>
                <w:rFonts w:ascii="標楷體" w:eastAsia="標楷體" w:hAnsi="標楷體" w:hint="eastAsia"/>
                <w:noProof/>
                <w:sz w:val="20"/>
                <w:szCs w:val="20"/>
              </w:rPr>
              <w:t>5</w:t>
            </w:r>
          </w:p>
        </w:tc>
        <w:tc>
          <w:tcPr>
            <w:tcW w:w="820" w:type="dxa"/>
            <w:tcBorders>
              <w:top w:val="nil"/>
              <w:left w:val="nil"/>
              <w:bottom w:val="nil"/>
              <w:right w:val="nil"/>
            </w:tcBorders>
          </w:tcPr>
          <w:p w:rsidR="00671A14" w:rsidRPr="0045548D" w:rsidRDefault="00671A14" w:rsidP="00357B66">
            <w:pPr>
              <w:jc w:val="right"/>
              <w:rPr>
                <w:rFonts w:ascii="標楷體" w:eastAsia="標楷體" w:hAnsi="標楷體"/>
                <w:noProof/>
                <w:sz w:val="20"/>
                <w:szCs w:val="20"/>
              </w:rPr>
            </w:pPr>
            <w:r w:rsidRPr="0045548D">
              <w:rPr>
                <w:rFonts w:ascii="標楷體" w:eastAsia="標楷體" w:hAnsi="標楷體" w:hint="eastAsia"/>
                <w:noProof/>
                <w:sz w:val="20"/>
                <w:szCs w:val="20"/>
              </w:rPr>
              <w:t>186</w:t>
            </w:r>
          </w:p>
        </w:tc>
        <w:tc>
          <w:tcPr>
            <w:tcW w:w="992" w:type="dxa"/>
            <w:tcBorders>
              <w:top w:val="nil"/>
              <w:left w:val="nil"/>
              <w:bottom w:val="nil"/>
            </w:tcBorders>
          </w:tcPr>
          <w:p w:rsidR="00671A14" w:rsidRPr="0045548D" w:rsidRDefault="00671A14" w:rsidP="00357B66">
            <w:pPr>
              <w:jc w:val="right"/>
              <w:rPr>
                <w:rFonts w:ascii="標楷體" w:eastAsia="標楷體" w:hAnsi="標楷體"/>
                <w:noProof/>
                <w:sz w:val="20"/>
                <w:szCs w:val="20"/>
              </w:rPr>
            </w:pPr>
            <w:r w:rsidRPr="0045548D">
              <w:rPr>
                <w:rFonts w:ascii="標楷體" w:eastAsia="標楷體" w:hAnsi="標楷體" w:hint="eastAsia"/>
                <w:noProof/>
                <w:sz w:val="20"/>
                <w:szCs w:val="20"/>
              </w:rPr>
              <w:t>12.2</w:t>
            </w:r>
          </w:p>
        </w:tc>
        <w:tc>
          <w:tcPr>
            <w:tcW w:w="470" w:type="dxa"/>
            <w:tcBorders>
              <w:top w:val="nil"/>
              <w:bottom w:val="nil"/>
              <w:right w:val="nil"/>
            </w:tcBorders>
          </w:tcPr>
          <w:p w:rsidR="00671A14" w:rsidRPr="0045548D" w:rsidRDefault="00671A14" w:rsidP="00240CE4">
            <w:pPr>
              <w:rPr>
                <w:rFonts w:ascii="標楷體" w:eastAsia="標楷體" w:hAnsi="標楷體"/>
                <w:noProof/>
                <w:sz w:val="20"/>
                <w:szCs w:val="20"/>
              </w:rPr>
            </w:pPr>
            <w:r w:rsidRPr="0045548D">
              <w:rPr>
                <w:rFonts w:ascii="標楷體" w:eastAsia="標楷體" w:hAnsi="標楷體" w:hint="eastAsia"/>
                <w:noProof/>
                <w:sz w:val="20"/>
                <w:szCs w:val="20"/>
              </w:rPr>
              <w:t>5</w:t>
            </w:r>
          </w:p>
        </w:tc>
        <w:tc>
          <w:tcPr>
            <w:tcW w:w="816" w:type="dxa"/>
            <w:tcBorders>
              <w:top w:val="nil"/>
              <w:left w:val="nil"/>
              <w:bottom w:val="nil"/>
              <w:right w:val="nil"/>
            </w:tcBorders>
          </w:tcPr>
          <w:p w:rsidR="00671A14" w:rsidRPr="0045548D" w:rsidRDefault="00671A14" w:rsidP="00357B66">
            <w:pPr>
              <w:jc w:val="right"/>
              <w:rPr>
                <w:rFonts w:ascii="標楷體" w:eastAsia="標楷體" w:hAnsi="標楷體"/>
                <w:noProof/>
                <w:sz w:val="20"/>
                <w:szCs w:val="20"/>
              </w:rPr>
            </w:pPr>
            <w:r w:rsidRPr="0045548D">
              <w:rPr>
                <w:rFonts w:ascii="標楷體" w:eastAsia="標楷體" w:hAnsi="標楷體" w:hint="eastAsia"/>
                <w:noProof/>
                <w:sz w:val="20"/>
                <w:szCs w:val="20"/>
              </w:rPr>
              <w:t>189</w:t>
            </w:r>
          </w:p>
        </w:tc>
        <w:tc>
          <w:tcPr>
            <w:tcW w:w="992" w:type="dxa"/>
            <w:tcBorders>
              <w:top w:val="nil"/>
              <w:left w:val="nil"/>
              <w:bottom w:val="nil"/>
            </w:tcBorders>
          </w:tcPr>
          <w:p w:rsidR="00671A14" w:rsidRPr="0045548D" w:rsidRDefault="00357B66" w:rsidP="00357B66">
            <w:pPr>
              <w:jc w:val="right"/>
              <w:rPr>
                <w:rFonts w:ascii="標楷體" w:eastAsia="標楷體" w:hAnsi="標楷體"/>
                <w:noProof/>
                <w:sz w:val="20"/>
                <w:szCs w:val="20"/>
              </w:rPr>
            </w:pPr>
            <w:r w:rsidRPr="0045548D">
              <w:rPr>
                <w:rFonts w:ascii="標楷體" w:eastAsia="標楷體" w:hAnsi="標楷體" w:hint="eastAsia"/>
                <w:noProof/>
                <w:sz w:val="20"/>
                <w:szCs w:val="20"/>
              </w:rPr>
              <w:t>12.5</w:t>
            </w:r>
          </w:p>
        </w:tc>
        <w:tc>
          <w:tcPr>
            <w:tcW w:w="816" w:type="dxa"/>
            <w:tcBorders>
              <w:top w:val="nil"/>
              <w:bottom w:val="nil"/>
              <w:right w:val="nil"/>
            </w:tcBorders>
          </w:tcPr>
          <w:p w:rsidR="00671A14" w:rsidRPr="0045548D" w:rsidRDefault="00357B66" w:rsidP="00357B66">
            <w:pPr>
              <w:jc w:val="right"/>
              <w:rPr>
                <w:rFonts w:ascii="標楷體" w:eastAsia="標楷體" w:hAnsi="標楷體"/>
                <w:noProof/>
                <w:sz w:val="20"/>
                <w:szCs w:val="20"/>
              </w:rPr>
            </w:pPr>
            <w:r w:rsidRPr="0045548D">
              <w:rPr>
                <w:rFonts w:ascii="標楷體" w:eastAsia="標楷體" w:hAnsi="標楷體" w:hint="eastAsia"/>
                <w:noProof/>
                <w:sz w:val="20"/>
                <w:szCs w:val="20"/>
              </w:rPr>
              <w:t>-1.6</w:t>
            </w:r>
          </w:p>
        </w:tc>
        <w:tc>
          <w:tcPr>
            <w:tcW w:w="1017" w:type="dxa"/>
            <w:tcBorders>
              <w:top w:val="nil"/>
              <w:left w:val="nil"/>
              <w:bottom w:val="nil"/>
              <w:right w:val="nil"/>
            </w:tcBorders>
          </w:tcPr>
          <w:p w:rsidR="00671A14" w:rsidRPr="0045548D" w:rsidRDefault="00357B66" w:rsidP="00357B66">
            <w:pPr>
              <w:jc w:val="right"/>
              <w:rPr>
                <w:rFonts w:ascii="標楷體" w:eastAsia="標楷體" w:hAnsi="標楷體"/>
                <w:noProof/>
                <w:sz w:val="20"/>
                <w:szCs w:val="20"/>
              </w:rPr>
            </w:pPr>
            <w:r w:rsidRPr="0045548D">
              <w:rPr>
                <w:rFonts w:ascii="標楷體" w:eastAsia="標楷體" w:hAnsi="標楷體" w:hint="eastAsia"/>
                <w:noProof/>
                <w:sz w:val="20"/>
                <w:szCs w:val="20"/>
              </w:rPr>
              <w:t>-0.3</w:t>
            </w:r>
          </w:p>
        </w:tc>
      </w:tr>
      <w:tr w:rsidR="00671A14" w:rsidRPr="0045548D" w:rsidTr="00305F00">
        <w:tc>
          <w:tcPr>
            <w:tcW w:w="2376" w:type="dxa"/>
            <w:tcBorders>
              <w:top w:val="nil"/>
              <w:left w:val="nil"/>
              <w:bottom w:val="nil"/>
            </w:tcBorders>
          </w:tcPr>
          <w:p w:rsidR="00671A14" w:rsidRPr="0045548D" w:rsidRDefault="00671A14" w:rsidP="00357B66">
            <w:pPr>
              <w:rPr>
                <w:rFonts w:ascii="標楷體" w:eastAsia="標楷體" w:hAnsi="標楷體"/>
                <w:noProof/>
                <w:sz w:val="20"/>
                <w:szCs w:val="20"/>
              </w:rPr>
            </w:pPr>
            <w:r w:rsidRPr="0045548D">
              <w:rPr>
                <w:rFonts w:ascii="標楷體" w:eastAsia="標楷體" w:hAnsi="標楷體" w:hint="eastAsia"/>
                <w:noProof/>
                <w:sz w:val="20"/>
                <w:szCs w:val="20"/>
              </w:rPr>
              <w:t>胃癌</w:t>
            </w:r>
          </w:p>
        </w:tc>
        <w:tc>
          <w:tcPr>
            <w:tcW w:w="456" w:type="dxa"/>
            <w:tcBorders>
              <w:top w:val="nil"/>
              <w:bottom w:val="nil"/>
              <w:right w:val="nil"/>
            </w:tcBorders>
          </w:tcPr>
          <w:p w:rsidR="00671A14" w:rsidRPr="0045548D" w:rsidRDefault="00671A14" w:rsidP="00240CE4">
            <w:pPr>
              <w:rPr>
                <w:rFonts w:ascii="標楷體" w:eastAsia="標楷體" w:hAnsi="標楷體"/>
                <w:noProof/>
                <w:sz w:val="20"/>
                <w:szCs w:val="20"/>
              </w:rPr>
            </w:pPr>
            <w:r w:rsidRPr="0045548D">
              <w:rPr>
                <w:rFonts w:ascii="標楷體" w:eastAsia="標楷體" w:hAnsi="標楷體" w:hint="eastAsia"/>
                <w:noProof/>
                <w:sz w:val="20"/>
                <w:szCs w:val="20"/>
              </w:rPr>
              <w:t>6</w:t>
            </w:r>
          </w:p>
        </w:tc>
        <w:tc>
          <w:tcPr>
            <w:tcW w:w="820" w:type="dxa"/>
            <w:tcBorders>
              <w:top w:val="nil"/>
              <w:left w:val="nil"/>
              <w:bottom w:val="nil"/>
              <w:right w:val="nil"/>
            </w:tcBorders>
          </w:tcPr>
          <w:p w:rsidR="00671A14" w:rsidRPr="0045548D" w:rsidRDefault="00671A14" w:rsidP="00357B66">
            <w:pPr>
              <w:jc w:val="right"/>
              <w:rPr>
                <w:rFonts w:ascii="標楷體" w:eastAsia="標楷體" w:hAnsi="標楷體"/>
                <w:noProof/>
                <w:sz w:val="20"/>
                <w:szCs w:val="20"/>
              </w:rPr>
            </w:pPr>
            <w:r w:rsidRPr="0045548D">
              <w:rPr>
                <w:rFonts w:ascii="標楷體" w:eastAsia="標楷體" w:hAnsi="標楷體" w:hint="eastAsia"/>
                <w:noProof/>
                <w:sz w:val="20"/>
                <w:szCs w:val="20"/>
              </w:rPr>
              <w:t>138</w:t>
            </w:r>
          </w:p>
        </w:tc>
        <w:tc>
          <w:tcPr>
            <w:tcW w:w="992" w:type="dxa"/>
            <w:tcBorders>
              <w:top w:val="nil"/>
              <w:left w:val="nil"/>
              <w:bottom w:val="nil"/>
            </w:tcBorders>
          </w:tcPr>
          <w:p w:rsidR="00671A14" w:rsidRPr="0045548D" w:rsidRDefault="00671A14" w:rsidP="00357B66">
            <w:pPr>
              <w:jc w:val="right"/>
              <w:rPr>
                <w:rFonts w:ascii="標楷體" w:eastAsia="標楷體" w:hAnsi="標楷體"/>
                <w:noProof/>
                <w:sz w:val="20"/>
                <w:szCs w:val="20"/>
              </w:rPr>
            </w:pPr>
            <w:r w:rsidRPr="0045548D">
              <w:rPr>
                <w:rFonts w:ascii="標楷體" w:eastAsia="標楷體" w:hAnsi="標楷體" w:hint="eastAsia"/>
                <w:noProof/>
                <w:sz w:val="20"/>
                <w:szCs w:val="20"/>
              </w:rPr>
              <w:t>9.1</w:t>
            </w:r>
          </w:p>
        </w:tc>
        <w:tc>
          <w:tcPr>
            <w:tcW w:w="470" w:type="dxa"/>
            <w:tcBorders>
              <w:top w:val="nil"/>
              <w:bottom w:val="nil"/>
              <w:right w:val="nil"/>
            </w:tcBorders>
          </w:tcPr>
          <w:p w:rsidR="00671A14" w:rsidRPr="0045548D" w:rsidRDefault="00671A14" w:rsidP="00240CE4">
            <w:pPr>
              <w:rPr>
                <w:rFonts w:ascii="標楷體" w:eastAsia="標楷體" w:hAnsi="標楷體"/>
                <w:noProof/>
                <w:sz w:val="20"/>
                <w:szCs w:val="20"/>
              </w:rPr>
            </w:pPr>
            <w:r w:rsidRPr="0045548D">
              <w:rPr>
                <w:rFonts w:ascii="標楷體" w:eastAsia="標楷體" w:hAnsi="標楷體" w:hint="eastAsia"/>
                <w:noProof/>
                <w:sz w:val="20"/>
                <w:szCs w:val="20"/>
              </w:rPr>
              <w:t>6</w:t>
            </w:r>
          </w:p>
        </w:tc>
        <w:tc>
          <w:tcPr>
            <w:tcW w:w="816" w:type="dxa"/>
            <w:tcBorders>
              <w:top w:val="nil"/>
              <w:left w:val="nil"/>
              <w:bottom w:val="nil"/>
              <w:right w:val="nil"/>
            </w:tcBorders>
          </w:tcPr>
          <w:p w:rsidR="00671A14" w:rsidRPr="0045548D" w:rsidRDefault="00671A14" w:rsidP="00357B66">
            <w:pPr>
              <w:jc w:val="right"/>
              <w:rPr>
                <w:rFonts w:ascii="標楷體" w:eastAsia="標楷體" w:hAnsi="標楷體"/>
                <w:noProof/>
                <w:sz w:val="20"/>
                <w:szCs w:val="20"/>
              </w:rPr>
            </w:pPr>
            <w:r w:rsidRPr="0045548D">
              <w:rPr>
                <w:rFonts w:ascii="標楷體" w:eastAsia="標楷體" w:hAnsi="標楷體" w:hint="eastAsia"/>
                <w:noProof/>
                <w:sz w:val="20"/>
                <w:szCs w:val="20"/>
              </w:rPr>
              <w:t>166</w:t>
            </w:r>
          </w:p>
        </w:tc>
        <w:tc>
          <w:tcPr>
            <w:tcW w:w="992" w:type="dxa"/>
            <w:tcBorders>
              <w:top w:val="nil"/>
              <w:left w:val="nil"/>
              <w:bottom w:val="nil"/>
            </w:tcBorders>
          </w:tcPr>
          <w:p w:rsidR="00671A14" w:rsidRPr="0045548D" w:rsidRDefault="00357B66" w:rsidP="00357B66">
            <w:pPr>
              <w:jc w:val="right"/>
              <w:rPr>
                <w:rFonts w:ascii="標楷體" w:eastAsia="標楷體" w:hAnsi="標楷體"/>
                <w:noProof/>
                <w:sz w:val="20"/>
                <w:szCs w:val="20"/>
              </w:rPr>
            </w:pPr>
            <w:r w:rsidRPr="0045548D">
              <w:rPr>
                <w:rFonts w:ascii="標楷體" w:eastAsia="標楷體" w:hAnsi="標楷體" w:hint="eastAsia"/>
                <w:noProof/>
                <w:sz w:val="20"/>
                <w:szCs w:val="20"/>
              </w:rPr>
              <w:t>10.9</w:t>
            </w:r>
          </w:p>
        </w:tc>
        <w:tc>
          <w:tcPr>
            <w:tcW w:w="816" w:type="dxa"/>
            <w:tcBorders>
              <w:top w:val="nil"/>
              <w:bottom w:val="nil"/>
              <w:right w:val="nil"/>
            </w:tcBorders>
          </w:tcPr>
          <w:p w:rsidR="00671A14" w:rsidRPr="0045548D" w:rsidRDefault="00357B66" w:rsidP="00357B66">
            <w:pPr>
              <w:jc w:val="right"/>
              <w:rPr>
                <w:rFonts w:ascii="標楷體" w:eastAsia="標楷體" w:hAnsi="標楷體"/>
                <w:noProof/>
                <w:sz w:val="20"/>
                <w:szCs w:val="20"/>
              </w:rPr>
            </w:pPr>
            <w:r w:rsidRPr="0045548D">
              <w:rPr>
                <w:rFonts w:ascii="標楷體" w:eastAsia="標楷體" w:hAnsi="標楷體" w:hint="eastAsia"/>
                <w:noProof/>
                <w:sz w:val="20"/>
                <w:szCs w:val="20"/>
              </w:rPr>
              <w:t>-16.9</w:t>
            </w:r>
          </w:p>
        </w:tc>
        <w:tc>
          <w:tcPr>
            <w:tcW w:w="1017" w:type="dxa"/>
            <w:tcBorders>
              <w:top w:val="nil"/>
              <w:left w:val="nil"/>
              <w:bottom w:val="nil"/>
              <w:right w:val="nil"/>
            </w:tcBorders>
          </w:tcPr>
          <w:p w:rsidR="00671A14" w:rsidRPr="0045548D" w:rsidRDefault="00357B66" w:rsidP="00357B66">
            <w:pPr>
              <w:jc w:val="right"/>
              <w:rPr>
                <w:rFonts w:ascii="標楷體" w:eastAsia="標楷體" w:hAnsi="標楷體"/>
                <w:noProof/>
                <w:sz w:val="20"/>
                <w:szCs w:val="20"/>
              </w:rPr>
            </w:pPr>
            <w:r w:rsidRPr="0045548D">
              <w:rPr>
                <w:rFonts w:ascii="標楷體" w:eastAsia="標楷體" w:hAnsi="標楷體" w:hint="eastAsia"/>
                <w:noProof/>
                <w:sz w:val="20"/>
                <w:szCs w:val="20"/>
              </w:rPr>
              <w:t>-1.8</w:t>
            </w:r>
          </w:p>
        </w:tc>
      </w:tr>
      <w:tr w:rsidR="00671A14" w:rsidRPr="0045548D" w:rsidTr="00305F00">
        <w:tc>
          <w:tcPr>
            <w:tcW w:w="2376" w:type="dxa"/>
            <w:tcBorders>
              <w:top w:val="nil"/>
              <w:left w:val="nil"/>
              <w:bottom w:val="nil"/>
            </w:tcBorders>
          </w:tcPr>
          <w:p w:rsidR="00671A14" w:rsidRPr="001602A9" w:rsidRDefault="00671A14" w:rsidP="00357B66">
            <w:pPr>
              <w:rPr>
                <w:rFonts w:ascii="標楷體" w:eastAsia="標楷體" w:hAnsi="標楷體"/>
                <w:noProof/>
                <w:sz w:val="20"/>
                <w:szCs w:val="20"/>
              </w:rPr>
            </w:pPr>
            <w:r w:rsidRPr="001602A9">
              <w:rPr>
                <w:rFonts w:ascii="標楷體" w:eastAsia="標楷體" w:hAnsi="標楷體" w:hint="eastAsia"/>
                <w:noProof/>
                <w:sz w:val="20"/>
                <w:szCs w:val="20"/>
              </w:rPr>
              <w:t>子宮頸及部位未明示子宮癌</w:t>
            </w:r>
          </w:p>
        </w:tc>
        <w:tc>
          <w:tcPr>
            <w:tcW w:w="456" w:type="dxa"/>
            <w:tcBorders>
              <w:top w:val="nil"/>
              <w:bottom w:val="nil"/>
              <w:right w:val="nil"/>
            </w:tcBorders>
          </w:tcPr>
          <w:p w:rsidR="00671A14" w:rsidRPr="0045548D" w:rsidRDefault="00671A14" w:rsidP="00240CE4">
            <w:pPr>
              <w:rPr>
                <w:rFonts w:ascii="標楷體" w:eastAsia="標楷體" w:hAnsi="標楷體"/>
                <w:noProof/>
                <w:sz w:val="20"/>
                <w:szCs w:val="20"/>
              </w:rPr>
            </w:pPr>
            <w:r w:rsidRPr="0045548D">
              <w:rPr>
                <w:rFonts w:ascii="標楷體" w:eastAsia="標楷體" w:hAnsi="標楷體" w:hint="eastAsia"/>
                <w:noProof/>
                <w:sz w:val="20"/>
                <w:szCs w:val="20"/>
              </w:rPr>
              <w:t>7</w:t>
            </w:r>
          </w:p>
        </w:tc>
        <w:tc>
          <w:tcPr>
            <w:tcW w:w="820" w:type="dxa"/>
            <w:tcBorders>
              <w:top w:val="nil"/>
              <w:left w:val="nil"/>
              <w:bottom w:val="nil"/>
              <w:right w:val="nil"/>
            </w:tcBorders>
          </w:tcPr>
          <w:p w:rsidR="00671A14" w:rsidRPr="0045548D" w:rsidRDefault="00671A14" w:rsidP="00357B66">
            <w:pPr>
              <w:jc w:val="right"/>
              <w:rPr>
                <w:rFonts w:ascii="標楷體" w:eastAsia="標楷體" w:hAnsi="標楷體"/>
                <w:noProof/>
                <w:sz w:val="20"/>
                <w:szCs w:val="20"/>
              </w:rPr>
            </w:pPr>
            <w:r w:rsidRPr="0045548D">
              <w:rPr>
                <w:rFonts w:ascii="標楷體" w:eastAsia="標楷體" w:hAnsi="標楷體" w:hint="eastAsia"/>
                <w:noProof/>
                <w:sz w:val="20"/>
                <w:szCs w:val="20"/>
              </w:rPr>
              <w:t>57</w:t>
            </w:r>
          </w:p>
        </w:tc>
        <w:tc>
          <w:tcPr>
            <w:tcW w:w="992" w:type="dxa"/>
            <w:tcBorders>
              <w:top w:val="nil"/>
              <w:left w:val="nil"/>
              <w:bottom w:val="nil"/>
            </w:tcBorders>
          </w:tcPr>
          <w:p w:rsidR="00671A14" w:rsidRPr="0045548D" w:rsidRDefault="00671A14" w:rsidP="00357B66">
            <w:pPr>
              <w:jc w:val="right"/>
              <w:rPr>
                <w:rFonts w:ascii="標楷體" w:eastAsia="標楷體" w:hAnsi="標楷體"/>
                <w:noProof/>
                <w:sz w:val="20"/>
                <w:szCs w:val="20"/>
              </w:rPr>
            </w:pPr>
            <w:r w:rsidRPr="0045548D">
              <w:rPr>
                <w:rFonts w:ascii="標楷體" w:eastAsia="標楷體" w:hAnsi="標楷體" w:hint="eastAsia"/>
                <w:noProof/>
                <w:sz w:val="20"/>
                <w:szCs w:val="20"/>
              </w:rPr>
              <w:t>7.4</w:t>
            </w:r>
          </w:p>
        </w:tc>
        <w:tc>
          <w:tcPr>
            <w:tcW w:w="470" w:type="dxa"/>
            <w:tcBorders>
              <w:top w:val="nil"/>
              <w:bottom w:val="nil"/>
              <w:right w:val="nil"/>
            </w:tcBorders>
          </w:tcPr>
          <w:p w:rsidR="00671A14" w:rsidRPr="0045548D" w:rsidRDefault="00671A14" w:rsidP="00240CE4">
            <w:pPr>
              <w:rPr>
                <w:rFonts w:ascii="標楷體" w:eastAsia="標楷體" w:hAnsi="標楷體"/>
                <w:noProof/>
                <w:sz w:val="20"/>
                <w:szCs w:val="20"/>
              </w:rPr>
            </w:pPr>
            <w:r w:rsidRPr="0045548D">
              <w:rPr>
                <w:rFonts w:ascii="標楷體" w:eastAsia="標楷體" w:hAnsi="標楷體" w:hint="eastAsia"/>
                <w:noProof/>
                <w:sz w:val="20"/>
                <w:szCs w:val="20"/>
              </w:rPr>
              <w:t>11</w:t>
            </w:r>
          </w:p>
        </w:tc>
        <w:tc>
          <w:tcPr>
            <w:tcW w:w="816" w:type="dxa"/>
            <w:tcBorders>
              <w:top w:val="nil"/>
              <w:left w:val="nil"/>
              <w:bottom w:val="nil"/>
              <w:right w:val="nil"/>
            </w:tcBorders>
          </w:tcPr>
          <w:p w:rsidR="00671A14" w:rsidRPr="0045548D" w:rsidRDefault="00671A14" w:rsidP="00357B66">
            <w:pPr>
              <w:jc w:val="right"/>
              <w:rPr>
                <w:rFonts w:ascii="標楷體" w:eastAsia="標楷體" w:hAnsi="標楷體"/>
                <w:noProof/>
                <w:sz w:val="20"/>
                <w:szCs w:val="20"/>
              </w:rPr>
            </w:pPr>
            <w:r w:rsidRPr="0045548D">
              <w:rPr>
                <w:rFonts w:ascii="標楷體" w:eastAsia="標楷體" w:hAnsi="標楷體" w:hint="eastAsia"/>
                <w:noProof/>
                <w:sz w:val="20"/>
                <w:szCs w:val="20"/>
              </w:rPr>
              <w:t>38</w:t>
            </w:r>
          </w:p>
        </w:tc>
        <w:tc>
          <w:tcPr>
            <w:tcW w:w="992" w:type="dxa"/>
            <w:tcBorders>
              <w:top w:val="nil"/>
              <w:left w:val="nil"/>
              <w:bottom w:val="nil"/>
            </w:tcBorders>
          </w:tcPr>
          <w:p w:rsidR="00671A14" w:rsidRPr="0045548D" w:rsidRDefault="00357B66" w:rsidP="00357B66">
            <w:pPr>
              <w:jc w:val="right"/>
              <w:rPr>
                <w:rFonts w:ascii="標楷體" w:eastAsia="標楷體" w:hAnsi="標楷體"/>
                <w:noProof/>
                <w:sz w:val="20"/>
                <w:szCs w:val="20"/>
              </w:rPr>
            </w:pPr>
            <w:r w:rsidRPr="0045548D">
              <w:rPr>
                <w:rFonts w:ascii="標楷體" w:eastAsia="標楷體" w:hAnsi="標楷體" w:hint="eastAsia"/>
                <w:noProof/>
                <w:sz w:val="20"/>
                <w:szCs w:val="20"/>
              </w:rPr>
              <w:t>5.0</w:t>
            </w:r>
          </w:p>
        </w:tc>
        <w:tc>
          <w:tcPr>
            <w:tcW w:w="816" w:type="dxa"/>
            <w:tcBorders>
              <w:top w:val="nil"/>
              <w:bottom w:val="nil"/>
              <w:right w:val="nil"/>
            </w:tcBorders>
          </w:tcPr>
          <w:p w:rsidR="00671A14" w:rsidRPr="0045548D" w:rsidRDefault="00357B66" w:rsidP="00357B66">
            <w:pPr>
              <w:jc w:val="right"/>
              <w:rPr>
                <w:rFonts w:ascii="標楷體" w:eastAsia="標楷體" w:hAnsi="標楷體"/>
                <w:noProof/>
                <w:sz w:val="20"/>
                <w:szCs w:val="20"/>
              </w:rPr>
            </w:pPr>
            <w:r w:rsidRPr="0045548D">
              <w:rPr>
                <w:rFonts w:ascii="標楷體" w:eastAsia="標楷體" w:hAnsi="標楷體" w:hint="eastAsia"/>
                <w:noProof/>
                <w:sz w:val="20"/>
                <w:szCs w:val="20"/>
              </w:rPr>
              <w:t>50.0</w:t>
            </w:r>
          </w:p>
        </w:tc>
        <w:tc>
          <w:tcPr>
            <w:tcW w:w="1017" w:type="dxa"/>
            <w:tcBorders>
              <w:top w:val="nil"/>
              <w:left w:val="nil"/>
              <w:bottom w:val="nil"/>
              <w:right w:val="nil"/>
            </w:tcBorders>
          </w:tcPr>
          <w:p w:rsidR="00671A14" w:rsidRPr="0045548D" w:rsidRDefault="00357B66" w:rsidP="00357B66">
            <w:pPr>
              <w:jc w:val="right"/>
              <w:rPr>
                <w:rFonts w:ascii="標楷體" w:eastAsia="標楷體" w:hAnsi="標楷體"/>
                <w:noProof/>
                <w:sz w:val="20"/>
                <w:szCs w:val="20"/>
              </w:rPr>
            </w:pPr>
            <w:r w:rsidRPr="0045548D">
              <w:rPr>
                <w:rFonts w:ascii="標楷體" w:eastAsia="標楷體" w:hAnsi="標楷體" w:hint="eastAsia"/>
                <w:noProof/>
                <w:sz w:val="20"/>
                <w:szCs w:val="20"/>
              </w:rPr>
              <w:t>2.4</w:t>
            </w:r>
          </w:p>
        </w:tc>
      </w:tr>
      <w:tr w:rsidR="00671A14" w:rsidRPr="0045548D" w:rsidTr="00305F00">
        <w:tc>
          <w:tcPr>
            <w:tcW w:w="2376" w:type="dxa"/>
            <w:tcBorders>
              <w:top w:val="nil"/>
              <w:left w:val="nil"/>
              <w:bottom w:val="nil"/>
            </w:tcBorders>
          </w:tcPr>
          <w:p w:rsidR="00671A14" w:rsidRPr="0045548D" w:rsidRDefault="00671A14" w:rsidP="00357B66">
            <w:pPr>
              <w:rPr>
                <w:rFonts w:ascii="標楷體" w:eastAsia="標楷體" w:hAnsi="標楷體"/>
                <w:noProof/>
                <w:sz w:val="20"/>
                <w:szCs w:val="20"/>
              </w:rPr>
            </w:pPr>
            <w:r w:rsidRPr="0045548D">
              <w:rPr>
                <w:rFonts w:ascii="標楷體" w:eastAsia="標楷體" w:hAnsi="標楷體" w:hint="eastAsia"/>
                <w:noProof/>
                <w:sz w:val="20"/>
                <w:szCs w:val="20"/>
              </w:rPr>
              <w:t>胰臟癌</w:t>
            </w:r>
          </w:p>
        </w:tc>
        <w:tc>
          <w:tcPr>
            <w:tcW w:w="456" w:type="dxa"/>
            <w:tcBorders>
              <w:top w:val="nil"/>
              <w:bottom w:val="nil"/>
              <w:right w:val="nil"/>
            </w:tcBorders>
          </w:tcPr>
          <w:p w:rsidR="00671A14" w:rsidRPr="0045548D" w:rsidRDefault="00671A14" w:rsidP="00240CE4">
            <w:pPr>
              <w:rPr>
                <w:rFonts w:ascii="標楷體" w:eastAsia="標楷體" w:hAnsi="標楷體"/>
                <w:noProof/>
                <w:sz w:val="20"/>
                <w:szCs w:val="20"/>
              </w:rPr>
            </w:pPr>
            <w:r w:rsidRPr="0045548D">
              <w:rPr>
                <w:rFonts w:ascii="標楷體" w:eastAsia="標楷體" w:hAnsi="標楷體" w:hint="eastAsia"/>
                <w:noProof/>
                <w:sz w:val="20"/>
                <w:szCs w:val="20"/>
              </w:rPr>
              <w:t>8</w:t>
            </w:r>
          </w:p>
        </w:tc>
        <w:tc>
          <w:tcPr>
            <w:tcW w:w="820" w:type="dxa"/>
            <w:tcBorders>
              <w:top w:val="nil"/>
              <w:left w:val="nil"/>
              <w:bottom w:val="nil"/>
              <w:right w:val="nil"/>
            </w:tcBorders>
          </w:tcPr>
          <w:p w:rsidR="00671A14" w:rsidRPr="0045548D" w:rsidRDefault="00671A14" w:rsidP="00357B66">
            <w:pPr>
              <w:jc w:val="right"/>
              <w:rPr>
                <w:rFonts w:ascii="標楷體" w:eastAsia="標楷體" w:hAnsi="標楷體"/>
                <w:noProof/>
                <w:sz w:val="20"/>
                <w:szCs w:val="20"/>
              </w:rPr>
            </w:pPr>
            <w:r w:rsidRPr="0045548D">
              <w:rPr>
                <w:rFonts w:ascii="標楷體" w:eastAsia="標楷體" w:hAnsi="標楷體" w:hint="eastAsia"/>
                <w:noProof/>
                <w:sz w:val="20"/>
                <w:szCs w:val="20"/>
              </w:rPr>
              <w:t>89</w:t>
            </w:r>
          </w:p>
        </w:tc>
        <w:tc>
          <w:tcPr>
            <w:tcW w:w="992" w:type="dxa"/>
            <w:tcBorders>
              <w:top w:val="nil"/>
              <w:left w:val="nil"/>
              <w:bottom w:val="nil"/>
            </w:tcBorders>
          </w:tcPr>
          <w:p w:rsidR="00671A14" w:rsidRPr="0045548D" w:rsidRDefault="00671A14" w:rsidP="00357B66">
            <w:pPr>
              <w:jc w:val="right"/>
              <w:rPr>
                <w:rFonts w:ascii="標楷體" w:eastAsia="標楷體" w:hAnsi="標楷體"/>
                <w:noProof/>
                <w:sz w:val="20"/>
                <w:szCs w:val="20"/>
              </w:rPr>
            </w:pPr>
            <w:r w:rsidRPr="0045548D">
              <w:rPr>
                <w:rFonts w:ascii="標楷體" w:eastAsia="標楷體" w:hAnsi="標楷體" w:hint="eastAsia"/>
                <w:noProof/>
                <w:sz w:val="20"/>
                <w:szCs w:val="20"/>
              </w:rPr>
              <w:t>5.8</w:t>
            </w:r>
          </w:p>
        </w:tc>
        <w:tc>
          <w:tcPr>
            <w:tcW w:w="470" w:type="dxa"/>
            <w:tcBorders>
              <w:top w:val="nil"/>
              <w:bottom w:val="nil"/>
              <w:right w:val="nil"/>
            </w:tcBorders>
          </w:tcPr>
          <w:p w:rsidR="00671A14" w:rsidRPr="0045548D" w:rsidRDefault="00671A14" w:rsidP="00240CE4">
            <w:pPr>
              <w:rPr>
                <w:rFonts w:ascii="標楷體" w:eastAsia="標楷體" w:hAnsi="標楷體"/>
                <w:noProof/>
                <w:sz w:val="20"/>
                <w:szCs w:val="20"/>
              </w:rPr>
            </w:pPr>
            <w:r w:rsidRPr="0045548D">
              <w:rPr>
                <w:rFonts w:ascii="標楷體" w:eastAsia="標楷體" w:hAnsi="標楷體" w:hint="eastAsia"/>
                <w:noProof/>
                <w:sz w:val="20"/>
                <w:szCs w:val="20"/>
              </w:rPr>
              <w:t>9</w:t>
            </w:r>
          </w:p>
        </w:tc>
        <w:tc>
          <w:tcPr>
            <w:tcW w:w="816" w:type="dxa"/>
            <w:tcBorders>
              <w:top w:val="nil"/>
              <w:left w:val="nil"/>
              <w:bottom w:val="nil"/>
              <w:right w:val="nil"/>
            </w:tcBorders>
          </w:tcPr>
          <w:p w:rsidR="00671A14" w:rsidRPr="0045548D" w:rsidRDefault="00671A14" w:rsidP="00357B66">
            <w:pPr>
              <w:jc w:val="right"/>
              <w:rPr>
                <w:rFonts w:ascii="標楷體" w:eastAsia="標楷體" w:hAnsi="標楷體"/>
                <w:noProof/>
                <w:sz w:val="20"/>
                <w:szCs w:val="20"/>
              </w:rPr>
            </w:pPr>
            <w:r w:rsidRPr="0045548D">
              <w:rPr>
                <w:rFonts w:ascii="標楷體" w:eastAsia="標楷體" w:hAnsi="標楷體" w:hint="eastAsia"/>
                <w:noProof/>
                <w:sz w:val="20"/>
                <w:szCs w:val="20"/>
              </w:rPr>
              <w:t>91</w:t>
            </w:r>
          </w:p>
        </w:tc>
        <w:tc>
          <w:tcPr>
            <w:tcW w:w="992" w:type="dxa"/>
            <w:tcBorders>
              <w:top w:val="nil"/>
              <w:left w:val="nil"/>
              <w:bottom w:val="nil"/>
            </w:tcBorders>
          </w:tcPr>
          <w:p w:rsidR="00671A14" w:rsidRPr="0045548D" w:rsidRDefault="00357B66" w:rsidP="00357B66">
            <w:pPr>
              <w:jc w:val="right"/>
              <w:rPr>
                <w:rFonts w:ascii="標楷體" w:eastAsia="標楷體" w:hAnsi="標楷體"/>
                <w:noProof/>
                <w:sz w:val="20"/>
                <w:szCs w:val="20"/>
              </w:rPr>
            </w:pPr>
            <w:r w:rsidRPr="0045548D">
              <w:rPr>
                <w:rFonts w:ascii="標楷體" w:eastAsia="標楷體" w:hAnsi="標楷體" w:hint="eastAsia"/>
                <w:noProof/>
                <w:sz w:val="20"/>
                <w:szCs w:val="20"/>
              </w:rPr>
              <w:t>6</w:t>
            </w:r>
          </w:p>
        </w:tc>
        <w:tc>
          <w:tcPr>
            <w:tcW w:w="816" w:type="dxa"/>
            <w:tcBorders>
              <w:top w:val="nil"/>
              <w:bottom w:val="nil"/>
              <w:right w:val="nil"/>
            </w:tcBorders>
          </w:tcPr>
          <w:p w:rsidR="00671A14" w:rsidRPr="0045548D" w:rsidRDefault="00357B66" w:rsidP="00357B66">
            <w:pPr>
              <w:jc w:val="right"/>
              <w:rPr>
                <w:rFonts w:ascii="標楷體" w:eastAsia="標楷體" w:hAnsi="標楷體"/>
                <w:noProof/>
                <w:sz w:val="20"/>
                <w:szCs w:val="20"/>
              </w:rPr>
            </w:pPr>
            <w:r w:rsidRPr="0045548D">
              <w:rPr>
                <w:rFonts w:ascii="標楷體" w:eastAsia="標楷體" w:hAnsi="標楷體" w:hint="eastAsia"/>
                <w:noProof/>
                <w:sz w:val="20"/>
                <w:szCs w:val="20"/>
              </w:rPr>
              <w:t>-2.2</w:t>
            </w:r>
          </w:p>
        </w:tc>
        <w:tc>
          <w:tcPr>
            <w:tcW w:w="1017" w:type="dxa"/>
            <w:tcBorders>
              <w:top w:val="nil"/>
              <w:left w:val="nil"/>
              <w:bottom w:val="nil"/>
              <w:right w:val="nil"/>
            </w:tcBorders>
          </w:tcPr>
          <w:p w:rsidR="00671A14" w:rsidRPr="0045548D" w:rsidRDefault="00357B66" w:rsidP="00357B66">
            <w:pPr>
              <w:jc w:val="right"/>
              <w:rPr>
                <w:rFonts w:ascii="標楷體" w:eastAsia="標楷體" w:hAnsi="標楷體"/>
                <w:noProof/>
                <w:sz w:val="20"/>
                <w:szCs w:val="20"/>
              </w:rPr>
            </w:pPr>
            <w:r w:rsidRPr="0045548D">
              <w:rPr>
                <w:rFonts w:ascii="標楷體" w:eastAsia="標楷體" w:hAnsi="標楷體" w:hint="eastAsia"/>
                <w:noProof/>
                <w:sz w:val="20"/>
                <w:szCs w:val="20"/>
              </w:rPr>
              <w:t>-0.2</w:t>
            </w:r>
          </w:p>
        </w:tc>
      </w:tr>
      <w:tr w:rsidR="00671A14" w:rsidRPr="0045548D" w:rsidTr="00305F00">
        <w:tc>
          <w:tcPr>
            <w:tcW w:w="2376" w:type="dxa"/>
            <w:tcBorders>
              <w:top w:val="nil"/>
              <w:left w:val="nil"/>
              <w:bottom w:val="nil"/>
            </w:tcBorders>
          </w:tcPr>
          <w:p w:rsidR="00671A14" w:rsidRPr="0045548D" w:rsidRDefault="00671A14" w:rsidP="00357B66">
            <w:pPr>
              <w:rPr>
                <w:rFonts w:ascii="標楷體" w:eastAsia="標楷體" w:hAnsi="標楷體"/>
                <w:noProof/>
                <w:sz w:val="20"/>
                <w:szCs w:val="20"/>
              </w:rPr>
            </w:pPr>
            <w:r w:rsidRPr="0045548D">
              <w:rPr>
                <w:rFonts w:ascii="標楷體" w:eastAsia="標楷體" w:hAnsi="標楷體" w:hint="eastAsia"/>
                <w:noProof/>
                <w:sz w:val="20"/>
                <w:szCs w:val="20"/>
              </w:rPr>
              <w:t>前列腺(攝護腺)癌</w:t>
            </w:r>
          </w:p>
        </w:tc>
        <w:tc>
          <w:tcPr>
            <w:tcW w:w="456" w:type="dxa"/>
            <w:tcBorders>
              <w:top w:val="nil"/>
              <w:bottom w:val="nil"/>
              <w:right w:val="nil"/>
            </w:tcBorders>
          </w:tcPr>
          <w:p w:rsidR="00671A14" w:rsidRPr="0045548D" w:rsidRDefault="00671A14" w:rsidP="00240CE4">
            <w:pPr>
              <w:rPr>
                <w:rFonts w:ascii="標楷體" w:eastAsia="標楷體" w:hAnsi="標楷體"/>
                <w:noProof/>
                <w:sz w:val="20"/>
                <w:szCs w:val="20"/>
              </w:rPr>
            </w:pPr>
            <w:r w:rsidRPr="0045548D">
              <w:rPr>
                <w:rFonts w:ascii="標楷體" w:eastAsia="標楷體" w:hAnsi="標楷體" w:hint="eastAsia"/>
                <w:noProof/>
                <w:sz w:val="20"/>
                <w:szCs w:val="20"/>
              </w:rPr>
              <w:t>9</w:t>
            </w:r>
          </w:p>
        </w:tc>
        <w:tc>
          <w:tcPr>
            <w:tcW w:w="820" w:type="dxa"/>
            <w:tcBorders>
              <w:top w:val="nil"/>
              <w:left w:val="nil"/>
              <w:bottom w:val="nil"/>
              <w:right w:val="nil"/>
            </w:tcBorders>
          </w:tcPr>
          <w:p w:rsidR="00671A14" w:rsidRPr="0045548D" w:rsidRDefault="00671A14" w:rsidP="00357B66">
            <w:pPr>
              <w:jc w:val="right"/>
              <w:rPr>
                <w:rFonts w:ascii="標楷體" w:eastAsia="標楷體" w:hAnsi="標楷體"/>
                <w:noProof/>
                <w:sz w:val="20"/>
                <w:szCs w:val="20"/>
              </w:rPr>
            </w:pPr>
            <w:r w:rsidRPr="0045548D">
              <w:rPr>
                <w:rFonts w:ascii="標楷體" w:eastAsia="標楷體" w:hAnsi="標楷體" w:hint="eastAsia"/>
                <w:noProof/>
                <w:sz w:val="20"/>
                <w:szCs w:val="20"/>
              </w:rPr>
              <w:t>41</w:t>
            </w:r>
          </w:p>
        </w:tc>
        <w:tc>
          <w:tcPr>
            <w:tcW w:w="992" w:type="dxa"/>
            <w:tcBorders>
              <w:top w:val="nil"/>
              <w:left w:val="nil"/>
              <w:bottom w:val="nil"/>
            </w:tcBorders>
          </w:tcPr>
          <w:p w:rsidR="00671A14" w:rsidRPr="0045548D" w:rsidRDefault="00671A14" w:rsidP="00357B66">
            <w:pPr>
              <w:jc w:val="right"/>
              <w:rPr>
                <w:rFonts w:ascii="標楷體" w:eastAsia="標楷體" w:hAnsi="標楷體"/>
                <w:noProof/>
                <w:sz w:val="20"/>
                <w:szCs w:val="20"/>
              </w:rPr>
            </w:pPr>
            <w:r w:rsidRPr="0045548D">
              <w:rPr>
                <w:rFonts w:ascii="標楷體" w:eastAsia="標楷體" w:hAnsi="標楷體" w:hint="eastAsia"/>
                <w:noProof/>
                <w:sz w:val="20"/>
                <w:szCs w:val="20"/>
              </w:rPr>
              <w:t>5.4</w:t>
            </w:r>
          </w:p>
        </w:tc>
        <w:tc>
          <w:tcPr>
            <w:tcW w:w="470" w:type="dxa"/>
            <w:tcBorders>
              <w:top w:val="nil"/>
              <w:bottom w:val="nil"/>
              <w:right w:val="nil"/>
            </w:tcBorders>
          </w:tcPr>
          <w:p w:rsidR="00671A14" w:rsidRPr="0045548D" w:rsidRDefault="00671A14" w:rsidP="00240CE4">
            <w:pPr>
              <w:rPr>
                <w:rFonts w:ascii="標楷體" w:eastAsia="標楷體" w:hAnsi="標楷體"/>
                <w:noProof/>
                <w:sz w:val="20"/>
                <w:szCs w:val="20"/>
              </w:rPr>
            </w:pPr>
            <w:r w:rsidRPr="0045548D">
              <w:rPr>
                <w:rFonts w:ascii="標楷體" w:eastAsia="標楷體" w:hAnsi="標楷體" w:hint="eastAsia"/>
                <w:noProof/>
                <w:sz w:val="20"/>
                <w:szCs w:val="20"/>
              </w:rPr>
              <w:t>7</w:t>
            </w:r>
          </w:p>
        </w:tc>
        <w:tc>
          <w:tcPr>
            <w:tcW w:w="816" w:type="dxa"/>
            <w:tcBorders>
              <w:top w:val="nil"/>
              <w:left w:val="nil"/>
              <w:bottom w:val="nil"/>
              <w:right w:val="nil"/>
            </w:tcBorders>
          </w:tcPr>
          <w:p w:rsidR="00671A14" w:rsidRPr="0045548D" w:rsidRDefault="00671A14" w:rsidP="00357B66">
            <w:pPr>
              <w:jc w:val="right"/>
              <w:rPr>
                <w:rFonts w:ascii="標楷體" w:eastAsia="標楷體" w:hAnsi="標楷體"/>
                <w:noProof/>
                <w:sz w:val="20"/>
                <w:szCs w:val="20"/>
              </w:rPr>
            </w:pPr>
            <w:r w:rsidRPr="0045548D">
              <w:rPr>
                <w:rFonts w:ascii="標楷體" w:eastAsia="標楷體" w:hAnsi="標楷體" w:hint="eastAsia"/>
                <w:noProof/>
                <w:sz w:val="20"/>
                <w:szCs w:val="20"/>
              </w:rPr>
              <w:t>62</w:t>
            </w:r>
          </w:p>
        </w:tc>
        <w:tc>
          <w:tcPr>
            <w:tcW w:w="992" w:type="dxa"/>
            <w:tcBorders>
              <w:top w:val="nil"/>
              <w:left w:val="nil"/>
              <w:bottom w:val="nil"/>
            </w:tcBorders>
          </w:tcPr>
          <w:p w:rsidR="00671A14" w:rsidRPr="0045548D" w:rsidRDefault="00357B66" w:rsidP="00357B66">
            <w:pPr>
              <w:jc w:val="right"/>
              <w:rPr>
                <w:rFonts w:ascii="標楷體" w:eastAsia="標楷體" w:hAnsi="標楷體"/>
                <w:noProof/>
                <w:sz w:val="20"/>
                <w:szCs w:val="20"/>
              </w:rPr>
            </w:pPr>
            <w:r w:rsidRPr="0045548D">
              <w:rPr>
                <w:rFonts w:ascii="標楷體" w:eastAsia="標楷體" w:hAnsi="標楷體" w:hint="eastAsia"/>
                <w:noProof/>
                <w:sz w:val="20"/>
                <w:szCs w:val="20"/>
              </w:rPr>
              <w:t>8.2</w:t>
            </w:r>
          </w:p>
        </w:tc>
        <w:tc>
          <w:tcPr>
            <w:tcW w:w="816" w:type="dxa"/>
            <w:tcBorders>
              <w:top w:val="nil"/>
              <w:bottom w:val="nil"/>
              <w:right w:val="nil"/>
            </w:tcBorders>
          </w:tcPr>
          <w:p w:rsidR="00671A14" w:rsidRPr="0045548D" w:rsidRDefault="00357B66" w:rsidP="00357B66">
            <w:pPr>
              <w:jc w:val="right"/>
              <w:rPr>
                <w:rFonts w:ascii="標楷體" w:eastAsia="標楷體" w:hAnsi="標楷體"/>
                <w:noProof/>
                <w:sz w:val="20"/>
                <w:szCs w:val="20"/>
              </w:rPr>
            </w:pPr>
            <w:r w:rsidRPr="0045548D">
              <w:rPr>
                <w:rFonts w:ascii="標楷體" w:eastAsia="標楷體" w:hAnsi="標楷體" w:hint="eastAsia"/>
                <w:noProof/>
                <w:sz w:val="20"/>
                <w:szCs w:val="20"/>
              </w:rPr>
              <w:t>-33.9</w:t>
            </w:r>
          </w:p>
        </w:tc>
        <w:tc>
          <w:tcPr>
            <w:tcW w:w="1017" w:type="dxa"/>
            <w:tcBorders>
              <w:top w:val="nil"/>
              <w:left w:val="nil"/>
              <w:bottom w:val="nil"/>
              <w:right w:val="nil"/>
            </w:tcBorders>
          </w:tcPr>
          <w:p w:rsidR="00671A14" w:rsidRPr="0045548D" w:rsidRDefault="00357B66" w:rsidP="00357B66">
            <w:pPr>
              <w:jc w:val="right"/>
              <w:rPr>
                <w:rFonts w:ascii="標楷體" w:eastAsia="標楷體" w:hAnsi="標楷體"/>
                <w:noProof/>
                <w:sz w:val="20"/>
                <w:szCs w:val="20"/>
              </w:rPr>
            </w:pPr>
            <w:r w:rsidRPr="0045548D">
              <w:rPr>
                <w:rFonts w:ascii="標楷體" w:eastAsia="標楷體" w:hAnsi="標楷體" w:hint="eastAsia"/>
                <w:noProof/>
                <w:sz w:val="20"/>
                <w:szCs w:val="20"/>
              </w:rPr>
              <w:t>-2.8</w:t>
            </w:r>
          </w:p>
        </w:tc>
      </w:tr>
      <w:tr w:rsidR="00671A14" w:rsidRPr="0045548D" w:rsidTr="00305F00">
        <w:tc>
          <w:tcPr>
            <w:tcW w:w="2376" w:type="dxa"/>
            <w:tcBorders>
              <w:top w:val="nil"/>
              <w:left w:val="nil"/>
              <w:bottom w:val="nil"/>
            </w:tcBorders>
          </w:tcPr>
          <w:p w:rsidR="00671A14" w:rsidRPr="0045548D" w:rsidRDefault="00671A14" w:rsidP="00357B66">
            <w:pPr>
              <w:rPr>
                <w:rFonts w:ascii="標楷體" w:eastAsia="標楷體" w:hAnsi="標楷體"/>
                <w:noProof/>
                <w:sz w:val="20"/>
                <w:szCs w:val="20"/>
              </w:rPr>
            </w:pPr>
            <w:r w:rsidRPr="0045548D">
              <w:rPr>
                <w:rFonts w:ascii="標楷體" w:eastAsia="標楷體" w:hAnsi="標楷體" w:hint="eastAsia"/>
                <w:noProof/>
                <w:sz w:val="20"/>
                <w:szCs w:val="20"/>
              </w:rPr>
              <w:t>卵巢癌</w:t>
            </w:r>
          </w:p>
        </w:tc>
        <w:tc>
          <w:tcPr>
            <w:tcW w:w="456" w:type="dxa"/>
            <w:tcBorders>
              <w:top w:val="nil"/>
              <w:bottom w:val="nil"/>
              <w:right w:val="nil"/>
            </w:tcBorders>
          </w:tcPr>
          <w:p w:rsidR="00671A14" w:rsidRPr="0045548D" w:rsidRDefault="00671A14" w:rsidP="00240CE4">
            <w:pPr>
              <w:rPr>
                <w:rFonts w:ascii="標楷體" w:eastAsia="標楷體" w:hAnsi="標楷體"/>
                <w:noProof/>
                <w:sz w:val="20"/>
                <w:szCs w:val="20"/>
              </w:rPr>
            </w:pPr>
            <w:r w:rsidRPr="0045548D">
              <w:rPr>
                <w:rFonts w:ascii="標楷體" w:eastAsia="標楷體" w:hAnsi="標楷體" w:hint="eastAsia"/>
                <w:noProof/>
                <w:sz w:val="20"/>
                <w:szCs w:val="20"/>
              </w:rPr>
              <w:t>10</w:t>
            </w:r>
          </w:p>
        </w:tc>
        <w:tc>
          <w:tcPr>
            <w:tcW w:w="820" w:type="dxa"/>
            <w:tcBorders>
              <w:top w:val="nil"/>
              <w:left w:val="nil"/>
              <w:bottom w:val="nil"/>
              <w:right w:val="nil"/>
            </w:tcBorders>
          </w:tcPr>
          <w:p w:rsidR="00671A14" w:rsidRPr="0045548D" w:rsidRDefault="00671A14" w:rsidP="00357B66">
            <w:pPr>
              <w:jc w:val="right"/>
              <w:rPr>
                <w:rFonts w:ascii="標楷體" w:eastAsia="標楷體" w:hAnsi="標楷體"/>
                <w:noProof/>
                <w:sz w:val="20"/>
                <w:szCs w:val="20"/>
              </w:rPr>
            </w:pPr>
            <w:r w:rsidRPr="0045548D">
              <w:rPr>
                <w:rFonts w:ascii="標楷體" w:eastAsia="標楷體" w:hAnsi="標楷體" w:hint="eastAsia"/>
                <w:noProof/>
                <w:sz w:val="20"/>
                <w:szCs w:val="20"/>
              </w:rPr>
              <w:t>39</w:t>
            </w:r>
          </w:p>
        </w:tc>
        <w:tc>
          <w:tcPr>
            <w:tcW w:w="992" w:type="dxa"/>
            <w:tcBorders>
              <w:top w:val="nil"/>
              <w:left w:val="nil"/>
              <w:bottom w:val="nil"/>
            </w:tcBorders>
          </w:tcPr>
          <w:p w:rsidR="00671A14" w:rsidRPr="0045548D" w:rsidRDefault="00671A14" w:rsidP="00357B66">
            <w:pPr>
              <w:jc w:val="right"/>
              <w:rPr>
                <w:rFonts w:ascii="標楷體" w:eastAsia="標楷體" w:hAnsi="標楷體"/>
                <w:noProof/>
                <w:sz w:val="20"/>
                <w:szCs w:val="20"/>
              </w:rPr>
            </w:pPr>
            <w:r w:rsidRPr="0045548D">
              <w:rPr>
                <w:rFonts w:ascii="標楷體" w:eastAsia="標楷體" w:hAnsi="標楷體" w:hint="eastAsia"/>
                <w:noProof/>
                <w:sz w:val="20"/>
                <w:szCs w:val="20"/>
              </w:rPr>
              <w:t>5.1</w:t>
            </w:r>
          </w:p>
        </w:tc>
        <w:tc>
          <w:tcPr>
            <w:tcW w:w="470" w:type="dxa"/>
            <w:tcBorders>
              <w:top w:val="nil"/>
              <w:bottom w:val="nil"/>
              <w:right w:val="nil"/>
            </w:tcBorders>
          </w:tcPr>
          <w:p w:rsidR="00671A14" w:rsidRPr="0045548D" w:rsidRDefault="00671A14" w:rsidP="00240CE4">
            <w:pPr>
              <w:rPr>
                <w:rFonts w:ascii="標楷體" w:eastAsia="標楷體" w:hAnsi="標楷體"/>
                <w:noProof/>
                <w:sz w:val="20"/>
                <w:szCs w:val="20"/>
              </w:rPr>
            </w:pPr>
            <w:r w:rsidRPr="0045548D">
              <w:rPr>
                <w:rFonts w:ascii="標楷體" w:eastAsia="標楷體" w:hAnsi="標楷體" w:hint="eastAsia"/>
                <w:noProof/>
                <w:sz w:val="20"/>
                <w:szCs w:val="20"/>
              </w:rPr>
              <w:t>18</w:t>
            </w:r>
          </w:p>
        </w:tc>
        <w:tc>
          <w:tcPr>
            <w:tcW w:w="816" w:type="dxa"/>
            <w:tcBorders>
              <w:top w:val="nil"/>
              <w:left w:val="nil"/>
              <w:bottom w:val="nil"/>
              <w:right w:val="nil"/>
            </w:tcBorders>
          </w:tcPr>
          <w:p w:rsidR="00671A14" w:rsidRPr="0045548D" w:rsidRDefault="00671A14" w:rsidP="00357B66">
            <w:pPr>
              <w:jc w:val="right"/>
              <w:rPr>
                <w:rFonts w:ascii="標楷體" w:eastAsia="標楷體" w:hAnsi="標楷體"/>
                <w:noProof/>
                <w:sz w:val="20"/>
                <w:szCs w:val="20"/>
              </w:rPr>
            </w:pPr>
            <w:r w:rsidRPr="0045548D">
              <w:rPr>
                <w:rFonts w:ascii="標楷體" w:eastAsia="標楷體" w:hAnsi="標楷體" w:hint="eastAsia"/>
                <w:noProof/>
                <w:sz w:val="20"/>
                <w:szCs w:val="20"/>
              </w:rPr>
              <w:t>23</w:t>
            </w:r>
          </w:p>
        </w:tc>
        <w:tc>
          <w:tcPr>
            <w:tcW w:w="992" w:type="dxa"/>
            <w:tcBorders>
              <w:top w:val="nil"/>
              <w:left w:val="nil"/>
              <w:bottom w:val="nil"/>
            </w:tcBorders>
          </w:tcPr>
          <w:p w:rsidR="00671A14" w:rsidRPr="0045548D" w:rsidRDefault="00357B66" w:rsidP="00357B66">
            <w:pPr>
              <w:jc w:val="right"/>
              <w:rPr>
                <w:rFonts w:ascii="標楷體" w:eastAsia="標楷體" w:hAnsi="標楷體"/>
                <w:noProof/>
                <w:sz w:val="20"/>
                <w:szCs w:val="20"/>
              </w:rPr>
            </w:pPr>
            <w:r w:rsidRPr="0045548D">
              <w:rPr>
                <w:rFonts w:ascii="標楷體" w:eastAsia="標楷體" w:hAnsi="標楷體" w:hint="eastAsia"/>
                <w:noProof/>
                <w:sz w:val="20"/>
                <w:szCs w:val="20"/>
              </w:rPr>
              <w:t>3.0</w:t>
            </w:r>
          </w:p>
        </w:tc>
        <w:tc>
          <w:tcPr>
            <w:tcW w:w="816" w:type="dxa"/>
            <w:tcBorders>
              <w:top w:val="nil"/>
              <w:bottom w:val="nil"/>
              <w:right w:val="nil"/>
            </w:tcBorders>
          </w:tcPr>
          <w:p w:rsidR="00671A14" w:rsidRPr="0045548D" w:rsidRDefault="00357B66" w:rsidP="00357B66">
            <w:pPr>
              <w:jc w:val="right"/>
              <w:rPr>
                <w:rFonts w:ascii="標楷體" w:eastAsia="標楷體" w:hAnsi="標楷體"/>
                <w:noProof/>
                <w:sz w:val="20"/>
                <w:szCs w:val="20"/>
              </w:rPr>
            </w:pPr>
            <w:r w:rsidRPr="0045548D">
              <w:rPr>
                <w:rFonts w:ascii="標楷體" w:eastAsia="標楷體" w:hAnsi="標楷體" w:hint="eastAsia"/>
                <w:noProof/>
                <w:sz w:val="20"/>
                <w:szCs w:val="20"/>
              </w:rPr>
              <w:t>69.6</w:t>
            </w:r>
          </w:p>
        </w:tc>
        <w:tc>
          <w:tcPr>
            <w:tcW w:w="1017" w:type="dxa"/>
            <w:tcBorders>
              <w:top w:val="nil"/>
              <w:left w:val="nil"/>
              <w:bottom w:val="nil"/>
              <w:right w:val="nil"/>
            </w:tcBorders>
          </w:tcPr>
          <w:p w:rsidR="00671A14" w:rsidRPr="0045548D" w:rsidRDefault="00357B66" w:rsidP="00357B66">
            <w:pPr>
              <w:jc w:val="right"/>
              <w:rPr>
                <w:rFonts w:ascii="標楷體" w:eastAsia="標楷體" w:hAnsi="標楷體"/>
                <w:noProof/>
                <w:sz w:val="20"/>
                <w:szCs w:val="20"/>
              </w:rPr>
            </w:pPr>
            <w:r w:rsidRPr="0045548D">
              <w:rPr>
                <w:rFonts w:ascii="標楷體" w:eastAsia="標楷體" w:hAnsi="標楷體" w:hint="eastAsia"/>
                <w:noProof/>
                <w:sz w:val="20"/>
                <w:szCs w:val="20"/>
              </w:rPr>
              <w:t>2.1</w:t>
            </w:r>
          </w:p>
        </w:tc>
      </w:tr>
      <w:tr w:rsidR="00671A14" w:rsidRPr="0045548D" w:rsidTr="00305F00">
        <w:tc>
          <w:tcPr>
            <w:tcW w:w="2376" w:type="dxa"/>
            <w:tcBorders>
              <w:top w:val="nil"/>
              <w:left w:val="nil"/>
              <w:bottom w:val="single" w:sz="4" w:space="0" w:color="000000" w:themeColor="text1"/>
            </w:tcBorders>
          </w:tcPr>
          <w:p w:rsidR="00671A14" w:rsidRPr="0045548D" w:rsidRDefault="00671A14" w:rsidP="00357B66">
            <w:pPr>
              <w:rPr>
                <w:rFonts w:ascii="標楷體" w:eastAsia="標楷體" w:hAnsi="標楷體"/>
                <w:noProof/>
                <w:sz w:val="20"/>
                <w:szCs w:val="20"/>
              </w:rPr>
            </w:pPr>
            <w:r w:rsidRPr="0045548D">
              <w:rPr>
                <w:rFonts w:ascii="標楷體" w:eastAsia="標楷體" w:hAnsi="標楷體" w:hint="eastAsia"/>
                <w:noProof/>
                <w:sz w:val="20"/>
                <w:szCs w:val="20"/>
              </w:rPr>
              <w:t>其他</w:t>
            </w:r>
          </w:p>
        </w:tc>
        <w:tc>
          <w:tcPr>
            <w:tcW w:w="456" w:type="dxa"/>
            <w:tcBorders>
              <w:top w:val="nil"/>
              <w:bottom w:val="single" w:sz="4" w:space="0" w:color="000000" w:themeColor="text1"/>
              <w:right w:val="nil"/>
            </w:tcBorders>
          </w:tcPr>
          <w:p w:rsidR="00671A14" w:rsidRPr="0045548D" w:rsidRDefault="00671A14" w:rsidP="00240CE4">
            <w:pPr>
              <w:rPr>
                <w:rFonts w:ascii="標楷體" w:eastAsia="標楷體" w:hAnsi="標楷體"/>
                <w:noProof/>
                <w:sz w:val="20"/>
                <w:szCs w:val="20"/>
              </w:rPr>
            </w:pPr>
          </w:p>
        </w:tc>
        <w:tc>
          <w:tcPr>
            <w:tcW w:w="820" w:type="dxa"/>
            <w:tcBorders>
              <w:top w:val="nil"/>
              <w:left w:val="nil"/>
              <w:bottom w:val="single" w:sz="4" w:space="0" w:color="000000" w:themeColor="text1"/>
              <w:right w:val="nil"/>
            </w:tcBorders>
          </w:tcPr>
          <w:p w:rsidR="00671A14" w:rsidRPr="0045548D" w:rsidRDefault="00671A14" w:rsidP="00357B66">
            <w:pPr>
              <w:jc w:val="right"/>
              <w:rPr>
                <w:rFonts w:ascii="標楷體" w:eastAsia="標楷體" w:hAnsi="標楷體"/>
                <w:noProof/>
                <w:sz w:val="20"/>
                <w:szCs w:val="20"/>
              </w:rPr>
            </w:pPr>
            <w:r w:rsidRPr="0045548D">
              <w:rPr>
                <w:rFonts w:ascii="標楷體" w:eastAsia="標楷體" w:hAnsi="標楷體" w:hint="eastAsia"/>
                <w:noProof/>
                <w:sz w:val="20"/>
                <w:szCs w:val="20"/>
              </w:rPr>
              <w:t>649</w:t>
            </w:r>
          </w:p>
        </w:tc>
        <w:tc>
          <w:tcPr>
            <w:tcW w:w="992" w:type="dxa"/>
            <w:tcBorders>
              <w:top w:val="nil"/>
              <w:left w:val="nil"/>
              <w:bottom w:val="single" w:sz="4" w:space="0" w:color="000000" w:themeColor="text1"/>
            </w:tcBorders>
          </w:tcPr>
          <w:p w:rsidR="00671A14" w:rsidRPr="0045548D" w:rsidRDefault="00671A14" w:rsidP="00357B66">
            <w:pPr>
              <w:jc w:val="right"/>
              <w:rPr>
                <w:rFonts w:ascii="標楷體" w:eastAsia="標楷體" w:hAnsi="標楷體"/>
                <w:noProof/>
                <w:sz w:val="20"/>
                <w:szCs w:val="20"/>
              </w:rPr>
            </w:pPr>
            <w:r w:rsidRPr="0045548D">
              <w:rPr>
                <w:rFonts w:ascii="標楷體" w:eastAsia="標楷體" w:hAnsi="標楷體" w:hint="eastAsia"/>
                <w:noProof/>
                <w:sz w:val="20"/>
                <w:szCs w:val="20"/>
              </w:rPr>
              <w:t>42.6</w:t>
            </w:r>
          </w:p>
        </w:tc>
        <w:tc>
          <w:tcPr>
            <w:tcW w:w="470" w:type="dxa"/>
            <w:tcBorders>
              <w:top w:val="nil"/>
              <w:bottom w:val="single" w:sz="4" w:space="0" w:color="000000" w:themeColor="text1"/>
              <w:right w:val="nil"/>
            </w:tcBorders>
          </w:tcPr>
          <w:p w:rsidR="00671A14" w:rsidRPr="0045548D" w:rsidRDefault="00671A14" w:rsidP="00240CE4">
            <w:pPr>
              <w:rPr>
                <w:rFonts w:ascii="標楷體" w:eastAsia="標楷體" w:hAnsi="標楷體"/>
                <w:noProof/>
                <w:sz w:val="20"/>
                <w:szCs w:val="20"/>
              </w:rPr>
            </w:pPr>
          </w:p>
        </w:tc>
        <w:tc>
          <w:tcPr>
            <w:tcW w:w="816" w:type="dxa"/>
            <w:tcBorders>
              <w:top w:val="nil"/>
              <w:left w:val="nil"/>
              <w:bottom w:val="single" w:sz="4" w:space="0" w:color="000000" w:themeColor="text1"/>
              <w:right w:val="nil"/>
            </w:tcBorders>
          </w:tcPr>
          <w:p w:rsidR="00671A14" w:rsidRPr="0045548D" w:rsidRDefault="00671A14" w:rsidP="00357B66">
            <w:pPr>
              <w:jc w:val="right"/>
              <w:rPr>
                <w:rFonts w:ascii="標楷體" w:eastAsia="標楷體" w:hAnsi="標楷體"/>
                <w:noProof/>
                <w:sz w:val="20"/>
                <w:szCs w:val="20"/>
              </w:rPr>
            </w:pPr>
            <w:r w:rsidRPr="0045548D">
              <w:rPr>
                <w:rFonts w:ascii="標楷體" w:eastAsia="標楷體" w:hAnsi="標楷體" w:hint="eastAsia"/>
                <w:noProof/>
                <w:sz w:val="20"/>
                <w:szCs w:val="20"/>
              </w:rPr>
              <w:t>551</w:t>
            </w:r>
          </w:p>
        </w:tc>
        <w:tc>
          <w:tcPr>
            <w:tcW w:w="992" w:type="dxa"/>
            <w:tcBorders>
              <w:top w:val="nil"/>
              <w:left w:val="nil"/>
              <w:bottom w:val="single" w:sz="4" w:space="0" w:color="000000" w:themeColor="text1"/>
            </w:tcBorders>
          </w:tcPr>
          <w:p w:rsidR="00671A14" w:rsidRPr="0045548D" w:rsidRDefault="00357B66" w:rsidP="00357B66">
            <w:pPr>
              <w:jc w:val="right"/>
              <w:rPr>
                <w:rFonts w:ascii="標楷體" w:eastAsia="標楷體" w:hAnsi="標楷體"/>
                <w:noProof/>
                <w:sz w:val="20"/>
                <w:szCs w:val="20"/>
              </w:rPr>
            </w:pPr>
            <w:r w:rsidRPr="0045548D">
              <w:rPr>
                <w:rFonts w:ascii="標楷體" w:eastAsia="標楷體" w:hAnsi="標楷體" w:hint="eastAsia"/>
                <w:noProof/>
                <w:sz w:val="20"/>
                <w:szCs w:val="20"/>
              </w:rPr>
              <w:t>36.3</w:t>
            </w:r>
          </w:p>
        </w:tc>
        <w:tc>
          <w:tcPr>
            <w:tcW w:w="816" w:type="dxa"/>
            <w:tcBorders>
              <w:top w:val="nil"/>
              <w:bottom w:val="single" w:sz="4" w:space="0" w:color="000000" w:themeColor="text1"/>
              <w:right w:val="nil"/>
            </w:tcBorders>
          </w:tcPr>
          <w:p w:rsidR="00671A14" w:rsidRPr="0045548D" w:rsidRDefault="00357B66" w:rsidP="00357B66">
            <w:pPr>
              <w:jc w:val="right"/>
              <w:rPr>
                <w:rFonts w:ascii="標楷體" w:eastAsia="標楷體" w:hAnsi="標楷體"/>
                <w:noProof/>
                <w:sz w:val="20"/>
                <w:szCs w:val="20"/>
              </w:rPr>
            </w:pPr>
            <w:r w:rsidRPr="0045548D">
              <w:rPr>
                <w:rFonts w:ascii="標楷體" w:eastAsia="標楷體" w:hAnsi="標楷體" w:hint="eastAsia"/>
                <w:noProof/>
                <w:sz w:val="20"/>
                <w:szCs w:val="20"/>
              </w:rPr>
              <w:t>17.8</w:t>
            </w:r>
          </w:p>
        </w:tc>
        <w:tc>
          <w:tcPr>
            <w:tcW w:w="1017" w:type="dxa"/>
            <w:tcBorders>
              <w:top w:val="nil"/>
              <w:left w:val="nil"/>
              <w:bottom w:val="single" w:sz="4" w:space="0" w:color="000000" w:themeColor="text1"/>
              <w:right w:val="nil"/>
            </w:tcBorders>
          </w:tcPr>
          <w:p w:rsidR="00671A14" w:rsidRPr="0045548D" w:rsidRDefault="00357B66" w:rsidP="00357B66">
            <w:pPr>
              <w:jc w:val="right"/>
              <w:rPr>
                <w:rFonts w:ascii="標楷體" w:eastAsia="標楷體" w:hAnsi="標楷體"/>
                <w:noProof/>
                <w:sz w:val="20"/>
                <w:szCs w:val="20"/>
              </w:rPr>
            </w:pPr>
            <w:r w:rsidRPr="0045548D">
              <w:rPr>
                <w:rFonts w:ascii="標楷體" w:eastAsia="標楷體" w:hAnsi="標楷體" w:hint="eastAsia"/>
                <w:noProof/>
                <w:sz w:val="20"/>
                <w:szCs w:val="20"/>
              </w:rPr>
              <w:t>6.3</w:t>
            </w:r>
          </w:p>
        </w:tc>
      </w:tr>
    </w:tbl>
    <w:p w:rsidR="009C463E" w:rsidRPr="0045548D" w:rsidRDefault="009C463E" w:rsidP="00BD7DBE">
      <w:pPr>
        <w:ind w:right="480" w:firstLineChars="3100" w:firstLine="6200"/>
        <w:rPr>
          <w:rFonts w:ascii="標楷體" w:eastAsia="標楷體" w:hAnsi="標楷體"/>
          <w:noProof/>
          <w:sz w:val="20"/>
          <w:szCs w:val="20"/>
        </w:rPr>
      </w:pPr>
      <w:r w:rsidRPr="0045548D">
        <w:rPr>
          <w:rFonts w:ascii="標楷體" w:eastAsia="標楷體" w:hAnsi="標楷體" w:hint="eastAsia"/>
          <w:noProof/>
          <w:sz w:val="20"/>
          <w:szCs w:val="20"/>
        </w:rPr>
        <w:t>資料來源:行政院衛生署</w:t>
      </w:r>
    </w:p>
    <w:p w:rsidR="00E938CF" w:rsidRDefault="00E938CF" w:rsidP="00C30BB2">
      <w:pPr>
        <w:pStyle w:val="a3"/>
        <w:spacing w:line="560" w:lineRule="exact"/>
        <w:ind w:leftChars="0" w:left="0" w:firstLineChars="200" w:firstLine="640"/>
        <w:jc w:val="both"/>
        <w:rPr>
          <w:rFonts w:ascii="標楷體" w:eastAsia="標楷體" w:hAnsi="標楷體"/>
          <w:noProof/>
          <w:sz w:val="32"/>
          <w:szCs w:val="32"/>
        </w:rPr>
      </w:pPr>
      <w:r>
        <w:rPr>
          <w:rFonts w:ascii="標楷體" w:eastAsia="標楷體" w:hAnsi="標楷體" w:hint="eastAsia"/>
          <w:noProof/>
          <w:sz w:val="32"/>
          <w:szCs w:val="32"/>
        </w:rPr>
        <w:t>就性別觀察，在男性部分癌症死因首位為「肝和肝內膽管癌」，每十萬人口死亡率為51.5人，比台灣47.2人高，較96年每十萬人口死亡率減少5.2人，與女性相較，</w:t>
      </w:r>
      <w:r w:rsidR="00417C5F">
        <w:rPr>
          <w:rFonts w:ascii="標楷體" w:eastAsia="標楷體" w:hAnsi="標楷體" w:hint="eastAsia"/>
          <w:noProof/>
          <w:sz w:val="32"/>
          <w:szCs w:val="32"/>
        </w:rPr>
        <w:t>每十萬人口死亡率</w:t>
      </w:r>
      <w:r>
        <w:rPr>
          <w:rFonts w:ascii="標楷體" w:eastAsia="標楷體" w:hAnsi="標楷體" w:hint="eastAsia"/>
          <w:noProof/>
          <w:sz w:val="32"/>
          <w:szCs w:val="32"/>
        </w:rPr>
        <w:t>高出24.9</w:t>
      </w:r>
      <w:r w:rsidR="00EB12CE">
        <w:rPr>
          <w:rFonts w:ascii="標楷體" w:eastAsia="標楷體" w:hAnsi="標楷體" w:hint="eastAsia"/>
          <w:sz w:val="32"/>
          <w:szCs w:val="32"/>
        </w:rPr>
        <w:t>%</w:t>
      </w:r>
      <w:r w:rsidR="00EB12CE">
        <w:rPr>
          <w:rFonts w:ascii="標楷體" w:eastAsia="標楷體" w:hAnsi="標楷體" w:hint="eastAsia"/>
          <w:noProof/>
          <w:sz w:val="32"/>
          <w:szCs w:val="32"/>
        </w:rPr>
        <w:t>，</w:t>
      </w:r>
      <w:r w:rsidR="00C271EC">
        <w:rPr>
          <w:rFonts w:ascii="標楷體" w:eastAsia="標楷體" w:hAnsi="標楷體" w:hint="eastAsia"/>
          <w:noProof/>
          <w:sz w:val="32"/>
          <w:szCs w:val="32"/>
        </w:rPr>
        <w:t>「鼻咽癌」</w:t>
      </w:r>
      <w:r w:rsidR="00181ED5">
        <w:rPr>
          <w:rFonts w:ascii="標楷體" w:eastAsia="標楷體" w:hAnsi="標楷體" w:hint="eastAsia"/>
          <w:noProof/>
          <w:sz w:val="32"/>
          <w:szCs w:val="32"/>
        </w:rPr>
        <w:t>再度</w:t>
      </w:r>
      <w:r w:rsidR="00C271EC">
        <w:rPr>
          <w:rFonts w:ascii="標楷體" w:eastAsia="標楷體" w:hAnsi="標楷體" w:hint="eastAsia"/>
          <w:noProof/>
          <w:sz w:val="32"/>
          <w:szCs w:val="32"/>
        </w:rPr>
        <w:t>進入男性十大主要癌症死因之列</w:t>
      </w:r>
      <w:r w:rsidR="00EB12CE">
        <w:rPr>
          <w:rFonts w:ascii="標楷體" w:eastAsia="標楷體" w:hAnsi="標楷體" w:hint="eastAsia"/>
          <w:noProof/>
          <w:sz w:val="32"/>
          <w:szCs w:val="32"/>
        </w:rPr>
        <w:t>，排名</w:t>
      </w:r>
      <w:r w:rsidR="006033CF">
        <w:rPr>
          <w:rFonts w:ascii="標楷體" w:eastAsia="標楷體" w:hAnsi="標楷體" w:hint="eastAsia"/>
          <w:noProof/>
          <w:sz w:val="32"/>
          <w:szCs w:val="32"/>
        </w:rPr>
        <w:t>第9位</w:t>
      </w:r>
      <w:r w:rsidR="00EB12CE">
        <w:rPr>
          <w:rFonts w:ascii="標楷體" w:eastAsia="標楷體" w:hAnsi="標楷體" w:hint="eastAsia"/>
          <w:noProof/>
          <w:sz w:val="32"/>
          <w:szCs w:val="32"/>
        </w:rPr>
        <w:t>(</w:t>
      </w:r>
      <w:r w:rsidR="006033CF">
        <w:rPr>
          <w:rFonts w:ascii="標楷體" w:eastAsia="標楷體" w:hAnsi="標楷體" w:hint="eastAsia"/>
          <w:noProof/>
          <w:sz w:val="32"/>
          <w:szCs w:val="32"/>
        </w:rPr>
        <w:t>96年排名第11位）</w:t>
      </w:r>
      <w:r w:rsidR="00163AC9">
        <w:rPr>
          <w:rFonts w:ascii="標楷體" w:eastAsia="標楷體" w:hAnsi="標楷體" w:hint="eastAsia"/>
          <w:noProof/>
          <w:sz w:val="32"/>
          <w:szCs w:val="32"/>
        </w:rPr>
        <w:t>（詳見表7、表8）</w:t>
      </w:r>
      <w:r w:rsidR="006033CF">
        <w:rPr>
          <w:rFonts w:ascii="標楷體" w:eastAsia="標楷體" w:hAnsi="標楷體" w:hint="eastAsia"/>
          <w:noProof/>
          <w:sz w:val="32"/>
          <w:szCs w:val="32"/>
        </w:rPr>
        <w:t>。</w:t>
      </w:r>
    </w:p>
    <w:p w:rsidR="006033CF" w:rsidRDefault="006033CF" w:rsidP="00C30BB2">
      <w:pPr>
        <w:pStyle w:val="a3"/>
        <w:spacing w:line="560" w:lineRule="exact"/>
        <w:ind w:leftChars="0" w:left="0" w:firstLineChars="200" w:firstLine="640"/>
        <w:jc w:val="both"/>
        <w:rPr>
          <w:rFonts w:ascii="標楷體" w:eastAsia="標楷體" w:hAnsi="標楷體"/>
          <w:noProof/>
          <w:sz w:val="32"/>
          <w:szCs w:val="32"/>
        </w:rPr>
      </w:pPr>
      <w:r>
        <w:rPr>
          <w:rFonts w:ascii="標楷體" w:eastAsia="標楷體" w:hAnsi="標楷體" w:hint="eastAsia"/>
          <w:noProof/>
          <w:sz w:val="32"/>
          <w:szCs w:val="32"/>
        </w:rPr>
        <w:t>在女性部分癌症死因首位亦為「肝和肝內膽管癌」，每十萬人口死亡率為26.6</w:t>
      </w:r>
      <w:r w:rsidR="00163AC9">
        <w:rPr>
          <w:rFonts w:ascii="標楷體" w:eastAsia="標楷體" w:hAnsi="標楷體" w:hint="eastAsia"/>
          <w:sz w:val="32"/>
          <w:szCs w:val="32"/>
        </w:rPr>
        <w:t>%</w:t>
      </w:r>
      <w:r>
        <w:rPr>
          <w:rFonts w:ascii="標楷體" w:eastAsia="標楷體" w:hAnsi="標楷體" w:hint="eastAsia"/>
          <w:noProof/>
          <w:sz w:val="32"/>
          <w:szCs w:val="32"/>
        </w:rPr>
        <w:t>，較台灣19.1人高，與96年每十萬人口死亡率23.4人相較增加3.2人，</w:t>
      </w:r>
      <w:r w:rsidR="001602A9">
        <w:rPr>
          <w:rFonts w:ascii="標楷體" w:eastAsia="標楷體" w:hAnsi="標楷體" w:hint="eastAsia"/>
          <w:noProof/>
          <w:sz w:val="32"/>
          <w:szCs w:val="32"/>
        </w:rPr>
        <w:t>有別於男性之下降狀況。</w:t>
      </w:r>
      <w:r w:rsidR="0060565A">
        <w:rPr>
          <w:rFonts w:ascii="標楷體" w:eastAsia="標楷體" w:hAnsi="標楷體" w:hint="eastAsia"/>
          <w:noProof/>
          <w:sz w:val="32"/>
          <w:szCs w:val="32"/>
        </w:rPr>
        <w:t>「卵巢癌」、「白血病」再度進入女性十大主要癌症死因之列</w:t>
      </w:r>
      <w:r w:rsidR="00EB12CE">
        <w:rPr>
          <w:rFonts w:ascii="標楷體" w:eastAsia="標楷體" w:hAnsi="標楷體" w:hint="eastAsia"/>
          <w:noProof/>
          <w:sz w:val="32"/>
          <w:szCs w:val="32"/>
        </w:rPr>
        <w:t>，</w:t>
      </w:r>
      <w:r w:rsidR="0060565A">
        <w:rPr>
          <w:rFonts w:ascii="標楷體" w:eastAsia="標楷體" w:hAnsi="標楷體" w:hint="eastAsia"/>
          <w:noProof/>
          <w:sz w:val="32"/>
          <w:szCs w:val="32"/>
        </w:rPr>
        <w:t>分別為第7位、第9</w:t>
      </w:r>
      <w:r w:rsidR="0060565A">
        <w:rPr>
          <w:rFonts w:ascii="標楷體" w:eastAsia="標楷體" w:hAnsi="標楷體" w:hint="eastAsia"/>
          <w:noProof/>
          <w:sz w:val="32"/>
          <w:szCs w:val="32"/>
        </w:rPr>
        <w:lastRenderedPageBreak/>
        <w:t>位，</w:t>
      </w:r>
      <w:r w:rsidR="00EB12CE">
        <w:rPr>
          <w:rFonts w:ascii="標楷體" w:eastAsia="標楷體" w:hAnsi="標楷體" w:hint="eastAsia"/>
          <w:noProof/>
          <w:sz w:val="32"/>
          <w:szCs w:val="32"/>
        </w:rPr>
        <w:t>（</w:t>
      </w:r>
      <w:r w:rsidR="0060565A">
        <w:rPr>
          <w:rFonts w:ascii="標楷體" w:eastAsia="標楷體" w:hAnsi="標楷體" w:hint="eastAsia"/>
          <w:noProof/>
          <w:sz w:val="32"/>
          <w:szCs w:val="32"/>
        </w:rPr>
        <w:t>96年分別為第11位及第12位）</w:t>
      </w:r>
      <w:r w:rsidR="001602A9">
        <w:rPr>
          <w:rFonts w:ascii="標楷體" w:eastAsia="標楷體" w:hAnsi="標楷體" w:hint="eastAsia"/>
          <w:noProof/>
          <w:sz w:val="32"/>
          <w:szCs w:val="32"/>
        </w:rPr>
        <w:t>，</w:t>
      </w:r>
      <w:r w:rsidR="00B11FFF">
        <w:rPr>
          <w:rFonts w:ascii="標楷體" w:eastAsia="標楷體" w:hAnsi="標楷體" w:hint="eastAsia"/>
          <w:noProof/>
          <w:sz w:val="32"/>
          <w:szCs w:val="32"/>
        </w:rPr>
        <w:t>「子宮頸及部位未明示子宮癌」死亡人數</w:t>
      </w:r>
      <w:r w:rsidR="0016167D">
        <w:rPr>
          <w:rFonts w:ascii="標楷體" w:eastAsia="標楷體" w:hAnsi="標楷體" w:hint="eastAsia"/>
          <w:noProof/>
          <w:sz w:val="32"/>
          <w:szCs w:val="32"/>
        </w:rPr>
        <w:t>較96年</w:t>
      </w:r>
      <w:r w:rsidR="00B11FFF">
        <w:rPr>
          <w:rFonts w:ascii="標楷體" w:eastAsia="標楷體" w:hAnsi="標楷體" w:hint="eastAsia"/>
          <w:noProof/>
          <w:sz w:val="32"/>
          <w:szCs w:val="32"/>
        </w:rPr>
        <w:t>增加50.0</w:t>
      </w:r>
      <w:r w:rsidR="00B11FFF">
        <w:rPr>
          <w:rFonts w:ascii="標楷體" w:eastAsia="標楷體" w:hAnsi="標楷體" w:hint="eastAsia"/>
          <w:sz w:val="32"/>
          <w:szCs w:val="32"/>
        </w:rPr>
        <w:t>%</w:t>
      </w:r>
      <w:r w:rsidR="00163AC9">
        <w:rPr>
          <w:rFonts w:ascii="標楷體" w:eastAsia="標楷體" w:hAnsi="標楷體" w:hint="eastAsia"/>
          <w:noProof/>
          <w:sz w:val="32"/>
          <w:szCs w:val="32"/>
        </w:rPr>
        <w:t>（詳見表7、表9）</w:t>
      </w:r>
      <w:r w:rsidR="0060565A">
        <w:rPr>
          <w:rFonts w:ascii="標楷體" w:eastAsia="標楷體" w:hAnsi="標楷體" w:hint="eastAsia"/>
          <w:noProof/>
          <w:sz w:val="32"/>
          <w:szCs w:val="32"/>
        </w:rPr>
        <w:t>。</w:t>
      </w:r>
    </w:p>
    <w:p w:rsidR="00DF47B5" w:rsidRDefault="00DF47B5" w:rsidP="00C30BB2">
      <w:pPr>
        <w:spacing w:line="560" w:lineRule="exact"/>
        <w:rPr>
          <w:rFonts w:ascii="標楷體" w:eastAsia="標楷體" w:hAnsi="標楷體"/>
          <w:noProof/>
          <w:sz w:val="32"/>
          <w:szCs w:val="32"/>
        </w:rPr>
      </w:pPr>
    </w:p>
    <w:p w:rsidR="00357B66" w:rsidRDefault="00357B66" w:rsidP="00C30BB2">
      <w:pPr>
        <w:spacing w:line="560" w:lineRule="exact"/>
        <w:rPr>
          <w:rFonts w:ascii="標楷體" w:eastAsia="標楷體" w:hAnsi="標楷體"/>
          <w:noProof/>
          <w:sz w:val="32"/>
          <w:szCs w:val="32"/>
        </w:rPr>
      </w:pPr>
      <w:r>
        <w:rPr>
          <w:rFonts w:ascii="標楷體" w:eastAsia="標楷體" w:hAnsi="標楷體" w:hint="eastAsia"/>
          <w:noProof/>
          <w:sz w:val="32"/>
          <w:szCs w:val="32"/>
        </w:rPr>
        <w:t>表</w:t>
      </w:r>
      <w:r w:rsidR="00EB12CE">
        <w:rPr>
          <w:rFonts w:ascii="標楷體" w:eastAsia="標楷體" w:hAnsi="標楷體" w:hint="eastAsia"/>
          <w:noProof/>
          <w:sz w:val="32"/>
          <w:szCs w:val="32"/>
        </w:rPr>
        <w:t xml:space="preserve">7  </w:t>
      </w:r>
      <w:r>
        <w:rPr>
          <w:rFonts w:ascii="標楷體" w:eastAsia="標楷體" w:hAnsi="標楷體" w:hint="eastAsia"/>
          <w:noProof/>
          <w:sz w:val="32"/>
          <w:szCs w:val="32"/>
        </w:rPr>
        <w:t>97年高雄巿性別人口主要癌症死亡原因比較</w:t>
      </w:r>
    </w:p>
    <w:tbl>
      <w:tblPr>
        <w:tblStyle w:val="a8"/>
        <w:tblW w:w="0" w:type="auto"/>
        <w:tblLook w:val="04A0"/>
      </w:tblPr>
      <w:tblGrid>
        <w:gridCol w:w="2376"/>
        <w:gridCol w:w="456"/>
        <w:gridCol w:w="820"/>
        <w:gridCol w:w="992"/>
        <w:gridCol w:w="470"/>
        <w:gridCol w:w="816"/>
        <w:gridCol w:w="992"/>
        <w:gridCol w:w="1266"/>
      </w:tblGrid>
      <w:tr w:rsidR="00357B66" w:rsidRPr="0045548D" w:rsidTr="00417C5F">
        <w:tc>
          <w:tcPr>
            <w:tcW w:w="2376" w:type="dxa"/>
            <w:vMerge w:val="restart"/>
            <w:tcBorders>
              <w:left w:val="nil"/>
            </w:tcBorders>
            <w:vAlign w:val="center"/>
          </w:tcPr>
          <w:p w:rsidR="00357B66" w:rsidRPr="0045548D" w:rsidRDefault="00357B66" w:rsidP="00357B66">
            <w:pPr>
              <w:jc w:val="center"/>
              <w:rPr>
                <w:rFonts w:ascii="標楷體" w:eastAsia="標楷體" w:hAnsi="標楷體"/>
                <w:noProof/>
                <w:sz w:val="20"/>
                <w:szCs w:val="20"/>
              </w:rPr>
            </w:pPr>
            <w:r w:rsidRPr="0045548D">
              <w:rPr>
                <w:rFonts w:ascii="標楷體" w:eastAsia="標楷體" w:hAnsi="標楷體" w:hint="eastAsia"/>
                <w:noProof/>
                <w:sz w:val="20"/>
                <w:szCs w:val="20"/>
              </w:rPr>
              <w:t>死亡原因</w:t>
            </w:r>
          </w:p>
        </w:tc>
        <w:tc>
          <w:tcPr>
            <w:tcW w:w="2268" w:type="dxa"/>
            <w:gridSpan w:val="3"/>
            <w:tcBorders>
              <w:bottom w:val="single" w:sz="4" w:space="0" w:color="000000" w:themeColor="text1"/>
            </w:tcBorders>
            <w:vAlign w:val="center"/>
          </w:tcPr>
          <w:p w:rsidR="00357B66" w:rsidRPr="0045548D" w:rsidRDefault="00357B66" w:rsidP="00357B66">
            <w:pPr>
              <w:jc w:val="center"/>
              <w:rPr>
                <w:rFonts w:ascii="標楷體" w:eastAsia="標楷體" w:hAnsi="標楷體"/>
                <w:noProof/>
                <w:sz w:val="20"/>
                <w:szCs w:val="20"/>
              </w:rPr>
            </w:pPr>
            <w:r w:rsidRPr="0045548D">
              <w:rPr>
                <w:rFonts w:ascii="標楷體" w:eastAsia="標楷體" w:hAnsi="標楷體" w:hint="eastAsia"/>
                <w:noProof/>
                <w:sz w:val="20"/>
                <w:szCs w:val="20"/>
              </w:rPr>
              <w:t>男性</w:t>
            </w:r>
          </w:p>
        </w:tc>
        <w:tc>
          <w:tcPr>
            <w:tcW w:w="2278" w:type="dxa"/>
            <w:gridSpan w:val="3"/>
            <w:tcBorders>
              <w:bottom w:val="single" w:sz="4" w:space="0" w:color="000000" w:themeColor="text1"/>
            </w:tcBorders>
            <w:vAlign w:val="center"/>
          </w:tcPr>
          <w:p w:rsidR="00357B66" w:rsidRPr="0045548D" w:rsidRDefault="00357B66" w:rsidP="00357B66">
            <w:pPr>
              <w:jc w:val="center"/>
              <w:rPr>
                <w:rFonts w:ascii="標楷體" w:eastAsia="標楷體" w:hAnsi="標楷體"/>
                <w:noProof/>
                <w:sz w:val="20"/>
                <w:szCs w:val="20"/>
              </w:rPr>
            </w:pPr>
            <w:r w:rsidRPr="0045548D">
              <w:rPr>
                <w:rFonts w:ascii="標楷體" w:eastAsia="標楷體" w:hAnsi="標楷體" w:hint="eastAsia"/>
                <w:noProof/>
                <w:sz w:val="20"/>
                <w:szCs w:val="20"/>
              </w:rPr>
              <w:t>女性</w:t>
            </w:r>
          </w:p>
        </w:tc>
        <w:tc>
          <w:tcPr>
            <w:tcW w:w="1266" w:type="dxa"/>
            <w:tcBorders>
              <w:bottom w:val="single" w:sz="4" w:space="0" w:color="000000" w:themeColor="text1"/>
              <w:right w:val="nil"/>
            </w:tcBorders>
          </w:tcPr>
          <w:p w:rsidR="00357B66" w:rsidRPr="0045548D" w:rsidRDefault="00357B66" w:rsidP="00357B66">
            <w:pPr>
              <w:jc w:val="center"/>
              <w:rPr>
                <w:rFonts w:ascii="標楷體" w:eastAsia="標楷體" w:hAnsi="標楷體"/>
                <w:noProof/>
                <w:sz w:val="20"/>
                <w:szCs w:val="20"/>
              </w:rPr>
            </w:pPr>
            <w:r w:rsidRPr="0045548D">
              <w:rPr>
                <w:rFonts w:ascii="標楷體" w:eastAsia="標楷體" w:hAnsi="標楷體" w:hint="eastAsia"/>
                <w:noProof/>
                <w:sz w:val="20"/>
                <w:szCs w:val="20"/>
              </w:rPr>
              <w:t>男女性</w:t>
            </w:r>
          </w:p>
          <w:p w:rsidR="00357B66" w:rsidRPr="0045548D" w:rsidRDefault="00357B66" w:rsidP="00357B66">
            <w:pPr>
              <w:jc w:val="center"/>
              <w:rPr>
                <w:rFonts w:ascii="標楷體" w:eastAsia="標楷體" w:hAnsi="標楷體"/>
                <w:noProof/>
                <w:sz w:val="20"/>
                <w:szCs w:val="20"/>
              </w:rPr>
            </w:pPr>
            <w:r w:rsidRPr="0045548D">
              <w:rPr>
                <w:rFonts w:ascii="標楷體" w:eastAsia="標楷體" w:hAnsi="標楷體" w:hint="eastAsia"/>
                <w:noProof/>
                <w:sz w:val="20"/>
                <w:szCs w:val="20"/>
              </w:rPr>
              <w:t>相差情形</w:t>
            </w:r>
          </w:p>
        </w:tc>
      </w:tr>
      <w:tr w:rsidR="00BB7905" w:rsidRPr="0045548D" w:rsidTr="00417C5F">
        <w:tc>
          <w:tcPr>
            <w:tcW w:w="2376" w:type="dxa"/>
            <w:vMerge/>
            <w:tcBorders>
              <w:left w:val="nil"/>
              <w:bottom w:val="single" w:sz="4" w:space="0" w:color="000000" w:themeColor="text1"/>
            </w:tcBorders>
          </w:tcPr>
          <w:p w:rsidR="00BB7905" w:rsidRPr="0045548D" w:rsidRDefault="00BB7905" w:rsidP="00357B66">
            <w:pPr>
              <w:rPr>
                <w:rFonts w:ascii="標楷體" w:eastAsia="標楷體" w:hAnsi="標楷體"/>
                <w:noProof/>
                <w:sz w:val="20"/>
                <w:szCs w:val="20"/>
              </w:rPr>
            </w:pPr>
          </w:p>
        </w:tc>
        <w:tc>
          <w:tcPr>
            <w:tcW w:w="456" w:type="dxa"/>
            <w:tcBorders>
              <w:bottom w:val="single" w:sz="4" w:space="0" w:color="000000" w:themeColor="text1"/>
              <w:right w:val="nil"/>
            </w:tcBorders>
          </w:tcPr>
          <w:p w:rsidR="00BB7905" w:rsidRPr="0045548D" w:rsidRDefault="00BB7905" w:rsidP="00357B66">
            <w:pPr>
              <w:rPr>
                <w:rFonts w:ascii="標楷體" w:eastAsia="標楷體" w:hAnsi="標楷體"/>
                <w:noProof/>
                <w:sz w:val="20"/>
                <w:szCs w:val="20"/>
              </w:rPr>
            </w:pPr>
            <w:r w:rsidRPr="0045548D">
              <w:rPr>
                <w:rFonts w:ascii="標楷體" w:eastAsia="標楷體" w:hAnsi="標楷體" w:hint="eastAsia"/>
                <w:noProof/>
                <w:sz w:val="20"/>
                <w:szCs w:val="20"/>
              </w:rPr>
              <w:t>順位</w:t>
            </w:r>
          </w:p>
        </w:tc>
        <w:tc>
          <w:tcPr>
            <w:tcW w:w="820" w:type="dxa"/>
            <w:tcBorders>
              <w:left w:val="nil"/>
              <w:bottom w:val="single" w:sz="4" w:space="0" w:color="000000" w:themeColor="text1"/>
              <w:right w:val="nil"/>
            </w:tcBorders>
          </w:tcPr>
          <w:p w:rsidR="00656DA2" w:rsidRDefault="00BB7905" w:rsidP="00656DA2">
            <w:pPr>
              <w:rPr>
                <w:rFonts w:ascii="標楷體" w:eastAsia="標楷體" w:hAnsi="標楷體"/>
                <w:noProof/>
                <w:sz w:val="20"/>
                <w:szCs w:val="20"/>
              </w:rPr>
            </w:pPr>
            <w:r w:rsidRPr="0045548D">
              <w:rPr>
                <w:rFonts w:ascii="標楷體" w:eastAsia="標楷體" w:hAnsi="標楷體" w:hint="eastAsia"/>
                <w:noProof/>
                <w:sz w:val="20"/>
                <w:szCs w:val="20"/>
              </w:rPr>
              <w:t>死亡</w:t>
            </w:r>
          </w:p>
          <w:p w:rsidR="00BB7905" w:rsidRPr="0045548D" w:rsidRDefault="00BB7905" w:rsidP="00656DA2">
            <w:pPr>
              <w:rPr>
                <w:rFonts w:ascii="標楷體" w:eastAsia="標楷體" w:hAnsi="標楷體"/>
                <w:noProof/>
                <w:sz w:val="20"/>
                <w:szCs w:val="20"/>
              </w:rPr>
            </w:pPr>
            <w:r w:rsidRPr="0045548D">
              <w:rPr>
                <w:rFonts w:ascii="標楷體" w:eastAsia="標楷體" w:hAnsi="標楷體" w:hint="eastAsia"/>
                <w:noProof/>
                <w:sz w:val="20"/>
                <w:szCs w:val="20"/>
              </w:rPr>
              <w:t>人數(人)</w:t>
            </w:r>
          </w:p>
        </w:tc>
        <w:tc>
          <w:tcPr>
            <w:tcW w:w="992" w:type="dxa"/>
            <w:tcBorders>
              <w:left w:val="nil"/>
              <w:bottom w:val="single" w:sz="4" w:space="0" w:color="000000" w:themeColor="text1"/>
              <w:right w:val="single" w:sz="4" w:space="0" w:color="000000" w:themeColor="text1"/>
            </w:tcBorders>
          </w:tcPr>
          <w:p w:rsidR="00BB7905" w:rsidRPr="0045548D" w:rsidRDefault="00BB7905" w:rsidP="00357B66">
            <w:pPr>
              <w:rPr>
                <w:rFonts w:ascii="標楷體" w:eastAsia="標楷體" w:hAnsi="標楷體"/>
                <w:noProof/>
                <w:sz w:val="20"/>
                <w:szCs w:val="20"/>
              </w:rPr>
            </w:pPr>
            <w:r w:rsidRPr="0045548D">
              <w:rPr>
                <w:rFonts w:ascii="標楷體" w:eastAsia="標楷體" w:hAnsi="標楷體" w:hint="eastAsia"/>
                <w:noProof/>
                <w:sz w:val="20"/>
                <w:szCs w:val="20"/>
              </w:rPr>
              <w:t>每十萬人口死亡率</w:t>
            </w:r>
          </w:p>
        </w:tc>
        <w:tc>
          <w:tcPr>
            <w:tcW w:w="470" w:type="dxa"/>
            <w:tcBorders>
              <w:left w:val="single" w:sz="4" w:space="0" w:color="000000" w:themeColor="text1"/>
              <w:bottom w:val="single" w:sz="4" w:space="0" w:color="000000" w:themeColor="text1"/>
              <w:right w:val="nil"/>
            </w:tcBorders>
          </w:tcPr>
          <w:p w:rsidR="00BB7905" w:rsidRPr="0045548D" w:rsidRDefault="00BB7905" w:rsidP="00357B66">
            <w:pPr>
              <w:rPr>
                <w:rFonts w:ascii="標楷體" w:eastAsia="標楷體" w:hAnsi="標楷體"/>
                <w:noProof/>
                <w:sz w:val="20"/>
                <w:szCs w:val="20"/>
              </w:rPr>
            </w:pPr>
            <w:r w:rsidRPr="0045548D">
              <w:rPr>
                <w:rFonts w:ascii="標楷體" w:eastAsia="標楷體" w:hAnsi="標楷體" w:hint="eastAsia"/>
                <w:noProof/>
                <w:sz w:val="20"/>
                <w:szCs w:val="20"/>
              </w:rPr>
              <w:t>順位</w:t>
            </w:r>
          </w:p>
        </w:tc>
        <w:tc>
          <w:tcPr>
            <w:tcW w:w="816" w:type="dxa"/>
            <w:tcBorders>
              <w:left w:val="nil"/>
              <w:bottom w:val="single" w:sz="4" w:space="0" w:color="000000" w:themeColor="text1"/>
              <w:right w:val="nil"/>
            </w:tcBorders>
          </w:tcPr>
          <w:p w:rsidR="00656DA2" w:rsidRDefault="00BB7905" w:rsidP="00656DA2">
            <w:pPr>
              <w:rPr>
                <w:rFonts w:ascii="標楷體" w:eastAsia="標楷體" w:hAnsi="標楷體"/>
                <w:noProof/>
                <w:sz w:val="20"/>
                <w:szCs w:val="20"/>
              </w:rPr>
            </w:pPr>
            <w:r w:rsidRPr="0045548D">
              <w:rPr>
                <w:rFonts w:ascii="標楷體" w:eastAsia="標楷體" w:hAnsi="標楷體" w:hint="eastAsia"/>
                <w:noProof/>
                <w:sz w:val="20"/>
                <w:szCs w:val="20"/>
              </w:rPr>
              <w:t>死亡</w:t>
            </w:r>
          </w:p>
          <w:p w:rsidR="00BB7905" w:rsidRPr="0045548D" w:rsidRDefault="00BB7905" w:rsidP="00656DA2">
            <w:pPr>
              <w:rPr>
                <w:rFonts w:ascii="標楷體" w:eastAsia="標楷體" w:hAnsi="標楷體"/>
                <w:noProof/>
                <w:sz w:val="20"/>
                <w:szCs w:val="20"/>
              </w:rPr>
            </w:pPr>
            <w:r w:rsidRPr="0045548D">
              <w:rPr>
                <w:rFonts w:ascii="標楷體" w:eastAsia="標楷體" w:hAnsi="標楷體" w:hint="eastAsia"/>
                <w:noProof/>
                <w:sz w:val="20"/>
                <w:szCs w:val="20"/>
              </w:rPr>
              <w:t>人數(人)</w:t>
            </w:r>
          </w:p>
        </w:tc>
        <w:tc>
          <w:tcPr>
            <w:tcW w:w="992" w:type="dxa"/>
            <w:tcBorders>
              <w:left w:val="nil"/>
              <w:bottom w:val="single" w:sz="4" w:space="0" w:color="000000" w:themeColor="text1"/>
              <w:right w:val="single" w:sz="4" w:space="0" w:color="000000" w:themeColor="text1"/>
            </w:tcBorders>
          </w:tcPr>
          <w:p w:rsidR="00BB7905" w:rsidRPr="0045548D" w:rsidRDefault="00BB7905" w:rsidP="00357B66">
            <w:pPr>
              <w:rPr>
                <w:rFonts w:ascii="標楷體" w:eastAsia="標楷體" w:hAnsi="標楷體"/>
                <w:noProof/>
                <w:sz w:val="20"/>
                <w:szCs w:val="20"/>
              </w:rPr>
            </w:pPr>
            <w:r w:rsidRPr="0045548D">
              <w:rPr>
                <w:rFonts w:ascii="標楷體" w:eastAsia="標楷體" w:hAnsi="標楷體" w:hint="eastAsia"/>
                <w:noProof/>
                <w:sz w:val="20"/>
                <w:szCs w:val="20"/>
              </w:rPr>
              <w:t>每十萬人口死亡率</w:t>
            </w:r>
          </w:p>
        </w:tc>
        <w:tc>
          <w:tcPr>
            <w:tcW w:w="1266" w:type="dxa"/>
            <w:tcBorders>
              <w:left w:val="single" w:sz="4" w:space="0" w:color="000000" w:themeColor="text1"/>
              <w:bottom w:val="single" w:sz="4" w:space="0" w:color="000000" w:themeColor="text1"/>
              <w:right w:val="nil"/>
            </w:tcBorders>
          </w:tcPr>
          <w:p w:rsidR="00BB7905" w:rsidRPr="0045548D" w:rsidRDefault="00BB7905" w:rsidP="006F30CA">
            <w:pPr>
              <w:jc w:val="both"/>
              <w:rPr>
                <w:rFonts w:ascii="標楷體" w:eastAsia="標楷體" w:hAnsi="標楷體"/>
                <w:noProof/>
                <w:sz w:val="20"/>
                <w:szCs w:val="20"/>
              </w:rPr>
            </w:pPr>
            <w:r w:rsidRPr="0045548D">
              <w:rPr>
                <w:rFonts w:ascii="標楷體" w:eastAsia="標楷體" w:hAnsi="標楷體" w:hint="eastAsia"/>
                <w:noProof/>
                <w:sz w:val="20"/>
                <w:szCs w:val="20"/>
              </w:rPr>
              <w:t>每十萬人口死亡率</w:t>
            </w:r>
          </w:p>
        </w:tc>
      </w:tr>
      <w:tr w:rsidR="00BB7905" w:rsidRPr="0045548D" w:rsidTr="00417C5F">
        <w:tc>
          <w:tcPr>
            <w:tcW w:w="2376" w:type="dxa"/>
            <w:tcBorders>
              <w:left w:val="nil"/>
              <w:bottom w:val="nil"/>
            </w:tcBorders>
          </w:tcPr>
          <w:p w:rsidR="00BB7905" w:rsidRPr="0045548D" w:rsidRDefault="00BB7905" w:rsidP="00357B66">
            <w:pPr>
              <w:rPr>
                <w:rFonts w:ascii="標楷體" w:eastAsia="標楷體" w:hAnsi="標楷體"/>
                <w:noProof/>
                <w:sz w:val="20"/>
                <w:szCs w:val="20"/>
              </w:rPr>
            </w:pPr>
            <w:r w:rsidRPr="0045548D">
              <w:rPr>
                <w:rFonts w:ascii="標楷體" w:eastAsia="標楷體" w:hAnsi="標楷體" w:hint="eastAsia"/>
                <w:noProof/>
                <w:sz w:val="20"/>
                <w:szCs w:val="20"/>
              </w:rPr>
              <w:t>總計</w:t>
            </w:r>
          </w:p>
        </w:tc>
        <w:tc>
          <w:tcPr>
            <w:tcW w:w="456" w:type="dxa"/>
            <w:tcBorders>
              <w:bottom w:val="nil"/>
              <w:right w:val="nil"/>
            </w:tcBorders>
          </w:tcPr>
          <w:p w:rsidR="00BB7905" w:rsidRPr="0045548D" w:rsidRDefault="00BB7905" w:rsidP="00357B66">
            <w:pPr>
              <w:rPr>
                <w:rFonts w:ascii="標楷體" w:eastAsia="標楷體" w:hAnsi="標楷體"/>
                <w:noProof/>
                <w:sz w:val="20"/>
                <w:szCs w:val="20"/>
              </w:rPr>
            </w:pPr>
          </w:p>
        </w:tc>
        <w:tc>
          <w:tcPr>
            <w:tcW w:w="820" w:type="dxa"/>
            <w:tcBorders>
              <w:left w:val="nil"/>
              <w:bottom w:val="nil"/>
              <w:right w:val="nil"/>
            </w:tcBorders>
          </w:tcPr>
          <w:p w:rsidR="00BB7905" w:rsidRPr="0045548D" w:rsidRDefault="00BB7905" w:rsidP="00094F68">
            <w:pPr>
              <w:jc w:val="center"/>
              <w:rPr>
                <w:rFonts w:ascii="標楷體" w:eastAsia="標楷體" w:hAnsi="標楷體"/>
                <w:noProof/>
                <w:sz w:val="20"/>
                <w:szCs w:val="20"/>
              </w:rPr>
            </w:pPr>
            <w:r w:rsidRPr="0045548D">
              <w:rPr>
                <w:rFonts w:ascii="標楷體" w:eastAsia="標楷體" w:hAnsi="標楷體" w:hint="eastAsia"/>
                <w:noProof/>
                <w:sz w:val="20"/>
                <w:szCs w:val="20"/>
              </w:rPr>
              <w:t>1,623</w:t>
            </w:r>
          </w:p>
        </w:tc>
        <w:tc>
          <w:tcPr>
            <w:tcW w:w="992" w:type="dxa"/>
            <w:tcBorders>
              <w:left w:val="nil"/>
              <w:bottom w:val="nil"/>
            </w:tcBorders>
          </w:tcPr>
          <w:p w:rsidR="00BB7905" w:rsidRPr="0045548D" w:rsidRDefault="00BB7905" w:rsidP="00094F68">
            <w:pPr>
              <w:jc w:val="center"/>
              <w:rPr>
                <w:rFonts w:ascii="標楷體" w:eastAsia="標楷體" w:hAnsi="標楷體"/>
                <w:noProof/>
                <w:sz w:val="20"/>
                <w:szCs w:val="20"/>
              </w:rPr>
            </w:pPr>
            <w:r w:rsidRPr="0045548D">
              <w:rPr>
                <w:rFonts w:ascii="標楷體" w:eastAsia="標楷體" w:hAnsi="標楷體" w:hint="eastAsia"/>
                <w:noProof/>
                <w:sz w:val="20"/>
                <w:szCs w:val="20"/>
              </w:rPr>
              <w:t>214.4</w:t>
            </w:r>
          </w:p>
        </w:tc>
        <w:tc>
          <w:tcPr>
            <w:tcW w:w="470" w:type="dxa"/>
            <w:tcBorders>
              <w:bottom w:val="nil"/>
              <w:right w:val="nil"/>
            </w:tcBorders>
          </w:tcPr>
          <w:p w:rsidR="00BB7905" w:rsidRPr="0045548D" w:rsidRDefault="00BB7905" w:rsidP="00357B66">
            <w:pPr>
              <w:rPr>
                <w:rFonts w:ascii="標楷體" w:eastAsia="標楷體" w:hAnsi="標楷體"/>
                <w:noProof/>
                <w:sz w:val="20"/>
                <w:szCs w:val="20"/>
              </w:rPr>
            </w:pPr>
          </w:p>
        </w:tc>
        <w:tc>
          <w:tcPr>
            <w:tcW w:w="816" w:type="dxa"/>
            <w:tcBorders>
              <w:left w:val="nil"/>
              <w:bottom w:val="nil"/>
              <w:right w:val="nil"/>
            </w:tcBorders>
          </w:tcPr>
          <w:p w:rsidR="00BB7905" w:rsidRPr="0045548D" w:rsidRDefault="00BB7905" w:rsidP="00094F68">
            <w:pPr>
              <w:jc w:val="center"/>
              <w:rPr>
                <w:rFonts w:ascii="標楷體" w:eastAsia="標楷體" w:hAnsi="標楷體"/>
                <w:noProof/>
                <w:sz w:val="20"/>
                <w:szCs w:val="20"/>
              </w:rPr>
            </w:pPr>
            <w:r w:rsidRPr="0045548D">
              <w:rPr>
                <w:rFonts w:ascii="標楷體" w:eastAsia="標楷體" w:hAnsi="標楷體" w:hint="eastAsia"/>
                <w:noProof/>
                <w:sz w:val="20"/>
                <w:szCs w:val="20"/>
              </w:rPr>
              <w:t>1,071</w:t>
            </w:r>
          </w:p>
        </w:tc>
        <w:tc>
          <w:tcPr>
            <w:tcW w:w="992" w:type="dxa"/>
            <w:tcBorders>
              <w:left w:val="nil"/>
              <w:bottom w:val="nil"/>
            </w:tcBorders>
          </w:tcPr>
          <w:p w:rsidR="00BB7905" w:rsidRPr="0045548D" w:rsidRDefault="00BB7905" w:rsidP="00094F68">
            <w:pPr>
              <w:jc w:val="center"/>
              <w:rPr>
                <w:rFonts w:ascii="標楷體" w:eastAsia="標楷體" w:hAnsi="標楷體"/>
                <w:noProof/>
                <w:sz w:val="20"/>
                <w:szCs w:val="20"/>
              </w:rPr>
            </w:pPr>
            <w:r w:rsidRPr="0045548D">
              <w:rPr>
                <w:rFonts w:ascii="標楷體" w:eastAsia="標楷體" w:hAnsi="標楷體" w:hint="eastAsia"/>
                <w:noProof/>
                <w:sz w:val="20"/>
                <w:szCs w:val="20"/>
              </w:rPr>
              <w:t>139.8</w:t>
            </w:r>
          </w:p>
        </w:tc>
        <w:tc>
          <w:tcPr>
            <w:tcW w:w="1266" w:type="dxa"/>
            <w:tcBorders>
              <w:bottom w:val="nil"/>
              <w:right w:val="nil"/>
            </w:tcBorders>
          </w:tcPr>
          <w:p w:rsidR="00BB7905" w:rsidRPr="0045548D" w:rsidRDefault="00BB7905" w:rsidP="00094F68">
            <w:pPr>
              <w:jc w:val="center"/>
              <w:rPr>
                <w:rFonts w:ascii="標楷體" w:eastAsia="標楷體" w:hAnsi="標楷體"/>
                <w:noProof/>
                <w:sz w:val="20"/>
                <w:szCs w:val="20"/>
              </w:rPr>
            </w:pPr>
            <w:r w:rsidRPr="0045548D">
              <w:rPr>
                <w:rFonts w:ascii="標楷體" w:eastAsia="標楷體" w:hAnsi="標楷體" w:hint="eastAsia"/>
                <w:noProof/>
                <w:sz w:val="20"/>
                <w:szCs w:val="20"/>
              </w:rPr>
              <w:t>76.4</w:t>
            </w:r>
          </w:p>
        </w:tc>
      </w:tr>
      <w:tr w:rsidR="00BB7905" w:rsidRPr="0045548D" w:rsidTr="00417C5F">
        <w:tc>
          <w:tcPr>
            <w:tcW w:w="2376" w:type="dxa"/>
            <w:tcBorders>
              <w:top w:val="nil"/>
              <w:left w:val="nil"/>
              <w:bottom w:val="nil"/>
            </w:tcBorders>
          </w:tcPr>
          <w:p w:rsidR="00BB7905" w:rsidRPr="0045548D" w:rsidRDefault="00BB7905" w:rsidP="00357B66">
            <w:pPr>
              <w:rPr>
                <w:rFonts w:ascii="標楷體" w:eastAsia="標楷體" w:hAnsi="標楷體"/>
                <w:noProof/>
                <w:sz w:val="20"/>
                <w:szCs w:val="20"/>
              </w:rPr>
            </w:pPr>
            <w:r w:rsidRPr="0045548D">
              <w:rPr>
                <w:rFonts w:ascii="標楷體" w:eastAsia="標楷體" w:hAnsi="標楷體" w:hint="eastAsia"/>
                <w:noProof/>
                <w:sz w:val="20"/>
                <w:szCs w:val="20"/>
              </w:rPr>
              <w:t>肝和肝內膽管癌</w:t>
            </w:r>
          </w:p>
        </w:tc>
        <w:tc>
          <w:tcPr>
            <w:tcW w:w="456" w:type="dxa"/>
            <w:tcBorders>
              <w:top w:val="nil"/>
              <w:bottom w:val="nil"/>
              <w:right w:val="nil"/>
            </w:tcBorders>
          </w:tcPr>
          <w:p w:rsidR="00BB7905" w:rsidRPr="0045548D" w:rsidRDefault="00BB7905" w:rsidP="00357B66">
            <w:pPr>
              <w:rPr>
                <w:rFonts w:ascii="標楷體" w:eastAsia="標楷體" w:hAnsi="標楷體"/>
                <w:noProof/>
                <w:sz w:val="20"/>
                <w:szCs w:val="20"/>
              </w:rPr>
            </w:pPr>
            <w:r w:rsidRPr="0045548D">
              <w:rPr>
                <w:rFonts w:ascii="標楷體" w:eastAsia="標楷體" w:hAnsi="標楷體" w:hint="eastAsia"/>
                <w:noProof/>
                <w:sz w:val="20"/>
                <w:szCs w:val="20"/>
              </w:rPr>
              <w:t>1</w:t>
            </w:r>
          </w:p>
        </w:tc>
        <w:tc>
          <w:tcPr>
            <w:tcW w:w="820" w:type="dxa"/>
            <w:tcBorders>
              <w:top w:val="nil"/>
              <w:left w:val="nil"/>
              <w:bottom w:val="nil"/>
              <w:right w:val="nil"/>
            </w:tcBorders>
          </w:tcPr>
          <w:p w:rsidR="00BB7905" w:rsidRPr="0045548D" w:rsidRDefault="00BB7905" w:rsidP="00094F68">
            <w:pPr>
              <w:jc w:val="center"/>
              <w:rPr>
                <w:rFonts w:ascii="標楷體" w:eastAsia="標楷體" w:hAnsi="標楷體"/>
                <w:noProof/>
                <w:sz w:val="20"/>
                <w:szCs w:val="20"/>
              </w:rPr>
            </w:pPr>
            <w:r w:rsidRPr="0045548D">
              <w:rPr>
                <w:rFonts w:ascii="標楷體" w:eastAsia="標楷體" w:hAnsi="標楷體" w:hint="eastAsia"/>
                <w:noProof/>
                <w:sz w:val="20"/>
                <w:szCs w:val="20"/>
              </w:rPr>
              <w:t>390</w:t>
            </w:r>
          </w:p>
        </w:tc>
        <w:tc>
          <w:tcPr>
            <w:tcW w:w="992" w:type="dxa"/>
            <w:tcBorders>
              <w:top w:val="nil"/>
              <w:left w:val="nil"/>
              <w:bottom w:val="nil"/>
            </w:tcBorders>
          </w:tcPr>
          <w:p w:rsidR="00BB7905" w:rsidRPr="0045548D" w:rsidRDefault="00BB7905" w:rsidP="00094F68">
            <w:pPr>
              <w:jc w:val="center"/>
              <w:rPr>
                <w:rFonts w:ascii="標楷體" w:eastAsia="標楷體" w:hAnsi="標楷體"/>
                <w:noProof/>
                <w:sz w:val="20"/>
                <w:szCs w:val="20"/>
              </w:rPr>
            </w:pPr>
            <w:r w:rsidRPr="0045548D">
              <w:rPr>
                <w:rFonts w:ascii="標楷體" w:eastAsia="標楷體" w:hAnsi="標楷體" w:hint="eastAsia"/>
                <w:noProof/>
                <w:sz w:val="20"/>
                <w:szCs w:val="20"/>
              </w:rPr>
              <w:t>51.5</w:t>
            </w:r>
          </w:p>
        </w:tc>
        <w:tc>
          <w:tcPr>
            <w:tcW w:w="470" w:type="dxa"/>
            <w:tcBorders>
              <w:top w:val="nil"/>
              <w:bottom w:val="nil"/>
              <w:right w:val="nil"/>
            </w:tcBorders>
          </w:tcPr>
          <w:p w:rsidR="00BB7905" w:rsidRPr="0045548D" w:rsidRDefault="00BB7905" w:rsidP="00357B66">
            <w:pPr>
              <w:rPr>
                <w:rFonts w:ascii="標楷體" w:eastAsia="標楷體" w:hAnsi="標楷體"/>
                <w:noProof/>
                <w:sz w:val="20"/>
                <w:szCs w:val="20"/>
              </w:rPr>
            </w:pPr>
            <w:r w:rsidRPr="0045548D">
              <w:rPr>
                <w:rFonts w:ascii="標楷體" w:eastAsia="標楷體" w:hAnsi="標楷體" w:hint="eastAsia"/>
                <w:noProof/>
                <w:sz w:val="20"/>
                <w:szCs w:val="20"/>
              </w:rPr>
              <w:t>1</w:t>
            </w:r>
          </w:p>
        </w:tc>
        <w:tc>
          <w:tcPr>
            <w:tcW w:w="816" w:type="dxa"/>
            <w:tcBorders>
              <w:top w:val="nil"/>
              <w:left w:val="nil"/>
              <w:bottom w:val="nil"/>
              <w:right w:val="nil"/>
            </w:tcBorders>
          </w:tcPr>
          <w:p w:rsidR="00BB7905" w:rsidRPr="0045548D" w:rsidRDefault="00BB7905" w:rsidP="00094F68">
            <w:pPr>
              <w:jc w:val="center"/>
              <w:rPr>
                <w:rFonts w:ascii="標楷體" w:eastAsia="標楷體" w:hAnsi="標楷體"/>
                <w:noProof/>
                <w:sz w:val="20"/>
                <w:szCs w:val="20"/>
              </w:rPr>
            </w:pPr>
            <w:r w:rsidRPr="0045548D">
              <w:rPr>
                <w:rFonts w:ascii="標楷體" w:eastAsia="標楷體" w:hAnsi="標楷體" w:hint="eastAsia"/>
                <w:noProof/>
                <w:sz w:val="20"/>
                <w:szCs w:val="20"/>
              </w:rPr>
              <w:t>204</w:t>
            </w:r>
          </w:p>
        </w:tc>
        <w:tc>
          <w:tcPr>
            <w:tcW w:w="992" w:type="dxa"/>
            <w:tcBorders>
              <w:top w:val="nil"/>
              <w:left w:val="nil"/>
              <w:bottom w:val="nil"/>
            </w:tcBorders>
          </w:tcPr>
          <w:p w:rsidR="00BB7905" w:rsidRPr="0045548D" w:rsidRDefault="00BB7905" w:rsidP="00094F68">
            <w:pPr>
              <w:jc w:val="center"/>
              <w:rPr>
                <w:rFonts w:ascii="標楷體" w:eastAsia="標楷體" w:hAnsi="標楷體"/>
                <w:noProof/>
                <w:sz w:val="20"/>
                <w:szCs w:val="20"/>
              </w:rPr>
            </w:pPr>
            <w:r w:rsidRPr="0045548D">
              <w:rPr>
                <w:rFonts w:ascii="標楷體" w:eastAsia="標楷體" w:hAnsi="標楷體" w:hint="eastAsia"/>
                <w:noProof/>
                <w:sz w:val="20"/>
                <w:szCs w:val="20"/>
              </w:rPr>
              <w:t>26.6</w:t>
            </w:r>
          </w:p>
        </w:tc>
        <w:tc>
          <w:tcPr>
            <w:tcW w:w="1266" w:type="dxa"/>
            <w:tcBorders>
              <w:top w:val="nil"/>
              <w:bottom w:val="nil"/>
              <w:right w:val="nil"/>
            </w:tcBorders>
          </w:tcPr>
          <w:p w:rsidR="00BB7905" w:rsidRPr="0045548D" w:rsidRDefault="00BB7905" w:rsidP="00094F68">
            <w:pPr>
              <w:jc w:val="center"/>
              <w:rPr>
                <w:rFonts w:ascii="標楷體" w:eastAsia="標楷體" w:hAnsi="標楷體"/>
                <w:noProof/>
                <w:sz w:val="20"/>
                <w:szCs w:val="20"/>
              </w:rPr>
            </w:pPr>
            <w:r w:rsidRPr="0045548D">
              <w:rPr>
                <w:rFonts w:ascii="標楷體" w:eastAsia="標楷體" w:hAnsi="標楷體" w:hint="eastAsia"/>
                <w:noProof/>
                <w:sz w:val="20"/>
                <w:szCs w:val="20"/>
              </w:rPr>
              <w:t>24.9</w:t>
            </w:r>
          </w:p>
        </w:tc>
      </w:tr>
      <w:tr w:rsidR="00BB7905" w:rsidRPr="0045548D" w:rsidTr="00417C5F">
        <w:tc>
          <w:tcPr>
            <w:tcW w:w="2376" w:type="dxa"/>
            <w:tcBorders>
              <w:top w:val="nil"/>
              <w:left w:val="nil"/>
              <w:bottom w:val="nil"/>
            </w:tcBorders>
          </w:tcPr>
          <w:p w:rsidR="00BB7905" w:rsidRPr="0045548D" w:rsidRDefault="00BB7905" w:rsidP="00357B66">
            <w:pPr>
              <w:rPr>
                <w:rFonts w:ascii="標楷體" w:eastAsia="標楷體" w:hAnsi="標楷體"/>
                <w:noProof/>
                <w:sz w:val="20"/>
                <w:szCs w:val="20"/>
              </w:rPr>
            </w:pPr>
            <w:r w:rsidRPr="0045548D">
              <w:rPr>
                <w:rFonts w:ascii="標楷體" w:eastAsia="標楷體" w:hAnsi="標楷體" w:hint="eastAsia"/>
                <w:noProof/>
                <w:sz w:val="20"/>
                <w:szCs w:val="20"/>
              </w:rPr>
              <w:t>氣管、支氣管和肺癌</w:t>
            </w:r>
          </w:p>
        </w:tc>
        <w:tc>
          <w:tcPr>
            <w:tcW w:w="456" w:type="dxa"/>
            <w:tcBorders>
              <w:top w:val="nil"/>
              <w:bottom w:val="nil"/>
              <w:right w:val="nil"/>
            </w:tcBorders>
          </w:tcPr>
          <w:p w:rsidR="00BB7905" w:rsidRPr="0045548D" w:rsidRDefault="00BB7905" w:rsidP="00357B66">
            <w:pPr>
              <w:rPr>
                <w:rFonts w:ascii="標楷體" w:eastAsia="標楷體" w:hAnsi="標楷體"/>
                <w:noProof/>
                <w:sz w:val="20"/>
                <w:szCs w:val="20"/>
              </w:rPr>
            </w:pPr>
            <w:r w:rsidRPr="0045548D">
              <w:rPr>
                <w:rFonts w:ascii="標楷體" w:eastAsia="標楷體" w:hAnsi="標楷體" w:hint="eastAsia"/>
                <w:noProof/>
                <w:sz w:val="20"/>
                <w:szCs w:val="20"/>
              </w:rPr>
              <w:t>2</w:t>
            </w:r>
          </w:p>
        </w:tc>
        <w:tc>
          <w:tcPr>
            <w:tcW w:w="820" w:type="dxa"/>
            <w:tcBorders>
              <w:top w:val="nil"/>
              <w:left w:val="nil"/>
              <w:bottom w:val="nil"/>
              <w:right w:val="nil"/>
            </w:tcBorders>
          </w:tcPr>
          <w:p w:rsidR="00BB7905" w:rsidRPr="0045548D" w:rsidRDefault="00BB7905" w:rsidP="00094F68">
            <w:pPr>
              <w:jc w:val="center"/>
              <w:rPr>
                <w:rFonts w:ascii="標楷體" w:eastAsia="標楷體" w:hAnsi="標楷體"/>
                <w:noProof/>
                <w:sz w:val="20"/>
                <w:szCs w:val="20"/>
              </w:rPr>
            </w:pPr>
            <w:r w:rsidRPr="0045548D">
              <w:rPr>
                <w:rFonts w:ascii="標楷體" w:eastAsia="標楷體" w:hAnsi="標楷體" w:hint="eastAsia"/>
                <w:noProof/>
                <w:sz w:val="20"/>
                <w:szCs w:val="20"/>
              </w:rPr>
              <w:t>298</w:t>
            </w:r>
          </w:p>
        </w:tc>
        <w:tc>
          <w:tcPr>
            <w:tcW w:w="992" w:type="dxa"/>
            <w:tcBorders>
              <w:top w:val="nil"/>
              <w:left w:val="nil"/>
              <w:bottom w:val="nil"/>
            </w:tcBorders>
          </w:tcPr>
          <w:p w:rsidR="00BB7905" w:rsidRPr="0045548D" w:rsidRDefault="00BB7905" w:rsidP="00094F68">
            <w:pPr>
              <w:jc w:val="center"/>
              <w:rPr>
                <w:rFonts w:ascii="標楷體" w:eastAsia="標楷體" w:hAnsi="標楷體"/>
                <w:noProof/>
                <w:sz w:val="20"/>
                <w:szCs w:val="20"/>
              </w:rPr>
            </w:pPr>
            <w:r w:rsidRPr="0045548D">
              <w:rPr>
                <w:rFonts w:ascii="標楷體" w:eastAsia="標楷體" w:hAnsi="標楷體" w:hint="eastAsia"/>
                <w:noProof/>
                <w:sz w:val="20"/>
                <w:szCs w:val="20"/>
              </w:rPr>
              <w:t>39.4</w:t>
            </w:r>
          </w:p>
        </w:tc>
        <w:tc>
          <w:tcPr>
            <w:tcW w:w="470" w:type="dxa"/>
            <w:tcBorders>
              <w:top w:val="nil"/>
              <w:bottom w:val="nil"/>
              <w:right w:val="nil"/>
            </w:tcBorders>
          </w:tcPr>
          <w:p w:rsidR="00BB7905" w:rsidRPr="0045548D" w:rsidRDefault="00BB7905" w:rsidP="00357B66">
            <w:pPr>
              <w:rPr>
                <w:rFonts w:ascii="標楷體" w:eastAsia="標楷體" w:hAnsi="標楷體"/>
                <w:noProof/>
                <w:sz w:val="20"/>
                <w:szCs w:val="20"/>
              </w:rPr>
            </w:pPr>
            <w:r w:rsidRPr="0045548D">
              <w:rPr>
                <w:rFonts w:ascii="標楷體" w:eastAsia="標楷體" w:hAnsi="標楷體" w:hint="eastAsia"/>
                <w:noProof/>
                <w:sz w:val="20"/>
                <w:szCs w:val="20"/>
              </w:rPr>
              <w:t>2</w:t>
            </w:r>
          </w:p>
        </w:tc>
        <w:tc>
          <w:tcPr>
            <w:tcW w:w="816" w:type="dxa"/>
            <w:tcBorders>
              <w:top w:val="nil"/>
              <w:left w:val="nil"/>
              <w:bottom w:val="nil"/>
              <w:right w:val="nil"/>
            </w:tcBorders>
          </w:tcPr>
          <w:p w:rsidR="00BB7905" w:rsidRPr="0045548D" w:rsidRDefault="00BB7905" w:rsidP="00094F68">
            <w:pPr>
              <w:jc w:val="center"/>
              <w:rPr>
                <w:rFonts w:ascii="標楷體" w:eastAsia="標楷體" w:hAnsi="標楷體"/>
                <w:noProof/>
                <w:sz w:val="20"/>
                <w:szCs w:val="20"/>
              </w:rPr>
            </w:pPr>
            <w:r w:rsidRPr="0045548D">
              <w:rPr>
                <w:rFonts w:ascii="標楷體" w:eastAsia="標楷體" w:hAnsi="標楷體" w:hint="eastAsia"/>
                <w:noProof/>
                <w:sz w:val="20"/>
                <w:szCs w:val="20"/>
              </w:rPr>
              <w:t>177</w:t>
            </w:r>
          </w:p>
        </w:tc>
        <w:tc>
          <w:tcPr>
            <w:tcW w:w="992" w:type="dxa"/>
            <w:tcBorders>
              <w:top w:val="nil"/>
              <w:left w:val="nil"/>
              <w:bottom w:val="nil"/>
            </w:tcBorders>
          </w:tcPr>
          <w:p w:rsidR="00BB7905" w:rsidRPr="0045548D" w:rsidRDefault="00BB7905" w:rsidP="00094F68">
            <w:pPr>
              <w:jc w:val="center"/>
              <w:rPr>
                <w:rFonts w:ascii="標楷體" w:eastAsia="標楷體" w:hAnsi="標楷體"/>
                <w:noProof/>
                <w:sz w:val="20"/>
                <w:szCs w:val="20"/>
              </w:rPr>
            </w:pPr>
            <w:r w:rsidRPr="0045548D">
              <w:rPr>
                <w:rFonts w:ascii="標楷體" w:eastAsia="標楷體" w:hAnsi="標楷體" w:hint="eastAsia"/>
                <w:noProof/>
                <w:sz w:val="20"/>
                <w:szCs w:val="20"/>
              </w:rPr>
              <w:t>23.1</w:t>
            </w:r>
          </w:p>
        </w:tc>
        <w:tc>
          <w:tcPr>
            <w:tcW w:w="1266" w:type="dxa"/>
            <w:tcBorders>
              <w:top w:val="nil"/>
              <w:bottom w:val="nil"/>
              <w:right w:val="nil"/>
            </w:tcBorders>
          </w:tcPr>
          <w:p w:rsidR="00BB7905" w:rsidRPr="0045548D" w:rsidRDefault="00BB7905" w:rsidP="00094F68">
            <w:pPr>
              <w:jc w:val="center"/>
              <w:rPr>
                <w:rFonts w:ascii="標楷體" w:eastAsia="標楷體" w:hAnsi="標楷體"/>
                <w:noProof/>
                <w:sz w:val="20"/>
                <w:szCs w:val="20"/>
              </w:rPr>
            </w:pPr>
            <w:r w:rsidRPr="0045548D">
              <w:rPr>
                <w:rFonts w:ascii="標楷體" w:eastAsia="標楷體" w:hAnsi="標楷體" w:hint="eastAsia"/>
                <w:noProof/>
                <w:sz w:val="20"/>
                <w:szCs w:val="20"/>
              </w:rPr>
              <w:t>16.3</w:t>
            </w:r>
          </w:p>
        </w:tc>
      </w:tr>
      <w:tr w:rsidR="00BB7905" w:rsidRPr="0045548D" w:rsidTr="00417C5F">
        <w:tc>
          <w:tcPr>
            <w:tcW w:w="2376" w:type="dxa"/>
            <w:tcBorders>
              <w:top w:val="nil"/>
              <w:left w:val="nil"/>
              <w:bottom w:val="nil"/>
            </w:tcBorders>
          </w:tcPr>
          <w:p w:rsidR="00BB7905" w:rsidRPr="0045548D" w:rsidRDefault="00BB7905" w:rsidP="00357B66">
            <w:pPr>
              <w:rPr>
                <w:rFonts w:ascii="標楷體" w:eastAsia="標楷體" w:hAnsi="標楷體"/>
                <w:noProof/>
                <w:sz w:val="20"/>
                <w:szCs w:val="20"/>
              </w:rPr>
            </w:pPr>
            <w:r w:rsidRPr="0045548D">
              <w:rPr>
                <w:rFonts w:ascii="標楷體" w:eastAsia="標楷體" w:hAnsi="標楷體" w:hint="eastAsia"/>
                <w:noProof/>
                <w:sz w:val="20"/>
                <w:szCs w:val="20"/>
              </w:rPr>
              <w:t>口腔癌</w:t>
            </w:r>
          </w:p>
        </w:tc>
        <w:tc>
          <w:tcPr>
            <w:tcW w:w="456" w:type="dxa"/>
            <w:tcBorders>
              <w:top w:val="nil"/>
              <w:bottom w:val="nil"/>
              <w:right w:val="nil"/>
            </w:tcBorders>
          </w:tcPr>
          <w:p w:rsidR="00BB7905" w:rsidRPr="0045548D" w:rsidRDefault="00BB7905" w:rsidP="00357B66">
            <w:pPr>
              <w:rPr>
                <w:rFonts w:ascii="標楷體" w:eastAsia="標楷體" w:hAnsi="標楷體"/>
                <w:noProof/>
                <w:sz w:val="20"/>
                <w:szCs w:val="20"/>
              </w:rPr>
            </w:pPr>
            <w:r w:rsidRPr="0045548D">
              <w:rPr>
                <w:rFonts w:ascii="標楷體" w:eastAsia="標楷體" w:hAnsi="標楷體" w:hint="eastAsia"/>
                <w:noProof/>
                <w:sz w:val="20"/>
                <w:szCs w:val="20"/>
              </w:rPr>
              <w:t>3</w:t>
            </w:r>
          </w:p>
        </w:tc>
        <w:tc>
          <w:tcPr>
            <w:tcW w:w="820" w:type="dxa"/>
            <w:tcBorders>
              <w:top w:val="nil"/>
              <w:left w:val="nil"/>
              <w:bottom w:val="nil"/>
              <w:right w:val="nil"/>
            </w:tcBorders>
          </w:tcPr>
          <w:p w:rsidR="00BB7905" w:rsidRPr="0045548D" w:rsidRDefault="00BB7905" w:rsidP="00094F68">
            <w:pPr>
              <w:jc w:val="center"/>
              <w:rPr>
                <w:rFonts w:ascii="標楷體" w:eastAsia="標楷體" w:hAnsi="標楷體"/>
                <w:noProof/>
                <w:sz w:val="20"/>
                <w:szCs w:val="20"/>
              </w:rPr>
            </w:pPr>
            <w:r w:rsidRPr="0045548D">
              <w:rPr>
                <w:rFonts w:ascii="標楷體" w:eastAsia="標楷體" w:hAnsi="標楷體" w:hint="eastAsia"/>
                <w:noProof/>
                <w:sz w:val="20"/>
                <w:szCs w:val="20"/>
              </w:rPr>
              <w:t>182</w:t>
            </w:r>
          </w:p>
        </w:tc>
        <w:tc>
          <w:tcPr>
            <w:tcW w:w="992" w:type="dxa"/>
            <w:tcBorders>
              <w:top w:val="nil"/>
              <w:left w:val="nil"/>
              <w:bottom w:val="nil"/>
            </w:tcBorders>
          </w:tcPr>
          <w:p w:rsidR="00BB7905" w:rsidRPr="0045548D" w:rsidRDefault="00BB7905" w:rsidP="00094F68">
            <w:pPr>
              <w:jc w:val="center"/>
              <w:rPr>
                <w:rFonts w:ascii="標楷體" w:eastAsia="標楷體" w:hAnsi="標楷體"/>
                <w:noProof/>
                <w:sz w:val="20"/>
                <w:szCs w:val="20"/>
              </w:rPr>
            </w:pPr>
            <w:r w:rsidRPr="0045548D">
              <w:rPr>
                <w:rFonts w:ascii="標楷體" w:eastAsia="標楷體" w:hAnsi="標楷體" w:hint="eastAsia"/>
                <w:noProof/>
                <w:sz w:val="20"/>
                <w:szCs w:val="20"/>
              </w:rPr>
              <w:t>24.0</w:t>
            </w:r>
          </w:p>
        </w:tc>
        <w:tc>
          <w:tcPr>
            <w:tcW w:w="470" w:type="dxa"/>
            <w:tcBorders>
              <w:top w:val="nil"/>
              <w:bottom w:val="nil"/>
              <w:right w:val="nil"/>
            </w:tcBorders>
          </w:tcPr>
          <w:p w:rsidR="00BB7905" w:rsidRPr="0045548D" w:rsidRDefault="00BB7905" w:rsidP="00357B66">
            <w:pPr>
              <w:rPr>
                <w:rFonts w:ascii="標楷體" w:eastAsia="標楷體" w:hAnsi="標楷體"/>
                <w:noProof/>
                <w:sz w:val="20"/>
                <w:szCs w:val="20"/>
              </w:rPr>
            </w:pPr>
          </w:p>
        </w:tc>
        <w:tc>
          <w:tcPr>
            <w:tcW w:w="816" w:type="dxa"/>
            <w:tcBorders>
              <w:top w:val="nil"/>
              <w:left w:val="nil"/>
              <w:bottom w:val="nil"/>
              <w:right w:val="nil"/>
            </w:tcBorders>
          </w:tcPr>
          <w:p w:rsidR="00BB7905" w:rsidRPr="0045548D" w:rsidRDefault="006F3633" w:rsidP="00094F68">
            <w:pPr>
              <w:jc w:val="center"/>
              <w:rPr>
                <w:rFonts w:ascii="標楷體" w:eastAsia="標楷體" w:hAnsi="標楷體"/>
                <w:noProof/>
                <w:sz w:val="20"/>
                <w:szCs w:val="20"/>
              </w:rPr>
            </w:pPr>
            <w:r w:rsidRPr="0045548D">
              <w:rPr>
                <w:rFonts w:ascii="標楷體" w:eastAsia="標楷體" w:hAnsi="標楷體" w:hint="eastAsia"/>
                <w:noProof/>
                <w:sz w:val="20"/>
                <w:szCs w:val="20"/>
              </w:rPr>
              <w:t>4</w:t>
            </w:r>
          </w:p>
        </w:tc>
        <w:tc>
          <w:tcPr>
            <w:tcW w:w="992" w:type="dxa"/>
            <w:tcBorders>
              <w:top w:val="nil"/>
              <w:left w:val="nil"/>
              <w:bottom w:val="nil"/>
            </w:tcBorders>
          </w:tcPr>
          <w:p w:rsidR="00BB7905" w:rsidRPr="0045548D" w:rsidRDefault="0024180A" w:rsidP="00094F68">
            <w:pPr>
              <w:jc w:val="center"/>
              <w:rPr>
                <w:rFonts w:ascii="標楷體" w:eastAsia="標楷體" w:hAnsi="標楷體"/>
                <w:noProof/>
                <w:sz w:val="20"/>
                <w:szCs w:val="20"/>
              </w:rPr>
            </w:pPr>
            <w:r w:rsidRPr="0045548D">
              <w:rPr>
                <w:rFonts w:ascii="標楷體" w:eastAsia="標楷體" w:hAnsi="標楷體" w:hint="eastAsia"/>
                <w:noProof/>
                <w:sz w:val="20"/>
                <w:szCs w:val="20"/>
              </w:rPr>
              <w:t>0.5</w:t>
            </w:r>
          </w:p>
        </w:tc>
        <w:tc>
          <w:tcPr>
            <w:tcW w:w="1266" w:type="dxa"/>
            <w:tcBorders>
              <w:top w:val="nil"/>
              <w:bottom w:val="nil"/>
              <w:right w:val="nil"/>
            </w:tcBorders>
          </w:tcPr>
          <w:p w:rsidR="00BB7905" w:rsidRPr="0045548D" w:rsidRDefault="0024180A" w:rsidP="00094F68">
            <w:pPr>
              <w:jc w:val="center"/>
              <w:rPr>
                <w:rFonts w:ascii="標楷體" w:eastAsia="標楷體" w:hAnsi="標楷體"/>
                <w:noProof/>
                <w:sz w:val="20"/>
                <w:szCs w:val="20"/>
              </w:rPr>
            </w:pPr>
            <w:r w:rsidRPr="0045548D">
              <w:rPr>
                <w:rFonts w:ascii="標楷體" w:eastAsia="標楷體" w:hAnsi="標楷體" w:hint="eastAsia"/>
                <w:noProof/>
                <w:sz w:val="20"/>
                <w:szCs w:val="20"/>
              </w:rPr>
              <w:t>23.5</w:t>
            </w:r>
          </w:p>
        </w:tc>
      </w:tr>
      <w:tr w:rsidR="00BB7905" w:rsidRPr="0045548D" w:rsidTr="00417C5F">
        <w:tc>
          <w:tcPr>
            <w:tcW w:w="2376" w:type="dxa"/>
            <w:tcBorders>
              <w:top w:val="nil"/>
              <w:left w:val="nil"/>
              <w:bottom w:val="nil"/>
            </w:tcBorders>
          </w:tcPr>
          <w:p w:rsidR="00BB7905" w:rsidRPr="0045548D" w:rsidRDefault="00BB7905" w:rsidP="00357B66">
            <w:pPr>
              <w:rPr>
                <w:rFonts w:ascii="標楷體" w:eastAsia="標楷體" w:hAnsi="標楷體"/>
                <w:noProof/>
                <w:sz w:val="20"/>
                <w:szCs w:val="20"/>
              </w:rPr>
            </w:pPr>
            <w:r w:rsidRPr="0045548D">
              <w:rPr>
                <w:rFonts w:ascii="標楷體" w:eastAsia="標楷體" w:hAnsi="標楷體" w:hint="eastAsia"/>
                <w:noProof/>
                <w:sz w:val="20"/>
                <w:szCs w:val="20"/>
              </w:rPr>
              <w:t>結腸、直腸和肛門癌</w:t>
            </w:r>
          </w:p>
        </w:tc>
        <w:tc>
          <w:tcPr>
            <w:tcW w:w="456" w:type="dxa"/>
            <w:tcBorders>
              <w:top w:val="nil"/>
              <w:bottom w:val="nil"/>
              <w:right w:val="nil"/>
            </w:tcBorders>
          </w:tcPr>
          <w:p w:rsidR="00BB7905" w:rsidRPr="0045548D" w:rsidRDefault="00BB7905" w:rsidP="00357B66">
            <w:pPr>
              <w:rPr>
                <w:rFonts w:ascii="標楷體" w:eastAsia="標楷體" w:hAnsi="標楷體"/>
                <w:noProof/>
                <w:sz w:val="20"/>
                <w:szCs w:val="20"/>
              </w:rPr>
            </w:pPr>
            <w:r w:rsidRPr="0045548D">
              <w:rPr>
                <w:rFonts w:ascii="標楷體" w:eastAsia="標楷體" w:hAnsi="標楷體" w:hint="eastAsia"/>
                <w:noProof/>
                <w:sz w:val="20"/>
                <w:szCs w:val="20"/>
              </w:rPr>
              <w:t>4</w:t>
            </w:r>
          </w:p>
        </w:tc>
        <w:tc>
          <w:tcPr>
            <w:tcW w:w="820" w:type="dxa"/>
            <w:tcBorders>
              <w:top w:val="nil"/>
              <w:left w:val="nil"/>
              <w:bottom w:val="nil"/>
              <w:right w:val="nil"/>
            </w:tcBorders>
          </w:tcPr>
          <w:p w:rsidR="00BB7905" w:rsidRPr="0045548D" w:rsidRDefault="00BB7905" w:rsidP="00094F68">
            <w:pPr>
              <w:jc w:val="center"/>
              <w:rPr>
                <w:rFonts w:ascii="標楷體" w:eastAsia="標楷體" w:hAnsi="標楷體"/>
                <w:noProof/>
                <w:sz w:val="20"/>
                <w:szCs w:val="20"/>
              </w:rPr>
            </w:pPr>
            <w:r w:rsidRPr="0045548D">
              <w:rPr>
                <w:rFonts w:ascii="標楷體" w:eastAsia="標楷體" w:hAnsi="標楷體" w:hint="eastAsia"/>
                <w:noProof/>
                <w:sz w:val="20"/>
                <w:szCs w:val="20"/>
              </w:rPr>
              <w:t>172</w:t>
            </w:r>
          </w:p>
        </w:tc>
        <w:tc>
          <w:tcPr>
            <w:tcW w:w="992" w:type="dxa"/>
            <w:tcBorders>
              <w:top w:val="nil"/>
              <w:left w:val="nil"/>
              <w:bottom w:val="nil"/>
            </w:tcBorders>
          </w:tcPr>
          <w:p w:rsidR="00BB7905" w:rsidRPr="0045548D" w:rsidRDefault="00BB7905" w:rsidP="00094F68">
            <w:pPr>
              <w:jc w:val="center"/>
              <w:rPr>
                <w:rFonts w:ascii="標楷體" w:eastAsia="標楷體" w:hAnsi="標楷體"/>
                <w:noProof/>
                <w:sz w:val="20"/>
                <w:szCs w:val="20"/>
              </w:rPr>
            </w:pPr>
            <w:r w:rsidRPr="0045548D">
              <w:rPr>
                <w:rFonts w:ascii="標楷體" w:eastAsia="標楷體" w:hAnsi="標楷體" w:hint="eastAsia"/>
                <w:noProof/>
                <w:sz w:val="20"/>
                <w:szCs w:val="20"/>
              </w:rPr>
              <w:t>22.7</w:t>
            </w:r>
          </w:p>
        </w:tc>
        <w:tc>
          <w:tcPr>
            <w:tcW w:w="470" w:type="dxa"/>
            <w:tcBorders>
              <w:top w:val="nil"/>
              <w:bottom w:val="nil"/>
              <w:right w:val="nil"/>
            </w:tcBorders>
          </w:tcPr>
          <w:p w:rsidR="00BB7905" w:rsidRPr="0045548D" w:rsidRDefault="00BB7905" w:rsidP="00357B66">
            <w:pPr>
              <w:rPr>
                <w:rFonts w:ascii="標楷體" w:eastAsia="標楷體" w:hAnsi="標楷體"/>
                <w:noProof/>
                <w:sz w:val="20"/>
                <w:szCs w:val="20"/>
              </w:rPr>
            </w:pPr>
            <w:r w:rsidRPr="0045548D">
              <w:rPr>
                <w:rFonts w:ascii="標楷體" w:eastAsia="標楷體" w:hAnsi="標楷體" w:hint="eastAsia"/>
                <w:noProof/>
                <w:sz w:val="20"/>
                <w:szCs w:val="20"/>
              </w:rPr>
              <w:t>3</w:t>
            </w:r>
          </w:p>
        </w:tc>
        <w:tc>
          <w:tcPr>
            <w:tcW w:w="816" w:type="dxa"/>
            <w:tcBorders>
              <w:top w:val="nil"/>
              <w:left w:val="nil"/>
              <w:bottom w:val="nil"/>
              <w:right w:val="nil"/>
            </w:tcBorders>
          </w:tcPr>
          <w:p w:rsidR="00BB7905" w:rsidRPr="0045548D" w:rsidRDefault="00BB7905" w:rsidP="00094F68">
            <w:pPr>
              <w:jc w:val="center"/>
              <w:rPr>
                <w:rFonts w:ascii="標楷體" w:eastAsia="標楷體" w:hAnsi="標楷體"/>
                <w:noProof/>
                <w:sz w:val="20"/>
                <w:szCs w:val="20"/>
              </w:rPr>
            </w:pPr>
            <w:r w:rsidRPr="0045548D">
              <w:rPr>
                <w:rFonts w:ascii="標楷體" w:eastAsia="標楷體" w:hAnsi="標楷體" w:hint="eastAsia"/>
                <w:noProof/>
                <w:sz w:val="20"/>
                <w:szCs w:val="20"/>
              </w:rPr>
              <w:t>132</w:t>
            </w:r>
          </w:p>
        </w:tc>
        <w:tc>
          <w:tcPr>
            <w:tcW w:w="992" w:type="dxa"/>
            <w:tcBorders>
              <w:top w:val="nil"/>
              <w:left w:val="nil"/>
              <w:bottom w:val="nil"/>
            </w:tcBorders>
          </w:tcPr>
          <w:p w:rsidR="00BB7905" w:rsidRPr="0045548D" w:rsidRDefault="00BB7905" w:rsidP="00094F68">
            <w:pPr>
              <w:jc w:val="center"/>
              <w:rPr>
                <w:rFonts w:ascii="標楷體" w:eastAsia="標楷體" w:hAnsi="標楷體"/>
                <w:noProof/>
                <w:sz w:val="20"/>
                <w:szCs w:val="20"/>
              </w:rPr>
            </w:pPr>
            <w:r w:rsidRPr="0045548D">
              <w:rPr>
                <w:rFonts w:ascii="標楷體" w:eastAsia="標楷體" w:hAnsi="標楷體" w:hint="eastAsia"/>
                <w:noProof/>
                <w:sz w:val="20"/>
                <w:szCs w:val="20"/>
              </w:rPr>
              <w:t>17.2</w:t>
            </w:r>
          </w:p>
        </w:tc>
        <w:tc>
          <w:tcPr>
            <w:tcW w:w="1266" w:type="dxa"/>
            <w:tcBorders>
              <w:top w:val="nil"/>
              <w:bottom w:val="nil"/>
              <w:right w:val="nil"/>
            </w:tcBorders>
          </w:tcPr>
          <w:p w:rsidR="00BB7905" w:rsidRPr="0045548D" w:rsidRDefault="00BB7905" w:rsidP="00094F68">
            <w:pPr>
              <w:jc w:val="center"/>
              <w:rPr>
                <w:rFonts w:ascii="標楷體" w:eastAsia="標楷體" w:hAnsi="標楷體"/>
                <w:noProof/>
                <w:sz w:val="20"/>
                <w:szCs w:val="20"/>
              </w:rPr>
            </w:pPr>
            <w:r w:rsidRPr="0045548D">
              <w:rPr>
                <w:rFonts w:ascii="標楷體" w:eastAsia="標楷體" w:hAnsi="標楷體" w:hint="eastAsia"/>
                <w:noProof/>
                <w:sz w:val="20"/>
                <w:szCs w:val="20"/>
              </w:rPr>
              <w:t>5.5</w:t>
            </w:r>
          </w:p>
        </w:tc>
      </w:tr>
      <w:tr w:rsidR="00BB7905" w:rsidRPr="0045548D" w:rsidTr="00417C5F">
        <w:tc>
          <w:tcPr>
            <w:tcW w:w="2376" w:type="dxa"/>
            <w:tcBorders>
              <w:top w:val="nil"/>
              <w:left w:val="nil"/>
              <w:bottom w:val="nil"/>
            </w:tcBorders>
          </w:tcPr>
          <w:p w:rsidR="00BB7905" w:rsidRPr="0045548D" w:rsidRDefault="00BB7905" w:rsidP="00357B66">
            <w:pPr>
              <w:rPr>
                <w:rFonts w:ascii="標楷體" w:eastAsia="標楷體" w:hAnsi="標楷體"/>
                <w:noProof/>
                <w:sz w:val="20"/>
                <w:szCs w:val="20"/>
              </w:rPr>
            </w:pPr>
            <w:r w:rsidRPr="0045548D">
              <w:rPr>
                <w:rFonts w:ascii="標楷體" w:eastAsia="標楷體" w:hAnsi="標楷體" w:hint="eastAsia"/>
                <w:noProof/>
                <w:sz w:val="20"/>
                <w:szCs w:val="20"/>
              </w:rPr>
              <w:t>胃癌</w:t>
            </w:r>
          </w:p>
        </w:tc>
        <w:tc>
          <w:tcPr>
            <w:tcW w:w="456" w:type="dxa"/>
            <w:tcBorders>
              <w:top w:val="nil"/>
              <w:bottom w:val="nil"/>
              <w:right w:val="nil"/>
            </w:tcBorders>
          </w:tcPr>
          <w:p w:rsidR="00BB7905" w:rsidRPr="0045548D" w:rsidRDefault="00BB7905" w:rsidP="00357B66">
            <w:pPr>
              <w:rPr>
                <w:rFonts w:ascii="標楷體" w:eastAsia="標楷體" w:hAnsi="標楷體"/>
                <w:noProof/>
                <w:sz w:val="20"/>
                <w:szCs w:val="20"/>
              </w:rPr>
            </w:pPr>
            <w:r w:rsidRPr="0045548D">
              <w:rPr>
                <w:rFonts w:ascii="標楷體" w:eastAsia="標楷體" w:hAnsi="標楷體" w:hint="eastAsia"/>
                <w:noProof/>
                <w:sz w:val="20"/>
                <w:szCs w:val="20"/>
              </w:rPr>
              <w:t>5</w:t>
            </w:r>
          </w:p>
        </w:tc>
        <w:tc>
          <w:tcPr>
            <w:tcW w:w="820" w:type="dxa"/>
            <w:tcBorders>
              <w:top w:val="nil"/>
              <w:left w:val="nil"/>
              <w:bottom w:val="nil"/>
              <w:right w:val="nil"/>
            </w:tcBorders>
          </w:tcPr>
          <w:p w:rsidR="00BB7905" w:rsidRPr="0045548D" w:rsidRDefault="00BB7905" w:rsidP="00094F68">
            <w:pPr>
              <w:jc w:val="center"/>
              <w:rPr>
                <w:rFonts w:ascii="標楷體" w:eastAsia="標楷體" w:hAnsi="標楷體"/>
                <w:noProof/>
                <w:sz w:val="20"/>
                <w:szCs w:val="20"/>
              </w:rPr>
            </w:pPr>
            <w:r w:rsidRPr="0045548D">
              <w:rPr>
                <w:rFonts w:ascii="標楷體" w:eastAsia="標楷體" w:hAnsi="標楷體" w:hint="eastAsia"/>
                <w:noProof/>
                <w:sz w:val="20"/>
                <w:szCs w:val="20"/>
              </w:rPr>
              <w:t>84</w:t>
            </w:r>
          </w:p>
        </w:tc>
        <w:tc>
          <w:tcPr>
            <w:tcW w:w="992" w:type="dxa"/>
            <w:tcBorders>
              <w:top w:val="nil"/>
              <w:left w:val="nil"/>
              <w:bottom w:val="nil"/>
            </w:tcBorders>
          </w:tcPr>
          <w:p w:rsidR="00BB7905" w:rsidRPr="0045548D" w:rsidRDefault="00BB7905" w:rsidP="00094F68">
            <w:pPr>
              <w:jc w:val="center"/>
              <w:rPr>
                <w:rFonts w:ascii="標楷體" w:eastAsia="標楷體" w:hAnsi="標楷體"/>
                <w:noProof/>
                <w:sz w:val="20"/>
                <w:szCs w:val="20"/>
              </w:rPr>
            </w:pPr>
            <w:r w:rsidRPr="0045548D">
              <w:rPr>
                <w:rFonts w:ascii="標楷體" w:eastAsia="標楷體" w:hAnsi="標楷體" w:hint="eastAsia"/>
                <w:noProof/>
                <w:sz w:val="20"/>
                <w:szCs w:val="20"/>
              </w:rPr>
              <w:t>11.1</w:t>
            </w:r>
          </w:p>
        </w:tc>
        <w:tc>
          <w:tcPr>
            <w:tcW w:w="470" w:type="dxa"/>
            <w:tcBorders>
              <w:top w:val="nil"/>
              <w:bottom w:val="nil"/>
              <w:right w:val="nil"/>
            </w:tcBorders>
          </w:tcPr>
          <w:p w:rsidR="00BB7905" w:rsidRPr="0045548D" w:rsidRDefault="00BB7905" w:rsidP="00357B66">
            <w:pPr>
              <w:rPr>
                <w:rFonts w:ascii="標楷體" w:eastAsia="標楷體" w:hAnsi="標楷體"/>
                <w:noProof/>
                <w:sz w:val="20"/>
                <w:szCs w:val="20"/>
              </w:rPr>
            </w:pPr>
            <w:r w:rsidRPr="0045548D">
              <w:rPr>
                <w:rFonts w:ascii="標楷體" w:eastAsia="標楷體" w:hAnsi="標楷體" w:hint="eastAsia"/>
                <w:noProof/>
                <w:sz w:val="20"/>
                <w:szCs w:val="20"/>
              </w:rPr>
              <w:t>6</w:t>
            </w:r>
          </w:p>
        </w:tc>
        <w:tc>
          <w:tcPr>
            <w:tcW w:w="816" w:type="dxa"/>
            <w:tcBorders>
              <w:top w:val="nil"/>
              <w:left w:val="nil"/>
              <w:bottom w:val="nil"/>
              <w:right w:val="nil"/>
            </w:tcBorders>
          </w:tcPr>
          <w:p w:rsidR="00BB7905" w:rsidRPr="0045548D" w:rsidRDefault="00BB7905" w:rsidP="00094F68">
            <w:pPr>
              <w:jc w:val="center"/>
              <w:rPr>
                <w:rFonts w:ascii="標楷體" w:eastAsia="標楷體" w:hAnsi="標楷體"/>
                <w:noProof/>
                <w:sz w:val="20"/>
                <w:szCs w:val="20"/>
              </w:rPr>
            </w:pPr>
            <w:r w:rsidRPr="0045548D">
              <w:rPr>
                <w:rFonts w:ascii="標楷體" w:eastAsia="標楷體" w:hAnsi="標楷體" w:hint="eastAsia"/>
                <w:noProof/>
                <w:sz w:val="20"/>
                <w:szCs w:val="20"/>
              </w:rPr>
              <w:t>54</w:t>
            </w:r>
          </w:p>
        </w:tc>
        <w:tc>
          <w:tcPr>
            <w:tcW w:w="992" w:type="dxa"/>
            <w:tcBorders>
              <w:top w:val="nil"/>
              <w:left w:val="nil"/>
              <w:bottom w:val="nil"/>
            </w:tcBorders>
          </w:tcPr>
          <w:p w:rsidR="00BB7905" w:rsidRPr="0045548D" w:rsidRDefault="00BB7905" w:rsidP="00094F68">
            <w:pPr>
              <w:jc w:val="center"/>
              <w:rPr>
                <w:rFonts w:ascii="標楷體" w:eastAsia="標楷體" w:hAnsi="標楷體"/>
                <w:noProof/>
                <w:sz w:val="20"/>
                <w:szCs w:val="20"/>
              </w:rPr>
            </w:pPr>
            <w:r w:rsidRPr="0045548D">
              <w:rPr>
                <w:rFonts w:ascii="標楷體" w:eastAsia="標楷體" w:hAnsi="標楷體" w:hint="eastAsia"/>
                <w:noProof/>
                <w:sz w:val="20"/>
                <w:szCs w:val="20"/>
              </w:rPr>
              <w:t>7.0</w:t>
            </w:r>
          </w:p>
        </w:tc>
        <w:tc>
          <w:tcPr>
            <w:tcW w:w="1266" w:type="dxa"/>
            <w:tcBorders>
              <w:top w:val="nil"/>
              <w:bottom w:val="nil"/>
              <w:right w:val="nil"/>
            </w:tcBorders>
          </w:tcPr>
          <w:p w:rsidR="00BB7905" w:rsidRPr="0045548D" w:rsidRDefault="00BB7905" w:rsidP="00094F68">
            <w:pPr>
              <w:jc w:val="center"/>
              <w:rPr>
                <w:rFonts w:ascii="標楷體" w:eastAsia="標楷體" w:hAnsi="標楷體"/>
                <w:noProof/>
                <w:sz w:val="20"/>
                <w:szCs w:val="20"/>
              </w:rPr>
            </w:pPr>
            <w:r w:rsidRPr="0045548D">
              <w:rPr>
                <w:rFonts w:ascii="標楷體" w:eastAsia="標楷體" w:hAnsi="標楷體" w:hint="eastAsia"/>
                <w:noProof/>
                <w:sz w:val="20"/>
                <w:szCs w:val="20"/>
              </w:rPr>
              <w:t>4.0</w:t>
            </w:r>
          </w:p>
        </w:tc>
      </w:tr>
      <w:tr w:rsidR="00BB7905" w:rsidRPr="0045548D" w:rsidTr="00417C5F">
        <w:tc>
          <w:tcPr>
            <w:tcW w:w="2376" w:type="dxa"/>
            <w:tcBorders>
              <w:top w:val="nil"/>
              <w:left w:val="nil"/>
              <w:bottom w:val="nil"/>
            </w:tcBorders>
          </w:tcPr>
          <w:p w:rsidR="00BB7905" w:rsidRPr="0045548D" w:rsidRDefault="00BB7905" w:rsidP="00357B66">
            <w:pPr>
              <w:rPr>
                <w:rFonts w:ascii="標楷體" w:eastAsia="標楷體" w:hAnsi="標楷體"/>
                <w:noProof/>
                <w:sz w:val="20"/>
                <w:szCs w:val="20"/>
              </w:rPr>
            </w:pPr>
            <w:r w:rsidRPr="0045548D">
              <w:rPr>
                <w:rFonts w:ascii="標楷體" w:eastAsia="標楷體" w:hAnsi="標楷體" w:hint="eastAsia"/>
                <w:noProof/>
                <w:sz w:val="20"/>
                <w:szCs w:val="20"/>
              </w:rPr>
              <w:t>食道癌</w:t>
            </w:r>
          </w:p>
        </w:tc>
        <w:tc>
          <w:tcPr>
            <w:tcW w:w="456" w:type="dxa"/>
            <w:tcBorders>
              <w:top w:val="nil"/>
              <w:bottom w:val="nil"/>
              <w:right w:val="nil"/>
            </w:tcBorders>
          </w:tcPr>
          <w:p w:rsidR="00BB7905" w:rsidRPr="0045548D" w:rsidRDefault="00BB7905" w:rsidP="00357B66">
            <w:pPr>
              <w:rPr>
                <w:rFonts w:ascii="標楷體" w:eastAsia="標楷體" w:hAnsi="標楷體"/>
                <w:noProof/>
                <w:sz w:val="20"/>
                <w:szCs w:val="20"/>
              </w:rPr>
            </w:pPr>
            <w:r w:rsidRPr="0045548D">
              <w:rPr>
                <w:rFonts w:ascii="標楷體" w:eastAsia="標楷體" w:hAnsi="標楷體" w:hint="eastAsia"/>
                <w:noProof/>
                <w:sz w:val="20"/>
                <w:szCs w:val="20"/>
              </w:rPr>
              <w:t>6</w:t>
            </w:r>
          </w:p>
        </w:tc>
        <w:tc>
          <w:tcPr>
            <w:tcW w:w="820" w:type="dxa"/>
            <w:tcBorders>
              <w:top w:val="nil"/>
              <w:left w:val="nil"/>
              <w:bottom w:val="nil"/>
              <w:right w:val="nil"/>
            </w:tcBorders>
          </w:tcPr>
          <w:p w:rsidR="00BB7905" w:rsidRPr="0045548D" w:rsidRDefault="00BB7905" w:rsidP="00094F68">
            <w:pPr>
              <w:jc w:val="center"/>
              <w:rPr>
                <w:rFonts w:ascii="標楷體" w:eastAsia="標楷體" w:hAnsi="標楷體"/>
                <w:noProof/>
                <w:sz w:val="20"/>
                <w:szCs w:val="20"/>
              </w:rPr>
            </w:pPr>
            <w:r w:rsidRPr="0045548D">
              <w:rPr>
                <w:rFonts w:ascii="標楷體" w:eastAsia="標楷體" w:hAnsi="標楷體" w:hint="eastAsia"/>
                <w:noProof/>
                <w:sz w:val="20"/>
                <w:szCs w:val="20"/>
              </w:rPr>
              <w:t>71</w:t>
            </w:r>
          </w:p>
        </w:tc>
        <w:tc>
          <w:tcPr>
            <w:tcW w:w="992" w:type="dxa"/>
            <w:tcBorders>
              <w:top w:val="nil"/>
              <w:left w:val="nil"/>
              <w:bottom w:val="nil"/>
            </w:tcBorders>
          </w:tcPr>
          <w:p w:rsidR="00BB7905" w:rsidRPr="0045548D" w:rsidRDefault="00BB7905" w:rsidP="00094F68">
            <w:pPr>
              <w:jc w:val="center"/>
              <w:rPr>
                <w:rFonts w:ascii="標楷體" w:eastAsia="標楷體" w:hAnsi="標楷體"/>
                <w:noProof/>
                <w:sz w:val="20"/>
                <w:szCs w:val="20"/>
              </w:rPr>
            </w:pPr>
            <w:r w:rsidRPr="0045548D">
              <w:rPr>
                <w:rFonts w:ascii="標楷體" w:eastAsia="標楷體" w:hAnsi="標楷體" w:hint="eastAsia"/>
                <w:noProof/>
                <w:sz w:val="20"/>
                <w:szCs w:val="20"/>
              </w:rPr>
              <w:t>9.4</w:t>
            </w:r>
          </w:p>
        </w:tc>
        <w:tc>
          <w:tcPr>
            <w:tcW w:w="470" w:type="dxa"/>
            <w:tcBorders>
              <w:top w:val="nil"/>
              <w:bottom w:val="nil"/>
              <w:right w:val="nil"/>
            </w:tcBorders>
          </w:tcPr>
          <w:p w:rsidR="00BB7905" w:rsidRPr="0045548D" w:rsidRDefault="00BB7905" w:rsidP="00357B66">
            <w:pPr>
              <w:rPr>
                <w:rFonts w:ascii="標楷體" w:eastAsia="標楷體" w:hAnsi="標楷體"/>
                <w:noProof/>
                <w:sz w:val="20"/>
                <w:szCs w:val="20"/>
              </w:rPr>
            </w:pPr>
          </w:p>
        </w:tc>
        <w:tc>
          <w:tcPr>
            <w:tcW w:w="816" w:type="dxa"/>
            <w:tcBorders>
              <w:top w:val="nil"/>
              <w:left w:val="nil"/>
              <w:bottom w:val="nil"/>
              <w:right w:val="nil"/>
            </w:tcBorders>
          </w:tcPr>
          <w:p w:rsidR="00BB7905" w:rsidRPr="0045548D" w:rsidRDefault="0024180A" w:rsidP="00094F68">
            <w:pPr>
              <w:jc w:val="center"/>
              <w:rPr>
                <w:rFonts w:ascii="標楷體" w:eastAsia="標楷體" w:hAnsi="標楷體"/>
                <w:noProof/>
                <w:sz w:val="20"/>
                <w:szCs w:val="20"/>
              </w:rPr>
            </w:pPr>
            <w:r w:rsidRPr="0045548D">
              <w:rPr>
                <w:rFonts w:ascii="標楷體" w:eastAsia="標楷體" w:hAnsi="標楷體" w:hint="eastAsia"/>
                <w:noProof/>
                <w:sz w:val="20"/>
                <w:szCs w:val="20"/>
              </w:rPr>
              <w:t>5</w:t>
            </w:r>
          </w:p>
        </w:tc>
        <w:tc>
          <w:tcPr>
            <w:tcW w:w="992" w:type="dxa"/>
            <w:tcBorders>
              <w:top w:val="nil"/>
              <w:left w:val="nil"/>
              <w:bottom w:val="nil"/>
            </w:tcBorders>
          </w:tcPr>
          <w:p w:rsidR="00BB7905" w:rsidRPr="0045548D" w:rsidRDefault="0024180A" w:rsidP="00094F68">
            <w:pPr>
              <w:jc w:val="center"/>
              <w:rPr>
                <w:rFonts w:ascii="標楷體" w:eastAsia="標楷體" w:hAnsi="標楷體"/>
                <w:noProof/>
                <w:sz w:val="20"/>
                <w:szCs w:val="20"/>
              </w:rPr>
            </w:pPr>
            <w:r w:rsidRPr="0045548D">
              <w:rPr>
                <w:rFonts w:ascii="標楷體" w:eastAsia="標楷體" w:hAnsi="標楷體" w:hint="eastAsia"/>
                <w:noProof/>
                <w:sz w:val="20"/>
                <w:szCs w:val="20"/>
              </w:rPr>
              <w:t>0.7</w:t>
            </w:r>
          </w:p>
        </w:tc>
        <w:tc>
          <w:tcPr>
            <w:tcW w:w="1266" w:type="dxa"/>
            <w:tcBorders>
              <w:top w:val="nil"/>
              <w:bottom w:val="nil"/>
              <w:right w:val="nil"/>
            </w:tcBorders>
          </w:tcPr>
          <w:p w:rsidR="00BB7905" w:rsidRPr="0045548D" w:rsidRDefault="0024180A" w:rsidP="00094F68">
            <w:pPr>
              <w:jc w:val="center"/>
              <w:rPr>
                <w:rFonts w:ascii="標楷體" w:eastAsia="標楷體" w:hAnsi="標楷體"/>
                <w:noProof/>
                <w:sz w:val="20"/>
                <w:szCs w:val="20"/>
              </w:rPr>
            </w:pPr>
            <w:r w:rsidRPr="0045548D">
              <w:rPr>
                <w:rFonts w:ascii="標楷體" w:eastAsia="標楷體" w:hAnsi="標楷體" w:hint="eastAsia"/>
                <w:noProof/>
                <w:sz w:val="20"/>
                <w:szCs w:val="20"/>
              </w:rPr>
              <w:t>8.7</w:t>
            </w:r>
          </w:p>
        </w:tc>
      </w:tr>
      <w:tr w:rsidR="00BB7905" w:rsidRPr="0045548D" w:rsidTr="00417C5F">
        <w:tc>
          <w:tcPr>
            <w:tcW w:w="2376" w:type="dxa"/>
            <w:tcBorders>
              <w:top w:val="nil"/>
              <w:left w:val="nil"/>
              <w:bottom w:val="nil"/>
            </w:tcBorders>
          </w:tcPr>
          <w:p w:rsidR="00BB7905" w:rsidRPr="0045548D" w:rsidRDefault="00BB7905" w:rsidP="00357B66">
            <w:pPr>
              <w:rPr>
                <w:rFonts w:ascii="標楷體" w:eastAsia="標楷體" w:hAnsi="標楷體"/>
                <w:noProof/>
                <w:sz w:val="20"/>
                <w:szCs w:val="20"/>
              </w:rPr>
            </w:pPr>
            <w:r w:rsidRPr="0045548D">
              <w:rPr>
                <w:rFonts w:ascii="標楷體" w:eastAsia="標楷體" w:hAnsi="標楷體" w:hint="eastAsia"/>
                <w:noProof/>
                <w:sz w:val="20"/>
                <w:szCs w:val="20"/>
              </w:rPr>
              <w:t>胰臟癌</w:t>
            </w:r>
          </w:p>
        </w:tc>
        <w:tc>
          <w:tcPr>
            <w:tcW w:w="456" w:type="dxa"/>
            <w:tcBorders>
              <w:top w:val="nil"/>
              <w:bottom w:val="nil"/>
              <w:right w:val="nil"/>
            </w:tcBorders>
          </w:tcPr>
          <w:p w:rsidR="00BB7905" w:rsidRPr="0045548D" w:rsidRDefault="00BB7905" w:rsidP="00357B66">
            <w:pPr>
              <w:rPr>
                <w:rFonts w:ascii="標楷體" w:eastAsia="標楷體" w:hAnsi="標楷體"/>
                <w:noProof/>
                <w:sz w:val="20"/>
                <w:szCs w:val="20"/>
              </w:rPr>
            </w:pPr>
            <w:r w:rsidRPr="0045548D">
              <w:rPr>
                <w:rFonts w:ascii="標楷體" w:eastAsia="標楷體" w:hAnsi="標楷體" w:hint="eastAsia"/>
                <w:noProof/>
                <w:sz w:val="20"/>
                <w:szCs w:val="20"/>
              </w:rPr>
              <w:t>7</w:t>
            </w:r>
          </w:p>
        </w:tc>
        <w:tc>
          <w:tcPr>
            <w:tcW w:w="820" w:type="dxa"/>
            <w:tcBorders>
              <w:top w:val="nil"/>
              <w:left w:val="nil"/>
              <w:bottom w:val="nil"/>
              <w:right w:val="nil"/>
            </w:tcBorders>
          </w:tcPr>
          <w:p w:rsidR="00BB7905" w:rsidRPr="0045548D" w:rsidRDefault="00BB7905" w:rsidP="00094F68">
            <w:pPr>
              <w:jc w:val="center"/>
              <w:rPr>
                <w:rFonts w:ascii="標楷體" w:eastAsia="標楷體" w:hAnsi="標楷體"/>
                <w:noProof/>
                <w:sz w:val="20"/>
                <w:szCs w:val="20"/>
              </w:rPr>
            </w:pPr>
            <w:r w:rsidRPr="0045548D">
              <w:rPr>
                <w:rFonts w:ascii="標楷體" w:eastAsia="標楷體" w:hAnsi="標楷體" w:hint="eastAsia"/>
                <w:noProof/>
                <w:sz w:val="20"/>
                <w:szCs w:val="20"/>
              </w:rPr>
              <w:t>52</w:t>
            </w:r>
          </w:p>
        </w:tc>
        <w:tc>
          <w:tcPr>
            <w:tcW w:w="992" w:type="dxa"/>
            <w:tcBorders>
              <w:top w:val="nil"/>
              <w:left w:val="nil"/>
              <w:bottom w:val="nil"/>
            </w:tcBorders>
          </w:tcPr>
          <w:p w:rsidR="00BB7905" w:rsidRPr="0045548D" w:rsidRDefault="00BB7905" w:rsidP="00094F68">
            <w:pPr>
              <w:jc w:val="center"/>
              <w:rPr>
                <w:rFonts w:ascii="標楷體" w:eastAsia="標楷體" w:hAnsi="標楷體"/>
                <w:noProof/>
                <w:sz w:val="20"/>
                <w:szCs w:val="20"/>
              </w:rPr>
            </w:pPr>
            <w:r w:rsidRPr="0045548D">
              <w:rPr>
                <w:rFonts w:ascii="標楷體" w:eastAsia="標楷體" w:hAnsi="標楷體" w:hint="eastAsia"/>
                <w:noProof/>
                <w:sz w:val="20"/>
                <w:szCs w:val="20"/>
              </w:rPr>
              <w:t>6.9</w:t>
            </w:r>
          </w:p>
        </w:tc>
        <w:tc>
          <w:tcPr>
            <w:tcW w:w="470" w:type="dxa"/>
            <w:tcBorders>
              <w:top w:val="nil"/>
              <w:bottom w:val="nil"/>
              <w:right w:val="nil"/>
            </w:tcBorders>
          </w:tcPr>
          <w:p w:rsidR="00BB7905" w:rsidRPr="0045548D" w:rsidRDefault="00BB7905" w:rsidP="00357B66">
            <w:pPr>
              <w:rPr>
                <w:rFonts w:ascii="標楷體" w:eastAsia="標楷體" w:hAnsi="標楷體"/>
                <w:noProof/>
                <w:sz w:val="20"/>
                <w:szCs w:val="20"/>
              </w:rPr>
            </w:pPr>
            <w:r w:rsidRPr="0045548D">
              <w:rPr>
                <w:rFonts w:ascii="標楷體" w:eastAsia="標楷體" w:hAnsi="標楷體" w:hint="eastAsia"/>
                <w:noProof/>
                <w:sz w:val="20"/>
                <w:szCs w:val="20"/>
              </w:rPr>
              <w:t>8</w:t>
            </w:r>
          </w:p>
        </w:tc>
        <w:tc>
          <w:tcPr>
            <w:tcW w:w="816" w:type="dxa"/>
            <w:tcBorders>
              <w:top w:val="nil"/>
              <w:left w:val="nil"/>
              <w:bottom w:val="nil"/>
              <w:right w:val="nil"/>
            </w:tcBorders>
          </w:tcPr>
          <w:p w:rsidR="00BB7905" w:rsidRPr="0045548D" w:rsidRDefault="00BB7905" w:rsidP="00094F68">
            <w:pPr>
              <w:jc w:val="center"/>
              <w:rPr>
                <w:rFonts w:ascii="標楷體" w:eastAsia="標楷體" w:hAnsi="標楷體"/>
                <w:noProof/>
                <w:sz w:val="20"/>
                <w:szCs w:val="20"/>
              </w:rPr>
            </w:pPr>
            <w:r w:rsidRPr="0045548D">
              <w:rPr>
                <w:rFonts w:ascii="標楷體" w:eastAsia="標楷體" w:hAnsi="標楷體" w:hint="eastAsia"/>
                <w:noProof/>
                <w:sz w:val="20"/>
                <w:szCs w:val="20"/>
              </w:rPr>
              <w:t>37</w:t>
            </w:r>
          </w:p>
        </w:tc>
        <w:tc>
          <w:tcPr>
            <w:tcW w:w="992" w:type="dxa"/>
            <w:tcBorders>
              <w:top w:val="nil"/>
              <w:left w:val="nil"/>
              <w:bottom w:val="nil"/>
            </w:tcBorders>
          </w:tcPr>
          <w:p w:rsidR="00BB7905" w:rsidRPr="0045548D" w:rsidRDefault="00BB7905" w:rsidP="00094F68">
            <w:pPr>
              <w:jc w:val="center"/>
              <w:rPr>
                <w:rFonts w:ascii="標楷體" w:eastAsia="標楷體" w:hAnsi="標楷體"/>
                <w:noProof/>
                <w:sz w:val="20"/>
                <w:szCs w:val="20"/>
              </w:rPr>
            </w:pPr>
            <w:r w:rsidRPr="0045548D">
              <w:rPr>
                <w:rFonts w:ascii="標楷體" w:eastAsia="標楷體" w:hAnsi="標楷體" w:hint="eastAsia"/>
                <w:noProof/>
                <w:sz w:val="20"/>
                <w:szCs w:val="20"/>
              </w:rPr>
              <w:t>4.8</w:t>
            </w:r>
          </w:p>
        </w:tc>
        <w:tc>
          <w:tcPr>
            <w:tcW w:w="1266" w:type="dxa"/>
            <w:tcBorders>
              <w:top w:val="nil"/>
              <w:bottom w:val="nil"/>
              <w:right w:val="nil"/>
            </w:tcBorders>
          </w:tcPr>
          <w:p w:rsidR="00BB7905" w:rsidRPr="0045548D" w:rsidRDefault="00BB7905" w:rsidP="00094F68">
            <w:pPr>
              <w:jc w:val="center"/>
              <w:rPr>
                <w:rFonts w:ascii="標楷體" w:eastAsia="標楷體" w:hAnsi="標楷體"/>
                <w:noProof/>
                <w:sz w:val="20"/>
                <w:szCs w:val="20"/>
              </w:rPr>
            </w:pPr>
            <w:r w:rsidRPr="0045548D">
              <w:rPr>
                <w:rFonts w:ascii="標楷體" w:eastAsia="標楷體" w:hAnsi="標楷體" w:hint="eastAsia"/>
                <w:noProof/>
                <w:sz w:val="20"/>
                <w:szCs w:val="20"/>
              </w:rPr>
              <w:t>2.0</w:t>
            </w:r>
          </w:p>
        </w:tc>
      </w:tr>
      <w:tr w:rsidR="00BB7905" w:rsidRPr="0045548D" w:rsidTr="00417C5F">
        <w:tc>
          <w:tcPr>
            <w:tcW w:w="2376" w:type="dxa"/>
            <w:tcBorders>
              <w:top w:val="nil"/>
              <w:left w:val="nil"/>
              <w:bottom w:val="nil"/>
            </w:tcBorders>
          </w:tcPr>
          <w:p w:rsidR="00BB7905" w:rsidRPr="0045548D" w:rsidRDefault="00BB7905" w:rsidP="00357B66">
            <w:pPr>
              <w:rPr>
                <w:rFonts w:ascii="標楷體" w:eastAsia="標楷體" w:hAnsi="標楷體"/>
                <w:noProof/>
                <w:sz w:val="20"/>
                <w:szCs w:val="20"/>
              </w:rPr>
            </w:pPr>
            <w:r w:rsidRPr="0045548D">
              <w:rPr>
                <w:rFonts w:ascii="標楷體" w:eastAsia="標楷體" w:hAnsi="標楷體" w:hint="eastAsia"/>
                <w:noProof/>
                <w:sz w:val="20"/>
                <w:szCs w:val="20"/>
              </w:rPr>
              <w:t>前列腺(攝護腺)癌</w:t>
            </w:r>
          </w:p>
        </w:tc>
        <w:tc>
          <w:tcPr>
            <w:tcW w:w="456" w:type="dxa"/>
            <w:tcBorders>
              <w:top w:val="nil"/>
              <w:bottom w:val="nil"/>
              <w:right w:val="nil"/>
            </w:tcBorders>
          </w:tcPr>
          <w:p w:rsidR="00BB7905" w:rsidRPr="0045548D" w:rsidRDefault="00BB7905" w:rsidP="00357B66">
            <w:pPr>
              <w:rPr>
                <w:rFonts w:ascii="標楷體" w:eastAsia="標楷體" w:hAnsi="標楷體"/>
                <w:noProof/>
                <w:sz w:val="20"/>
                <w:szCs w:val="20"/>
              </w:rPr>
            </w:pPr>
            <w:r w:rsidRPr="0045548D">
              <w:rPr>
                <w:rFonts w:ascii="標楷體" w:eastAsia="標楷體" w:hAnsi="標楷體" w:hint="eastAsia"/>
                <w:noProof/>
                <w:sz w:val="20"/>
                <w:szCs w:val="20"/>
              </w:rPr>
              <w:t>8</w:t>
            </w:r>
          </w:p>
        </w:tc>
        <w:tc>
          <w:tcPr>
            <w:tcW w:w="820" w:type="dxa"/>
            <w:tcBorders>
              <w:top w:val="nil"/>
              <w:left w:val="nil"/>
              <w:bottom w:val="nil"/>
              <w:right w:val="nil"/>
            </w:tcBorders>
          </w:tcPr>
          <w:p w:rsidR="00BB7905" w:rsidRPr="0045548D" w:rsidRDefault="00BB7905" w:rsidP="00094F68">
            <w:pPr>
              <w:jc w:val="center"/>
              <w:rPr>
                <w:rFonts w:ascii="標楷體" w:eastAsia="標楷體" w:hAnsi="標楷體"/>
                <w:noProof/>
                <w:sz w:val="20"/>
                <w:szCs w:val="20"/>
              </w:rPr>
            </w:pPr>
            <w:r w:rsidRPr="0045548D">
              <w:rPr>
                <w:rFonts w:ascii="標楷體" w:eastAsia="標楷體" w:hAnsi="標楷體" w:hint="eastAsia"/>
                <w:noProof/>
                <w:sz w:val="20"/>
                <w:szCs w:val="20"/>
              </w:rPr>
              <w:t>41</w:t>
            </w:r>
          </w:p>
        </w:tc>
        <w:tc>
          <w:tcPr>
            <w:tcW w:w="992" w:type="dxa"/>
            <w:tcBorders>
              <w:top w:val="nil"/>
              <w:left w:val="nil"/>
              <w:bottom w:val="nil"/>
            </w:tcBorders>
          </w:tcPr>
          <w:p w:rsidR="00BB7905" w:rsidRPr="0045548D" w:rsidRDefault="00BB7905" w:rsidP="00094F68">
            <w:pPr>
              <w:jc w:val="center"/>
              <w:rPr>
                <w:rFonts w:ascii="標楷體" w:eastAsia="標楷體" w:hAnsi="標楷體"/>
                <w:noProof/>
                <w:sz w:val="20"/>
                <w:szCs w:val="20"/>
              </w:rPr>
            </w:pPr>
            <w:r w:rsidRPr="0045548D">
              <w:rPr>
                <w:rFonts w:ascii="標楷體" w:eastAsia="標楷體" w:hAnsi="標楷體" w:hint="eastAsia"/>
                <w:noProof/>
                <w:sz w:val="20"/>
                <w:szCs w:val="20"/>
              </w:rPr>
              <w:t>5.4</w:t>
            </w:r>
          </w:p>
        </w:tc>
        <w:tc>
          <w:tcPr>
            <w:tcW w:w="470" w:type="dxa"/>
            <w:tcBorders>
              <w:top w:val="nil"/>
              <w:bottom w:val="nil"/>
              <w:right w:val="nil"/>
            </w:tcBorders>
          </w:tcPr>
          <w:p w:rsidR="00BB7905" w:rsidRPr="0045548D" w:rsidRDefault="00BB7905" w:rsidP="00357B66">
            <w:pPr>
              <w:rPr>
                <w:rFonts w:ascii="標楷體" w:eastAsia="標楷體" w:hAnsi="標楷體"/>
                <w:noProof/>
                <w:sz w:val="20"/>
                <w:szCs w:val="20"/>
              </w:rPr>
            </w:pPr>
          </w:p>
        </w:tc>
        <w:tc>
          <w:tcPr>
            <w:tcW w:w="816" w:type="dxa"/>
            <w:tcBorders>
              <w:top w:val="nil"/>
              <w:left w:val="nil"/>
              <w:bottom w:val="nil"/>
              <w:right w:val="nil"/>
            </w:tcBorders>
          </w:tcPr>
          <w:p w:rsidR="00BB7905" w:rsidRPr="0045548D" w:rsidRDefault="00BB7905" w:rsidP="00094F68">
            <w:pPr>
              <w:jc w:val="center"/>
              <w:rPr>
                <w:rFonts w:ascii="標楷體" w:eastAsia="標楷體" w:hAnsi="標楷體"/>
                <w:noProof/>
                <w:sz w:val="20"/>
                <w:szCs w:val="20"/>
              </w:rPr>
            </w:pPr>
          </w:p>
        </w:tc>
        <w:tc>
          <w:tcPr>
            <w:tcW w:w="992" w:type="dxa"/>
            <w:tcBorders>
              <w:top w:val="nil"/>
              <w:left w:val="nil"/>
              <w:bottom w:val="nil"/>
            </w:tcBorders>
          </w:tcPr>
          <w:p w:rsidR="00BB7905" w:rsidRPr="0045548D" w:rsidRDefault="00BB7905" w:rsidP="00094F68">
            <w:pPr>
              <w:jc w:val="center"/>
              <w:rPr>
                <w:rFonts w:ascii="標楷體" w:eastAsia="標楷體" w:hAnsi="標楷體"/>
                <w:noProof/>
                <w:sz w:val="20"/>
                <w:szCs w:val="20"/>
              </w:rPr>
            </w:pPr>
          </w:p>
        </w:tc>
        <w:tc>
          <w:tcPr>
            <w:tcW w:w="1266" w:type="dxa"/>
            <w:tcBorders>
              <w:top w:val="nil"/>
              <w:bottom w:val="nil"/>
              <w:right w:val="nil"/>
            </w:tcBorders>
          </w:tcPr>
          <w:p w:rsidR="00BB7905" w:rsidRPr="0045548D" w:rsidRDefault="00BB7905" w:rsidP="00094F68">
            <w:pPr>
              <w:jc w:val="center"/>
              <w:rPr>
                <w:rFonts w:ascii="標楷體" w:eastAsia="標楷體" w:hAnsi="標楷體"/>
                <w:noProof/>
                <w:sz w:val="20"/>
                <w:szCs w:val="20"/>
              </w:rPr>
            </w:pPr>
            <w:r w:rsidRPr="0045548D">
              <w:rPr>
                <w:rFonts w:ascii="標楷體" w:eastAsia="標楷體" w:hAnsi="標楷體" w:hint="eastAsia"/>
                <w:noProof/>
                <w:sz w:val="20"/>
                <w:szCs w:val="20"/>
              </w:rPr>
              <w:t>5.4</w:t>
            </w:r>
          </w:p>
        </w:tc>
      </w:tr>
      <w:tr w:rsidR="00BB7905" w:rsidRPr="0045548D" w:rsidTr="00417C5F">
        <w:tc>
          <w:tcPr>
            <w:tcW w:w="2376" w:type="dxa"/>
            <w:tcBorders>
              <w:top w:val="nil"/>
              <w:left w:val="nil"/>
              <w:bottom w:val="nil"/>
            </w:tcBorders>
          </w:tcPr>
          <w:p w:rsidR="00BB7905" w:rsidRPr="0045548D" w:rsidRDefault="00BB7905" w:rsidP="00357B66">
            <w:pPr>
              <w:rPr>
                <w:rFonts w:ascii="標楷體" w:eastAsia="標楷體" w:hAnsi="標楷體"/>
                <w:noProof/>
                <w:sz w:val="20"/>
                <w:szCs w:val="20"/>
              </w:rPr>
            </w:pPr>
            <w:r w:rsidRPr="0045548D">
              <w:rPr>
                <w:rFonts w:ascii="標楷體" w:eastAsia="標楷體" w:hAnsi="標楷體" w:hint="eastAsia"/>
                <w:noProof/>
                <w:sz w:val="20"/>
                <w:szCs w:val="20"/>
              </w:rPr>
              <w:t>鼻咽癌</w:t>
            </w:r>
          </w:p>
        </w:tc>
        <w:tc>
          <w:tcPr>
            <w:tcW w:w="456" w:type="dxa"/>
            <w:tcBorders>
              <w:top w:val="nil"/>
              <w:bottom w:val="nil"/>
              <w:right w:val="nil"/>
            </w:tcBorders>
          </w:tcPr>
          <w:p w:rsidR="00BB7905" w:rsidRPr="0045548D" w:rsidRDefault="00BB7905" w:rsidP="00357B66">
            <w:pPr>
              <w:rPr>
                <w:rFonts w:ascii="標楷體" w:eastAsia="標楷體" w:hAnsi="標楷體"/>
                <w:noProof/>
                <w:sz w:val="20"/>
                <w:szCs w:val="20"/>
              </w:rPr>
            </w:pPr>
            <w:r w:rsidRPr="0045548D">
              <w:rPr>
                <w:rFonts w:ascii="標楷體" w:eastAsia="標楷體" w:hAnsi="標楷體" w:hint="eastAsia"/>
                <w:noProof/>
                <w:sz w:val="20"/>
                <w:szCs w:val="20"/>
              </w:rPr>
              <w:t>9</w:t>
            </w:r>
          </w:p>
        </w:tc>
        <w:tc>
          <w:tcPr>
            <w:tcW w:w="820" w:type="dxa"/>
            <w:tcBorders>
              <w:top w:val="nil"/>
              <w:left w:val="nil"/>
              <w:bottom w:val="nil"/>
              <w:right w:val="nil"/>
            </w:tcBorders>
          </w:tcPr>
          <w:p w:rsidR="00BB7905" w:rsidRPr="0045548D" w:rsidRDefault="00BB7905" w:rsidP="00094F68">
            <w:pPr>
              <w:jc w:val="center"/>
              <w:rPr>
                <w:rFonts w:ascii="標楷體" w:eastAsia="標楷體" w:hAnsi="標楷體"/>
                <w:noProof/>
                <w:sz w:val="20"/>
                <w:szCs w:val="20"/>
              </w:rPr>
            </w:pPr>
            <w:r w:rsidRPr="0045548D">
              <w:rPr>
                <w:rFonts w:ascii="標楷體" w:eastAsia="標楷體" w:hAnsi="標楷體" w:hint="eastAsia"/>
                <w:noProof/>
                <w:sz w:val="20"/>
                <w:szCs w:val="20"/>
              </w:rPr>
              <w:t>36</w:t>
            </w:r>
          </w:p>
        </w:tc>
        <w:tc>
          <w:tcPr>
            <w:tcW w:w="992" w:type="dxa"/>
            <w:tcBorders>
              <w:top w:val="nil"/>
              <w:left w:val="nil"/>
              <w:bottom w:val="nil"/>
            </w:tcBorders>
          </w:tcPr>
          <w:p w:rsidR="00BB7905" w:rsidRPr="0045548D" w:rsidRDefault="00BB7905" w:rsidP="00094F68">
            <w:pPr>
              <w:jc w:val="center"/>
              <w:rPr>
                <w:rFonts w:ascii="標楷體" w:eastAsia="標楷體" w:hAnsi="標楷體"/>
                <w:noProof/>
                <w:sz w:val="20"/>
                <w:szCs w:val="20"/>
              </w:rPr>
            </w:pPr>
            <w:r w:rsidRPr="0045548D">
              <w:rPr>
                <w:rFonts w:ascii="標楷體" w:eastAsia="標楷體" w:hAnsi="標楷體" w:hint="eastAsia"/>
                <w:noProof/>
                <w:sz w:val="20"/>
                <w:szCs w:val="20"/>
              </w:rPr>
              <w:t>4.8</w:t>
            </w:r>
          </w:p>
        </w:tc>
        <w:tc>
          <w:tcPr>
            <w:tcW w:w="470" w:type="dxa"/>
            <w:tcBorders>
              <w:top w:val="nil"/>
              <w:bottom w:val="nil"/>
              <w:right w:val="nil"/>
            </w:tcBorders>
          </w:tcPr>
          <w:p w:rsidR="00BB7905" w:rsidRPr="0045548D" w:rsidRDefault="00BB7905" w:rsidP="00357B66">
            <w:pPr>
              <w:rPr>
                <w:rFonts w:ascii="標楷體" w:eastAsia="標楷體" w:hAnsi="標楷體"/>
                <w:noProof/>
                <w:sz w:val="20"/>
                <w:szCs w:val="20"/>
              </w:rPr>
            </w:pPr>
            <w:r w:rsidRPr="0045548D">
              <w:rPr>
                <w:rFonts w:ascii="標楷體" w:eastAsia="標楷體" w:hAnsi="標楷體" w:hint="eastAsia"/>
                <w:noProof/>
                <w:sz w:val="20"/>
                <w:szCs w:val="20"/>
              </w:rPr>
              <w:t>14</w:t>
            </w:r>
          </w:p>
        </w:tc>
        <w:tc>
          <w:tcPr>
            <w:tcW w:w="816" w:type="dxa"/>
            <w:tcBorders>
              <w:top w:val="nil"/>
              <w:left w:val="nil"/>
              <w:bottom w:val="nil"/>
              <w:right w:val="nil"/>
            </w:tcBorders>
          </w:tcPr>
          <w:p w:rsidR="00BB7905" w:rsidRPr="0045548D" w:rsidRDefault="00BB7905" w:rsidP="00094F68">
            <w:pPr>
              <w:jc w:val="center"/>
              <w:rPr>
                <w:rFonts w:ascii="標楷體" w:eastAsia="標楷體" w:hAnsi="標楷體"/>
                <w:noProof/>
                <w:sz w:val="20"/>
                <w:szCs w:val="20"/>
              </w:rPr>
            </w:pPr>
            <w:r w:rsidRPr="0045548D">
              <w:rPr>
                <w:rFonts w:ascii="標楷體" w:eastAsia="標楷體" w:hAnsi="標楷體" w:hint="eastAsia"/>
                <w:noProof/>
                <w:sz w:val="20"/>
                <w:szCs w:val="20"/>
              </w:rPr>
              <w:t>13</w:t>
            </w:r>
          </w:p>
        </w:tc>
        <w:tc>
          <w:tcPr>
            <w:tcW w:w="992" w:type="dxa"/>
            <w:tcBorders>
              <w:top w:val="nil"/>
              <w:left w:val="nil"/>
              <w:bottom w:val="nil"/>
            </w:tcBorders>
          </w:tcPr>
          <w:p w:rsidR="00BB7905" w:rsidRPr="0045548D" w:rsidRDefault="00BB7905" w:rsidP="00094F68">
            <w:pPr>
              <w:jc w:val="center"/>
              <w:rPr>
                <w:rFonts w:ascii="標楷體" w:eastAsia="標楷體" w:hAnsi="標楷體"/>
                <w:noProof/>
                <w:sz w:val="20"/>
                <w:szCs w:val="20"/>
              </w:rPr>
            </w:pPr>
            <w:r w:rsidRPr="0045548D">
              <w:rPr>
                <w:rFonts w:ascii="標楷體" w:eastAsia="標楷體" w:hAnsi="標楷體" w:hint="eastAsia"/>
                <w:noProof/>
                <w:sz w:val="20"/>
                <w:szCs w:val="20"/>
              </w:rPr>
              <w:t>1.7</w:t>
            </w:r>
          </w:p>
        </w:tc>
        <w:tc>
          <w:tcPr>
            <w:tcW w:w="1266" w:type="dxa"/>
            <w:tcBorders>
              <w:top w:val="nil"/>
              <w:bottom w:val="nil"/>
              <w:right w:val="nil"/>
            </w:tcBorders>
          </w:tcPr>
          <w:p w:rsidR="00BB7905" w:rsidRPr="0045548D" w:rsidRDefault="00BB7905" w:rsidP="00094F68">
            <w:pPr>
              <w:jc w:val="center"/>
              <w:rPr>
                <w:rFonts w:ascii="標楷體" w:eastAsia="標楷體" w:hAnsi="標楷體"/>
                <w:noProof/>
                <w:sz w:val="20"/>
                <w:szCs w:val="20"/>
              </w:rPr>
            </w:pPr>
            <w:r w:rsidRPr="0045548D">
              <w:rPr>
                <w:rFonts w:ascii="標楷體" w:eastAsia="標楷體" w:hAnsi="標楷體" w:hint="eastAsia"/>
                <w:noProof/>
                <w:sz w:val="20"/>
                <w:szCs w:val="20"/>
              </w:rPr>
              <w:t>3.1</w:t>
            </w:r>
          </w:p>
        </w:tc>
      </w:tr>
      <w:tr w:rsidR="00BB7905" w:rsidRPr="0045548D" w:rsidTr="00417C5F">
        <w:tc>
          <w:tcPr>
            <w:tcW w:w="2376" w:type="dxa"/>
            <w:tcBorders>
              <w:top w:val="nil"/>
              <w:left w:val="nil"/>
              <w:bottom w:val="nil"/>
            </w:tcBorders>
          </w:tcPr>
          <w:p w:rsidR="00BB7905" w:rsidRPr="0045548D" w:rsidRDefault="00BB7905" w:rsidP="00357B66">
            <w:pPr>
              <w:rPr>
                <w:rFonts w:ascii="標楷體" w:eastAsia="標楷體" w:hAnsi="標楷體"/>
                <w:noProof/>
                <w:sz w:val="20"/>
                <w:szCs w:val="20"/>
              </w:rPr>
            </w:pPr>
            <w:r w:rsidRPr="0045548D">
              <w:rPr>
                <w:rFonts w:ascii="標楷體" w:eastAsia="標楷體" w:hAnsi="標楷體" w:hint="eastAsia"/>
                <w:noProof/>
                <w:sz w:val="20"/>
                <w:szCs w:val="20"/>
              </w:rPr>
              <w:t>膀胱癌</w:t>
            </w:r>
          </w:p>
        </w:tc>
        <w:tc>
          <w:tcPr>
            <w:tcW w:w="456" w:type="dxa"/>
            <w:tcBorders>
              <w:top w:val="nil"/>
              <w:bottom w:val="nil"/>
              <w:right w:val="nil"/>
            </w:tcBorders>
          </w:tcPr>
          <w:p w:rsidR="00BB7905" w:rsidRPr="0045548D" w:rsidRDefault="00BB7905" w:rsidP="00357B66">
            <w:pPr>
              <w:rPr>
                <w:rFonts w:ascii="標楷體" w:eastAsia="標楷體" w:hAnsi="標楷體"/>
                <w:noProof/>
                <w:sz w:val="20"/>
                <w:szCs w:val="20"/>
              </w:rPr>
            </w:pPr>
            <w:r w:rsidRPr="0045548D">
              <w:rPr>
                <w:rFonts w:ascii="標楷體" w:eastAsia="標楷體" w:hAnsi="標楷體" w:hint="eastAsia"/>
                <w:noProof/>
                <w:sz w:val="20"/>
                <w:szCs w:val="20"/>
              </w:rPr>
              <w:t>10</w:t>
            </w:r>
          </w:p>
        </w:tc>
        <w:tc>
          <w:tcPr>
            <w:tcW w:w="820" w:type="dxa"/>
            <w:tcBorders>
              <w:top w:val="nil"/>
              <w:left w:val="nil"/>
              <w:bottom w:val="nil"/>
              <w:right w:val="nil"/>
            </w:tcBorders>
          </w:tcPr>
          <w:p w:rsidR="00BB7905" w:rsidRPr="0045548D" w:rsidRDefault="00BB7905" w:rsidP="00094F68">
            <w:pPr>
              <w:jc w:val="center"/>
              <w:rPr>
                <w:rFonts w:ascii="標楷體" w:eastAsia="標楷體" w:hAnsi="標楷體"/>
                <w:noProof/>
                <w:sz w:val="20"/>
                <w:szCs w:val="20"/>
              </w:rPr>
            </w:pPr>
            <w:r w:rsidRPr="0045548D">
              <w:rPr>
                <w:rFonts w:ascii="標楷體" w:eastAsia="標楷體" w:hAnsi="標楷體" w:hint="eastAsia"/>
                <w:noProof/>
                <w:sz w:val="20"/>
                <w:szCs w:val="20"/>
              </w:rPr>
              <w:t>35</w:t>
            </w:r>
          </w:p>
        </w:tc>
        <w:tc>
          <w:tcPr>
            <w:tcW w:w="992" w:type="dxa"/>
            <w:tcBorders>
              <w:top w:val="nil"/>
              <w:left w:val="nil"/>
              <w:bottom w:val="nil"/>
            </w:tcBorders>
          </w:tcPr>
          <w:p w:rsidR="00BB7905" w:rsidRPr="0045548D" w:rsidRDefault="00BB7905" w:rsidP="00094F68">
            <w:pPr>
              <w:jc w:val="center"/>
              <w:rPr>
                <w:rFonts w:ascii="標楷體" w:eastAsia="標楷體" w:hAnsi="標楷體"/>
                <w:noProof/>
                <w:sz w:val="20"/>
                <w:szCs w:val="20"/>
              </w:rPr>
            </w:pPr>
            <w:r w:rsidRPr="0045548D">
              <w:rPr>
                <w:rFonts w:ascii="標楷體" w:eastAsia="標楷體" w:hAnsi="標楷體" w:hint="eastAsia"/>
                <w:noProof/>
                <w:sz w:val="20"/>
                <w:szCs w:val="20"/>
              </w:rPr>
              <w:t>4.6</w:t>
            </w:r>
          </w:p>
        </w:tc>
        <w:tc>
          <w:tcPr>
            <w:tcW w:w="470" w:type="dxa"/>
            <w:tcBorders>
              <w:top w:val="nil"/>
              <w:bottom w:val="nil"/>
              <w:right w:val="nil"/>
            </w:tcBorders>
          </w:tcPr>
          <w:p w:rsidR="00BB7905" w:rsidRPr="0045548D" w:rsidRDefault="00BB7905" w:rsidP="00357B66">
            <w:pPr>
              <w:rPr>
                <w:rFonts w:ascii="標楷體" w:eastAsia="標楷體" w:hAnsi="標楷體"/>
                <w:noProof/>
                <w:sz w:val="20"/>
                <w:szCs w:val="20"/>
              </w:rPr>
            </w:pPr>
            <w:r w:rsidRPr="0045548D">
              <w:rPr>
                <w:rFonts w:ascii="標楷體" w:eastAsia="標楷體" w:hAnsi="標楷體" w:hint="eastAsia"/>
                <w:noProof/>
                <w:sz w:val="20"/>
                <w:szCs w:val="20"/>
              </w:rPr>
              <w:t>11</w:t>
            </w:r>
          </w:p>
        </w:tc>
        <w:tc>
          <w:tcPr>
            <w:tcW w:w="816" w:type="dxa"/>
            <w:tcBorders>
              <w:top w:val="nil"/>
              <w:left w:val="nil"/>
              <w:bottom w:val="nil"/>
              <w:right w:val="nil"/>
            </w:tcBorders>
          </w:tcPr>
          <w:p w:rsidR="00BB7905" w:rsidRPr="0045548D" w:rsidRDefault="00BB7905" w:rsidP="00094F68">
            <w:pPr>
              <w:jc w:val="center"/>
              <w:rPr>
                <w:rFonts w:ascii="標楷體" w:eastAsia="標楷體" w:hAnsi="標楷體"/>
                <w:noProof/>
                <w:sz w:val="20"/>
                <w:szCs w:val="20"/>
              </w:rPr>
            </w:pPr>
            <w:r w:rsidRPr="0045548D">
              <w:rPr>
                <w:rFonts w:ascii="標楷體" w:eastAsia="標楷體" w:hAnsi="標楷體" w:hint="eastAsia"/>
                <w:noProof/>
                <w:sz w:val="20"/>
                <w:szCs w:val="20"/>
              </w:rPr>
              <w:t>21</w:t>
            </w:r>
          </w:p>
        </w:tc>
        <w:tc>
          <w:tcPr>
            <w:tcW w:w="992" w:type="dxa"/>
            <w:tcBorders>
              <w:top w:val="nil"/>
              <w:left w:val="nil"/>
              <w:bottom w:val="nil"/>
            </w:tcBorders>
          </w:tcPr>
          <w:p w:rsidR="00BB7905" w:rsidRPr="0045548D" w:rsidRDefault="00BB7905" w:rsidP="00094F68">
            <w:pPr>
              <w:jc w:val="center"/>
              <w:rPr>
                <w:rFonts w:ascii="標楷體" w:eastAsia="標楷體" w:hAnsi="標楷體"/>
                <w:noProof/>
                <w:sz w:val="20"/>
                <w:szCs w:val="20"/>
              </w:rPr>
            </w:pPr>
            <w:r w:rsidRPr="0045548D">
              <w:rPr>
                <w:rFonts w:ascii="標楷體" w:eastAsia="標楷體" w:hAnsi="標楷體" w:hint="eastAsia"/>
                <w:noProof/>
                <w:sz w:val="20"/>
                <w:szCs w:val="20"/>
              </w:rPr>
              <w:t>2.7</w:t>
            </w:r>
          </w:p>
        </w:tc>
        <w:tc>
          <w:tcPr>
            <w:tcW w:w="1266" w:type="dxa"/>
            <w:tcBorders>
              <w:top w:val="nil"/>
              <w:bottom w:val="nil"/>
              <w:right w:val="nil"/>
            </w:tcBorders>
          </w:tcPr>
          <w:p w:rsidR="00BB7905" w:rsidRPr="0045548D" w:rsidRDefault="00BB7905" w:rsidP="00094F68">
            <w:pPr>
              <w:jc w:val="center"/>
              <w:rPr>
                <w:rFonts w:ascii="標楷體" w:eastAsia="標楷體" w:hAnsi="標楷體"/>
                <w:noProof/>
                <w:sz w:val="20"/>
                <w:szCs w:val="20"/>
              </w:rPr>
            </w:pPr>
            <w:r w:rsidRPr="0045548D">
              <w:rPr>
                <w:rFonts w:ascii="標楷體" w:eastAsia="標楷體" w:hAnsi="標楷體" w:hint="eastAsia"/>
                <w:noProof/>
                <w:sz w:val="20"/>
                <w:szCs w:val="20"/>
              </w:rPr>
              <w:t>1.9</w:t>
            </w:r>
          </w:p>
        </w:tc>
      </w:tr>
      <w:tr w:rsidR="00BB7905" w:rsidRPr="0045548D" w:rsidTr="00417C5F">
        <w:tc>
          <w:tcPr>
            <w:tcW w:w="2376" w:type="dxa"/>
            <w:tcBorders>
              <w:top w:val="nil"/>
              <w:left w:val="nil"/>
            </w:tcBorders>
          </w:tcPr>
          <w:p w:rsidR="00BB7905" w:rsidRPr="0045548D" w:rsidRDefault="00BB7905" w:rsidP="00357B66">
            <w:pPr>
              <w:rPr>
                <w:rFonts w:ascii="標楷體" w:eastAsia="標楷體" w:hAnsi="標楷體"/>
                <w:noProof/>
                <w:sz w:val="20"/>
                <w:szCs w:val="20"/>
              </w:rPr>
            </w:pPr>
            <w:r w:rsidRPr="0045548D">
              <w:rPr>
                <w:rFonts w:ascii="標楷體" w:eastAsia="標楷體" w:hAnsi="標楷體" w:hint="eastAsia"/>
                <w:noProof/>
                <w:sz w:val="20"/>
                <w:szCs w:val="20"/>
              </w:rPr>
              <w:t>其他</w:t>
            </w:r>
          </w:p>
        </w:tc>
        <w:tc>
          <w:tcPr>
            <w:tcW w:w="456" w:type="dxa"/>
            <w:tcBorders>
              <w:top w:val="nil"/>
              <w:right w:val="nil"/>
            </w:tcBorders>
          </w:tcPr>
          <w:p w:rsidR="00BB7905" w:rsidRPr="0045548D" w:rsidRDefault="00BB7905" w:rsidP="00357B66">
            <w:pPr>
              <w:rPr>
                <w:rFonts w:ascii="標楷體" w:eastAsia="標楷體" w:hAnsi="標楷體"/>
                <w:noProof/>
                <w:sz w:val="20"/>
                <w:szCs w:val="20"/>
              </w:rPr>
            </w:pPr>
          </w:p>
        </w:tc>
        <w:tc>
          <w:tcPr>
            <w:tcW w:w="820" w:type="dxa"/>
            <w:tcBorders>
              <w:top w:val="nil"/>
              <w:left w:val="nil"/>
              <w:right w:val="nil"/>
            </w:tcBorders>
          </w:tcPr>
          <w:p w:rsidR="00BB7905" w:rsidRPr="0045548D" w:rsidRDefault="00BB7905" w:rsidP="00094F68">
            <w:pPr>
              <w:jc w:val="center"/>
              <w:rPr>
                <w:rFonts w:ascii="標楷體" w:eastAsia="標楷體" w:hAnsi="標楷體"/>
                <w:noProof/>
                <w:sz w:val="20"/>
                <w:szCs w:val="20"/>
              </w:rPr>
            </w:pPr>
            <w:r w:rsidRPr="0045548D">
              <w:rPr>
                <w:rFonts w:ascii="標楷體" w:eastAsia="標楷體" w:hAnsi="標楷體" w:hint="eastAsia"/>
                <w:noProof/>
                <w:sz w:val="20"/>
                <w:szCs w:val="20"/>
              </w:rPr>
              <w:t>262</w:t>
            </w:r>
          </w:p>
        </w:tc>
        <w:tc>
          <w:tcPr>
            <w:tcW w:w="992" w:type="dxa"/>
            <w:tcBorders>
              <w:top w:val="nil"/>
              <w:left w:val="nil"/>
            </w:tcBorders>
          </w:tcPr>
          <w:p w:rsidR="00BB7905" w:rsidRPr="0045548D" w:rsidRDefault="00BB7905" w:rsidP="00094F68">
            <w:pPr>
              <w:jc w:val="center"/>
              <w:rPr>
                <w:rFonts w:ascii="標楷體" w:eastAsia="標楷體" w:hAnsi="標楷體"/>
                <w:noProof/>
                <w:sz w:val="20"/>
                <w:szCs w:val="20"/>
              </w:rPr>
            </w:pPr>
            <w:r w:rsidRPr="0045548D">
              <w:rPr>
                <w:rFonts w:ascii="標楷體" w:eastAsia="標楷體" w:hAnsi="標楷體" w:hint="eastAsia"/>
                <w:noProof/>
                <w:sz w:val="20"/>
                <w:szCs w:val="20"/>
              </w:rPr>
              <w:t>34.6</w:t>
            </w:r>
          </w:p>
        </w:tc>
        <w:tc>
          <w:tcPr>
            <w:tcW w:w="470" w:type="dxa"/>
            <w:tcBorders>
              <w:top w:val="nil"/>
              <w:right w:val="nil"/>
            </w:tcBorders>
          </w:tcPr>
          <w:p w:rsidR="00BB7905" w:rsidRPr="0045548D" w:rsidRDefault="00BB7905" w:rsidP="00357B66">
            <w:pPr>
              <w:rPr>
                <w:rFonts w:ascii="標楷體" w:eastAsia="標楷體" w:hAnsi="標楷體"/>
                <w:noProof/>
                <w:sz w:val="20"/>
                <w:szCs w:val="20"/>
              </w:rPr>
            </w:pPr>
          </w:p>
        </w:tc>
        <w:tc>
          <w:tcPr>
            <w:tcW w:w="816" w:type="dxa"/>
            <w:tcBorders>
              <w:top w:val="nil"/>
              <w:left w:val="nil"/>
              <w:right w:val="nil"/>
            </w:tcBorders>
          </w:tcPr>
          <w:p w:rsidR="00BB7905" w:rsidRPr="0045548D" w:rsidRDefault="00BB7905" w:rsidP="00094F68">
            <w:pPr>
              <w:jc w:val="center"/>
              <w:rPr>
                <w:rFonts w:ascii="標楷體" w:eastAsia="標楷體" w:hAnsi="標楷體"/>
                <w:noProof/>
                <w:sz w:val="20"/>
                <w:szCs w:val="20"/>
              </w:rPr>
            </w:pPr>
            <w:r w:rsidRPr="0045548D">
              <w:rPr>
                <w:rFonts w:ascii="標楷體" w:eastAsia="標楷體" w:hAnsi="標楷體" w:hint="eastAsia"/>
                <w:noProof/>
                <w:sz w:val="20"/>
                <w:szCs w:val="20"/>
              </w:rPr>
              <w:t>203</w:t>
            </w:r>
          </w:p>
        </w:tc>
        <w:tc>
          <w:tcPr>
            <w:tcW w:w="992" w:type="dxa"/>
            <w:tcBorders>
              <w:top w:val="nil"/>
              <w:left w:val="nil"/>
            </w:tcBorders>
          </w:tcPr>
          <w:p w:rsidR="00BB7905" w:rsidRPr="0045548D" w:rsidRDefault="00BB7905" w:rsidP="00094F68">
            <w:pPr>
              <w:jc w:val="center"/>
              <w:rPr>
                <w:rFonts w:ascii="標楷體" w:eastAsia="標楷體" w:hAnsi="標楷體"/>
                <w:noProof/>
                <w:sz w:val="20"/>
                <w:szCs w:val="20"/>
              </w:rPr>
            </w:pPr>
            <w:r w:rsidRPr="0045548D">
              <w:rPr>
                <w:rFonts w:ascii="標楷體" w:eastAsia="標楷體" w:hAnsi="標楷體" w:hint="eastAsia"/>
                <w:noProof/>
                <w:sz w:val="20"/>
                <w:szCs w:val="20"/>
              </w:rPr>
              <w:t>26.5</w:t>
            </w:r>
          </w:p>
        </w:tc>
        <w:tc>
          <w:tcPr>
            <w:tcW w:w="1266" w:type="dxa"/>
            <w:tcBorders>
              <w:top w:val="nil"/>
              <w:right w:val="nil"/>
            </w:tcBorders>
          </w:tcPr>
          <w:p w:rsidR="00BB7905" w:rsidRPr="0045548D" w:rsidRDefault="00BB7905" w:rsidP="00094F68">
            <w:pPr>
              <w:jc w:val="center"/>
              <w:rPr>
                <w:rFonts w:ascii="標楷體" w:eastAsia="標楷體" w:hAnsi="標楷體"/>
                <w:noProof/>
                <w:sz w:val="20"/>
                <w:szCs w:val="20"/>
              </w:rPr>
            </w:pPr>
            <w:r w:rsidRPr="0045548D">
              <w:rPr>
                <w:rFonts w:ascii="標楷體" w:eastAsia="標楷體" w:hAnsi="標楷體" w:hint="eastAsia"/>
                <w:noProof/>
                <w:sz w:val="20"/>
                <w:szCs w:val="20"/>
              </w:rPr>
              <w:t>8.1</w:t>
            </w:r>
          </w:p>
        </w:tc>
      </w:tr>
    </w:tbl>
    <w:p w:rsidR="00357B66" w:rsidRPr="0045548D" w:rsidRDefault="006F3633" w:rsidP="00BD7DBE">
      <w:pPr>
        <w:ind w:right="480" w:firstLineChars="2850" w:firstLine="5700"/>
        <w:rPr>
          <w:rFonts w:ascii="標楷體" w:eastAsia="標楷體" w:hAnsi="標楷體"/>
          <w:noProof/>
          <w:sz w:val="20"/>
          <w:szCs w:val="20"/>
        </w:rPr>
      </w:pPr>
      <w:r w:rsidRPr="0045548D">
        <w:rPr>
          <w:rFonts w:ascii="標楷體" w:eastAsia="標楷體" w:hAnsi="標楷體" w:hint="eastAsia"/>
          <w:noProof/>
          <w:sz w:val="20"/>
          <w:szCs w:val="20"/>
        </w:rPr>
        <w:t>資料來源:行政院衛生署</w:t>
      </w:r>
    </w:p>
    <w:p w:rsidR="00DF47B5" w:rsidRDefault="00DF47B5" w:rsidP="00C30BB2">
      <w:pPr>
        <w:widowControl/>
        <w:rPr>
          <w:rFonts w:ascii="標楷體" w:eastAsia="標楷體" w:hAnsi="標楷體"/>
          <w:noProof/>
          <w:sz w:val="32"/>
          <w:szCs w:val="32"/>
        </w:rPr>
      </w:pPr>
    </w:p>
    <w:p w:rsidR="00DF47B5" w:rsidRDefault="00DF47B5" w:rsidP="00C30BB2">
      <w:pPr>
        <w:widowControl/>
        <w:rPr>
          <w:rFonts w:ascii="標楷體" w:eastAsia="標楷體" w:hAnsi="標楷體"/>
          <w:noProof/>
          <w:sz w:val="32"/>
          <w:szCs w:val="32"/>
        </w:rPr>
      </w:pPr>
    </w:p>
    <w:p w:rsidR="00DF47B5" w:rsidRDefault="00DF47B5" w:rsidP="00C30BB2">
      <w:pPr>
        <w:widowControl/>
        <w:rPr>
          <w:rFonts w:ascii="標楷體" w:eastAsia="標楷體" w:hAnsi="標楷體"/>
          <w:noProof/>
          <w:sz w:val="32"/>
          <w:szCs w:val="32"/>
        </w:rPr>
      </w:pPr>
    </w:p>
    <w:p w:rsidR="00DF47B5" w:rsidRDefault="00DF47B5" w:rsidP="00C30BB2">
      <w:pPr>
        <w:widowControl/>
        <w:rPr>
          <w:rFonts w:ascii="標楷體" w:eastAsia="標楷體" w:hAnsi="標楷體"/>
          <w:noProof/>
          <w:sz w:val="32"/>
          <w:szCs w:val="32"/>
        </w:rPr>
      </w:pPr>
    </w:p>
    <w:p w:rsidR="00DF47B5" w:rsidRDefault="00DF47B5" w:rsidP="00C30BB2">
      <w:pPr>
        <w:widowControl/>
        <w:rPr>
          <w:rFonts w:ascii="標楷體" w:eastAsia="標楷體" w:hAnsi="標楷體"/>
          <w:noProof/>
          <w:sz w:val="32"/>
          <w:szCs w:val="32"/>
        </w:rPr>
      </w:pPr>
    </w:p>
    <w:p w:rsidR="00DF47B5" w:rsidRDefault="00DF47B5" w:rsidP="00C30BB2">
      <w:pPr>
        <w:widowControl/>
        <w:rPr>
          <w:rFonts w:ascii="標楷體" w:eastAsia="標楷體" w:hAnsi="標楷體"/>
          <w:noProof/>
          <w:sz w:val="32"/>
          <w:szCs w:val="32"/>
        </w:rPr>
      </w:pPr>
    </w:p>
    <w:p w:rsidR="00094F68" w:rsidRDefault="0025269B" w:rsidP="00C30BB2">
      <w:pPr>
        <w:widowControl/>
        <w:rPr>
          <w:rFonts w:ascii="標楷體" w:eastAsia="標楷體" w:hAnsi="標楷體"/>
          <w:noProof/>
          <w:sz w:val="32"/>
          <w:szCs w:val="32"/>
        </w:rPr>
      </w:pPr>
      <w:r>
        <w:rPr>
          <w:rFonts w:ascii="標楷體" w:eastAsia="標楷體" w:hAnsi="標楷體" w:hint="eastAsia"/>
          <w:noProof/>
          <w:sz w:val="32"/>
          <w:szCs w:val="32"/>
        </w:rPr>
        <w:t xml:space="preserve">                                                                                                                                                                                                                                                                                                                                                                                                                                                                                                                                                                                                                                                                                                                                                                                                                                                                                                                                                                                                                                                                                                                                                                                                                                                                                                                                                                                                                                                                                                                                                                                                                                                                                                                                                                                                                                                                                                                                                                                                                                                                                                                                             </w:t>
      </w:r>
    </w:p>
    <w:p w:rsidR="0024180A" w:rsidRDefault="0024180A" w:rsidP="00C30BB2">
      <w:pPr>
        <w:widowControl/>
        <w:rPr>
          <w:rFonts w:ascii="標楷體" w:eastAsia="標楷體" w:hAnsi="標楷體"/>
          <w:noProof/>
          <w:sz w:val="32"/>
          <w:szCs w:val="32"/>
        </w:rPr>
      </w:pPr>
      <w:r>
        <w:rPr>
          <w:rFonts w:ascii="標楷體" w:eastAsia="標楷體" w:hAnsi="標楷體" w:hint="eastAsia"/>
          <w:noProof/>
          <w:sz w:val="32"/>
          <w:szCs w:val="32"/>
        </w:rPr>
        <w:lastRenderedPageBreak/>
        <w:t>表</w:t>
      </w:r>
      <w:r w:rsidR="00EB12CE">
        <w:rPr>
          <w:rFonts w:ascii="標楷體" w:eastAsia="標楷體" w:hAnsi="標楷體" w:hint="eastAsia"/>
          <w:noProof/>
          <w:sz w:val="32"/>
          <w:szCs w:val="32"/>
        </w:rPr>
        <w:t xml:space="preserve">8  </w:t>
      </w:r>
      <w:r>
        <w:rPr>
          <w:rFonts w:ascii="標楷體" w:eastAsia="標楷體" w:hAnsi="標楷體" w:hint="eastAsia"/>
          <w:noProof/>
          <w:sz w:val="32"/>
          <w:szCs w:val="32"/>
        </w:rPr>
        <w:t>97年與96年高雄巿男性人口主要癌症死亡原因概況</w:t>
      </w:r>
    </w:p>
    <w:tbl>
      <w:tblPr>
        <w:tblStyle w:val="a8"/>
        <w:tblW w:w="8613" w:type="dxa"/>
        <w:tblLook w:val="04A0"/>
      </w:tblPr>
      <w:tblGrid>
        <w:gridCol w:w="2287"/>
        <w:gridCol w:w="456"/>
        <w:gridCol w:w="816"/>
        <w:gridCol w:w="937"/>
        <w:gridCol w:w="467"/>
        <w:gridCol w:w="816"/>
        <w:gridCol w:w="937"/>
        <w:gridCol w:w="905"/>
        <w:gridCol w:w="992"/>
      </w:tblGrid>
      <w:tr w:rsidR="0024180A" w:rsidRPr="0045548D" w:rsidTr="00BD7DBE">
        <w:tc>
          <w:tcPr>
            <w:tcW w:w="2287" w:type="dxa"/>
            <w:vMerge w:val="restart"/>
            <w:tcBorders>
              <w:left w:val="nil"/>
            </w:tcBorders>
            <w:vAlign w:val="center"/>
          </w:tcPr>
          <w:p w:rsidR="0024180A" w:rsidRPr="0045548D" w:rsidRDefault="0024180A" w:rsidP="002E0908">
            <w:pPr>
              <w:jc w:val="center"/>
              <w:rPr>
                <w:rFonts w:ascii="標楷體" w:eastAsia="標楷體" w:hAnsi="標楷體"/>
                <w:noProof/>
                <w:sz w:val="20"/>
                <w:szCs w:val="20"/>
              </w:rPr>
            </w:pPr>
            <w:r w:rsidRPr="0045548D">
              <w:rPr>
                <w:rFonts w:ascii="標楷體" w:eastAsia="標楷體" w:hAnsi="標楷體" w:hint="eastAsia"/>
                <w:noProof/>
                <w:sz w:val="20"/>
                <w:szCs w:val="20"/>
              </w:rPr>
              <w:t>死亡原因</w:t>
            </w:r>
          </w:p>
        </w:tc>
        <w:tc>
          <w:tcPr>
            <w:tcW w:w="2209" w:type="dxa"/>
            <w:gridSpan w:val="3"/>
            <w:tcBorders>
              <w:bottom w:val="single" w:sz="4" w:space="0" w:color="000000" w:themeColor="text1"/>
            </w:tcBorders>
            <w:vAlign w:val="center"/>
          </w:tcPr>
          <w:p w:rsidR="0024180A" w:rsidRPr="0045548D" w:rsidRDefault="0024180A" w:rsidP="002E0908">
            <w:pPr>
              <w:jc w:val="center"/>
              <w:rPr>
                <w:rFonts w:ascii="標楷體" w:eastAsia="標楷體" w:hAnsi="標楷體"/>
                <w:noProof/>
                <w:sz w:val="20"/>
                <w:szCs w:val="20"/>
              </w:rPr>
            </w:pPr>
            <w:r w:rsidRPr="0045548D">
              <w:rPr>
                <w:rFonts w:ascii="標楷體" w:eastAsia="標楷體" w:hAnsi="標楷體" w:hint="eastAsia"/>
                <w:noProof/>
                <w:sz w:val="20"/>
                <w:szCs w:val="20"/>
              </w:rPr>
              <w:t>民國97年</w:t>
            </w:r>
          </w:p>
        </w:tc>
        <w:tc>
          <w:tcPr>
            <w:tcW w:w="2220" w:type="dxa"/>
            <w:gridSpan w:val="3"/>
            <w:tcBorders>
              <w:bottom w:val="single" w:sz="4" w:space="0" w:color="000000" w:themeColor="text1"/>
            </w:tcBorders>
            <w:vAlign w:val="center"/>
          </w:tcPr>
          <w:p w:rsidR="0024180A" w:rsidRPr="0045548D" w:rsidRDefault="0024180A" w:rsidP="002E0908">
            <w:pPr>
              <w:jc w:val="center"/>
              <w:rPr>
                <w:rFonts w:ascii="標楷體" w:eastAsia="標楷體" w:hAnsi="標楷體"/>
                <w:noProof/>
                <w:sz w:val="20"/>
                <w:szCs w:val="20"/>
              </w:rPr>
            </w:pPr>
            <w:r w:rsidRPr="0045548D">
              <w:rPr>
                <w:rFonts w:ascii="標楷體" w:eastAsia="標楷體" w:hAnsi="標楷體" w:hint="eastAsia"/>
                <w:noProof/>
                <w:sz w:val="20"/>
                <w:szCs w:val="20"/>
              </w:rPr>
              <w:t>民國96年</w:t>
            </w:r>
          </w:p>
        </w:tc>
        <w:tc>
          <w:tcPr>
            <w:tcW w:w="1897" w:type="dxa"/>
            <w:gridSpan w:val="2"/>
            <w:tcBorders>
              <w:bottom w:val="single" w:sz="4" w:space="0" w:color="000000" w:themeColor="text1"/>
              <w:right w:val="nil"/>
            </w:tcBorders>
          </w:tcPr>
          <w:p w:rsidR="0022365A" w:rsidRPr="0045548D" w:rsidRDefault="0024180A" w:rsidP="0024180A">
            <w:pPr>
              <w:jc w:val="center"/>
              <w:rPr>
                <w:rFonts w:ascii="標楷體" w:eastAsia="標楷體" w:hAnsi="標楷體"/>
                <w:noProof/>
                <w:sz w:val="20"/>
                <w:szCs w:val="20"/>
              </w:rPr>
            </w:pPr>
            <w:r w:rsidRPr="0045548D">
              <w:rPr>
                <w:rFonts w:ascii="標楷體" w:eastAsia="標楷體" w:hAnsi="標楷體" w:hint="eastAsia"/>
                <w:noProof/>
                <w:sz w:val="20"/>
                <w:szCs w:val="20"/>
              </w:rPr>
              <w:t>97年較96年</w:t>
            </w:r>
          </w:p>
          <w:p w:rsidR="0024180A" w:rsidRPr="0045548D" w:rsidRDefault="0024180A" w:rsidP="0024180A">
            <w:pPr>
              <w:jc w:val="center"/>
              <w:rPr>
                <w:rFonts w:ascii="標楷體" w:eastAsia="標楷體" w:hAnsi="標楷體"/>
                <w:noProof/>
                <w:sz w:val="20"/>
                <w:szCs w:val="20"/>
              </w:rPr>
            </w:pPr>
            <w:r w:rsidRPr="0045548D">
              <w:rPr>
                <w:rFonts w:ascii="標楷體" w:eastAsia="標楷體" w:hAnsi="標楷體" w:hint="eastAsia"/>
                <w:noProof/>
                <w:sz w:val="20"/>
                <w:szCs w:val="20"/>
              </w:rPr>
              <w:t>增減情形</w:t>
            </w:r>
          </w:p>
        </w:tc>
      </w:tr>
      <w:tr w:rsidR="0022365A" w:rsidRPr="0045548D" w:rsidTr="00BD7DBE">
        <w:tc>
          <w:tcPr>
            <w:tcW w:w="2287" w:type="dxa"/>
            <w:vMerge/>
            <w:tcBorders>
              <w:left w:val="nil"/>
              <w:bottom w:val="single" w:sz="4" w:space="0" w:color="000000" w:themeColor="text1"/>
            </w:tcBorders>
          </w:tcPr>
          <w:p w:rsidR="0024180A" w:rsidRPr="0045548D" w:rsidRDefault="0024180A" w:rsidP="002E0908">
            <w:pPr>
              <w:rPr>
                <w:rFonts w:ascii="標楷體" w:eastAsia="標楷體" w:hAnsi="標楷體"/>
                <w:noProof/>
                <w:sz w:val="20"/>
                <w:szCs w:val="20"/>
              </w:rPr>
            </w:pPr>
          </w:p>
        </w:tc>
        <w:tc>
          <w:tcPr>
            <w:tcW w:w="456" w:type="dxa"/>
            <w:tcBorders>
              <w:bottom w:val="single" w:sz="4" w:space="0" w:color="000000" w:themeColor="text1"/>
              <w:right w:val="nil"/>
            </w:tcBorders>
          </w:tcPr>
          <w:p w:rsidR="0024180A" w:rsidRPr="0045548D" w:rsidRDefault="0024180A" w:rsidP="002E0908">
            <w:pPr>
              <w:rPr>
                <w:rFonts w:ascii="標楷體" w:eastAsia="標楷體" w:hAnsi="標楷體"/>
                <w:noProof/>
                <w:sz w:val="20"/>
                <w:szCs w:val="20"/>
              </w:rPr>
            </w:pPr>
            <w:r w:rsidRPr="0045548D">
              <w:rPr>
                <w:rFonts w:ascii="標楷體" w:eastAsia="標楷體" w:hAnsi="標楷體" w:hint="eastAsia"/>
                <w:noProof/>
                <w:sz w:val="20"/>
                <w:szCs w:val="20"/>
              </w:rPr>
              <w:t>順位</w:t>
            </w:r>
          </w:p>
        </w:tc>
        <w:tc>
          <w:tcPr>
            <w:tcW w:w="816" w:type="dxa"/>
            <w:tcBorders>
              <w:left w:val="nil"/>
              <w:bottom w:val="single" w:sz="4" w:space="0" w:color="000000" w:themeColor="text1"/>
              <w:right w:val="nil"/>
            </w:tcBorders>
          </w:tcPr>
          <w:p w:rsidR="00BD7DBE" w:rsidRDefault="0024180A" w:rsidP="002E0908">
            <w:pPr>
              <w:rPr>
                <w:rFonts w:ascii="標楷體" w:eastAsia="標楷體" w:hAnsi="標楷體"/>
                <w:noProof/>
                <w:sz w:val="20"/>
                <w:szCs w:val="20"/>
              </w:rPr>
            </w:pPr>
            <w:r w:rsidRPr="0045548D">
              <w:rPr>
                <w:rFonts w:ascii="標楷體" w:eastAsia="標楷體" w:hAnsi="標楷體" w:hint="eastAsia"/>
                <w:noProof/>
                <w:sz w:val="20"/>
                <w:szCs w:val="20"/>
              </w:rPr>
              <w:t>死亡</w:t>
            </w:r>
          </w:p>
          <w:p w:rsidR="0024180A" w:rsidRPr="0045548D" w:rsidRDefault="0024180A" w:rsidP="002E0908">
            <w:pPr>
              <w:rPr>
                <w:rFonts w:ascii="標楷體" w:eastAsia="標楷體" w:hAnsi="標楷體"/>
                <w:noProof/>
                <w:sz w:val="20"/>
                <w:szCs w:val="20"/>
              </w:rPr>
            </w:pPr>
            <w:r w:rsidRPr="0045548D">
              <w:rPr>
                <w:rFonts w:ascii="標楷體" w:eastAsia="標楷體" w:hAnsi="標楷體" w:hint="eastAsia"/>
                <w:noProof/>
                <w:sz w:val="20"/>
                <w:szCs w:val="20"/>
              </w:rPr>
              <w:t>人數</w:t>
            </w:r>
          </w:p>
          <w:p w:rsidR="0024180A" w:rsidRPr="0045548D" w:rsidRDefault="0024180A" w:rsidP="002E0908">
            <w:pPr>
              <w:rPr>
                <w:rFonts w:ascii="標楷體" w:eastAsia="標楷體" w:hAnsi="標楷體"/>
                <w:noProof/>
                <w:sz w:val="20"/>
                <w:szCs w:val="20"/>
              </w:rPr>
            </w:pPr>
            <w:r w:rsidRPr="0045548D">
              <w:rPr>
                <w:rFonts w:ascii="標楷體" w:eastAsia="標楷體" w:hAnsi="標楷體" w:hint="eastAsia"/>
                <w:noProof/>
                <w:sz w:val="20"/>
                <w:szCs w:val="20"/>
              </w:rPr>
              <w:t>(人)</w:t>
            </w:r>
          </w:p>
        </w:tc>
        <w:tc>
          <w:tcPr>
            <w:tcW w:w="937" w:type="dxa"/>
            <w:tcBorders>
              <w:left w:val="nil"/>
              <w:bottom w:val="single" w:sz="4" w:space="0" w:color="000000" w:themeColor="text1"/>
            </w:tcBorders>
          </w:tcPr>
          <w:p w:rsidR="0024180A" w:rsidRPr="0045548D" w:rsidRDefault="0024180A" w:rsidP="002E0908">
            <w:pPr>
              <w:rPr>
                <w:rFonts w:ascii="標楷體" w:eastAsia="標楷體" w:hAnsi="標楷體"/>
                <w:noProof/>
                <w:sz w:val="20"/>
                <w:szCs w:val="20"/>
              </w:rPr>
            </w:pPr>
            <w:r w:rsidRPr="0045548D">
              <w:rPr>
                <w:rFonts w:ascii="標楷體" w:eastAsia="標楷體" w:hAnsi="標楷體" w:hint="eastAsia"/>
                <w:noProof/>
                <w:sz w:val="20"/>
                <w:szCs w:val="20"/>
              </w:rPr>
              <w:t>每十萬人口死亡率</w:t>
            </w:r>
          </w:p>
        </w:tc>
        <w:tc>
          <w:tcPr>
            <w:tcW w:w="467" w:type="dxa"/>
            <w:tcBorders>
              <w:bottom w:val="single" w:sz="4" w:space="0" w:color="000000" w:themeColor="text1"/>
              <w:right w:val="nil"/>
            </w:tcBorders>
          </w:tcPr>
          <w:p w:rsidR="0024180A" w:rsidRPr="0045548D" w:rsidRDefault="0024180A" w:rsidP="002E0908">
            <w:pPr>
              <w:rPr>
                <w:rFonts w:ascii="標楷體" w:eastAsia="標楷體" w:hAnsi="標楷體"/>
                <w:noProof/>
                <w:sz w:val="20"/>
                <w:szCs w:val="20"/>
              </w:rPr>
            </w:pPr>
            <w:r w:rsidRPr="0045548D">
              <w:rPr>
                <w:rFonts w:ascii="標楷體" w:eastAsia="標楷體" w:hAnsi="標楷體" w:hint="eastAsia"/>
                <w:noProof/>
                <w:sz w:val="20"/>
                <w:szCs w:val="20"/>
              </w:rPr>
              <w:t>順位</w:t>
            </w:r>
          </w:p>
        </w:tc>
        <w:tc>
          <w:tcPr>
            <w:tcW w:w="816" w:type="dxa"/>
            <w:tcBorders>
              <w:left w:val="nil"/>
              <w:bottom w:val="single" w:sz="4" w:space="0" w:color="000000" w:themeColor="text1"/>
              <w:right w:val="nil"/>
            </w:tcBorders>
          </w:tcPr>
          <w:p w:rsidR="00BD7DBE" w:rsidRDefault="0024180A" w:rsidP="002E0908">
            <w:pPr>
              <w:rPr>
                <w:rFonts w:ascii="標楷體" w:eastAsia="標楷體" w:hAnsi="標楷體"/>
                <w:noProof/>
                <w:sz w:val="20"/>
                <w:szCs w:val="20"/>
              </w:rPr>
            </w:pPr>
            <w:r w:rsidRPr="0045548D">
              <w:rPr>
                <w:rFonts w:ascii="標楷體" w:eastAsia="標楷體" w:hAnsi="標楷體" w:hint="eastAsia"/>
                <w:noProof/>
                <w:sz w:val="20"/>
                <w:szCs w:val="20"/>
              </w:rPr>
              <w:t>死亡</w:t>
            </w:r>
          </w:p>
          <w:p w:rsidR="0024180A" w:rsidRPr="0045548D" w:rsidRDefault="0024180A" w:rsidP="002E0908">
            <w:pPr>
              <w:rPr>
                <w:rFonts w:ascii="標楷體" w:eastAsia="標楷體" w:hAnsi="標楷體"/>
                <w:noProof/>
                <w:sz w:val="20"/>
                <w:szCs w:val="20"/>
              </w:rPr>
            </w:pPr>
            <w:r w:rsidRPr="0045548D">
              <w:rPr>
                <w:rFonts w:ascii="標楷體" w:eastAsia="標楷體" w:hAnsi="標楷體" w:hint="eastAsia"/>
                <w:noProof/>
                <w:sz w:val="20"/>
                <w:szCs w:val="20"/>
              </w:rPr>
              <w:t>人數</w:t>
            </w:r>
          </w:p>
          <w:p w:rsidR="0024180A" w:rsidRPr="0045548D" w:rsidRDefault="0024180A" w:rsidP="002E0908">
            <w:pPr>
              <w:rPr>
                <w:rFonts w:ascii="標楷體" w:eastAsia="標楷體" w:hAnsi="標楷體"/>
                <w:noProof/>
                <w:sz w:val="20"/>
                <w:szCs w:val="20"/>
              </w:rPr>
            </w:pPr>
            <w:r w:rsidRPr="0045548D">
              <w:rPr>
                <w:rFonts w:ascii="標楷體" w:eastAsia="標楷體" w:hAnsi="標楷體" w:hint="eastAsia"/>
                <w:noProof/>
                <w:sz w:val="20"/>
                <w:szCs w:val="20"/>
              </w:rPr>
              <w:t>(人)</w:t>
            </w:r>
          </w:p>
        </w:tc>
        <w:tc>
          <w:tcPr>
            <w:tcW w:w="937" w:type="dxa"/>
            <w:tcBorders>
              <w:left w:val="nil"/>
              <w:bottom w:val="single" w:sz="4" w:space="0" w:color="000000" w:themeColor="text1"/>
            </w:tcBorders>
          </w:tcPr>
          <w:p w:rsidR="0024180A" w:rsidRPr="0045548D" w:rsidRDefault="0024180A" w:rsidP="002E0908">
            <w:pPr>
              <w:rPr>
                <w:rFonts w:ascii="標楷體" w:eastAsia="標楷體" w:hAnsi="標楷體"/>
                <w:noProof/>
                <w:sz w:val="20"/>
                <w:szCs w:val="20"/>
              </w:rPr>
            </w:pPr>
            <w:r w:rsidRPr="0045548D">
              <w:rPr>
                <w:rFonts w:ascii="標楷體" w:eastAsia="標楷體" w:hAnsi="標楷體" w:hint="eastAsia"/>
                <w:noProof/>
                <w:sz w:val="20"/>
                <w:szCs w:val="20"/>
              </w:rPr>
              <w:t>每十萬人口死亡率</w:t>
            </w:r>
          </w:p>
        </w:tc>
        <w:tc>
          <w:tcPr>
            <w:tcW w:w="905" w:type="dxa"/>
            <w:tcBorders>
              <w:bottom w:val="single" w:sz="4" w:space="0" w:color="000000" w:themeColor="text1"/>
              <w:right w:val="nil"/>
            </w:tcBorders>
            <w:vAlign w:val="center"/>
          </w:tcPr>
          <w:p w:rsidR="00EA0DD4" w:rsidRPr="0045548D" w:rsidRDefault="0024180A" w:rsidP="0024180A">
            <w:pPr>
              <w:jc w:val="center"/>
              <w:rPr>
                <w:rFonts w:ascii="標楷體" w:eastAsia="標楷體" w:hAnsi="標楷體"/>
                <w:noProof/>
                <w:sz w:val="20"/>
                <w:szCs w:val="20"/>
              </w:rPr>
            </w:pPr>
            <w:r w:rsidRPr="0045548D">
              <w:rPr>
                <w:rFonts w:ascii="標楷體" w:eastAsia="標楷體" w:hAnsi="標楷體" w:hint="eastAsia"/>
                <w:noProof/>
                <w:sz w:val="20"/>
                <w:szCs w:val="20"/>
              </w:rPr>
              <w:t>死亡</w:t>
            </w:r>
          </w:p>
          <w:p w:rsidR="0024180A" w:rsidRPr="0045548D" w:rsidRDefault="0024180A" w:rsidP="0024180A">
            <w:pPr>
              <w:jc w:val="center"/>
              <w:rPr>
                <w:rFonts w:ascii="標楷體" w:eastAsia="標楷體" w:hAnsi="標楷體"/>
                <w:noProof/>
                <w:sz w:val="20"/>
                <w:szCs w:val="20"/>
              </w:rPr>
            </w:pPr>
            <w:r w:rsidRPr="0045548D">
              <w:rPr>
                <w:rFonts w:ascii="標楷體" w:eastAsia="標楷體" w:hAnsi="標楷體" w:hint="eastAsia"/>
                <w:noProof/>
                <w:sz w:val="20"/>
                <w:szCs w:val="20"/>
              </w:rPr>
              <w:t>人數</w:t>
            </w:r>
          </w:p>
          <w:p w:rsidR="0024180A" w:rsidRPr="0045548D" w:rsidRDefault="0024180A" w:rsidP="0024180A">
            <w:pPr>
              <w:jc w:val="center"/>
              <w:rPr>
                <w:rFonts w:ascii="標楷體" w:eastAsia="標楷體" w:hAnsi="標楷體"/>
                <w:noProof/>
                <w:sz w:val="20"/>
                <w:szCs w:val="20"/>
              </w:rPr>
            </w:pPr>
            <w:r w:rsidRPr="0045548D">
              <w:rPr>
                <w:rFonts w:ascii="標楷體" w:eastAsia="標楷體" w:hAnsi="標楷體" w:hint="eastAsia"/>
                <w:noProof/>
                <w:sz w:val="20"/>
                <w:szCs w:val="20"/>
              </w:rPr>
              <w:t>(％)</w:t>
            </w:r>
          </w:p>
        </w:tc>
        <w:tc>
          <w:tcPr>
            <w:tcW w:w="992" w:type="dxa"/>
            <w:tcBorders>
              <w:left w:val="nil"/>
              <w:bottom w:val="single" w:sz="4" w:space="0" w:color="000000" w:themeColor="text1"/>
              <w:right w:val="nil"/>
            </w:tcBorders>
            <w:vAlign w:val="center"/>
          </w:tcPr>
          <w:p w:rsidR="0024180A" w:rsidRPr="0045548D" w:rsidRDefault="0024180A" w:rsidP="006F30CA">
            <w:pPr>
              <w:jc w:val="right"/>
              <w:rPr>
                <w:rFonts w:ascii="標楷體" w:eastAsia="標楷體" w:hAnsi="標楷體"/>
                <w:noProof/>
                <w:sz w:val="20"/>
                <w:szCs w:val="20"/>
              </w:rPr>
            </w:pPr>
            <w:r w:rsidRPr="0045548D">
              <w:rPr>
                <w:rFonts w:ascii="標楷體" w:eastAsia="標楷體" w:hAnsi="標楷體" w:hint="eastAsia"/>
                <w:noProof/>
                <w:sz w:val="20"/>
                <w:szCs w:val="20"/>
              </w:rPr>
              <w:t>每十萬人口死亡率</w:t>
            </w:r>
          </w:p>
        </w:tc>
      </w:tr>
      <w:tr w:rsidR="0022365A" w:rsidRPr="0045548D" w:rsidTr="00BD7DBE">
        <w:tc>
          <w:tcPr>
            <w:tcW w:w="2287" w:type="dxa"/>
            <w:tcBorders>
              <w:left w:val="nil"/>
              <w:bottom w:val="nil"/>
            </w:tcBorders>
          </w:tcPr>
          <w:p w:rsidR="00EA0DD4" w:rsidRPr="0045548D" w:rsidRDefault="00EA0DD4" w:rsidP="002E0908">
            <w:pPr>
              <w:rPr>
                <w:rFonts w:ascii="標楷體" w:eastAsia="標楷體" w:hAnsi="標楷體"/>
                <w:noProof/>
                <w:sz w:val="20"/>
                <w:szCs w:val="20"/>
              </w:rPr>
            </w:pPr>
            <w:r w:rsidRPr="0045548D">
              <w:rPr>
                <w:rFonts w:ascii="標楷體" w:eastAsia="標楷體" w:hAnsi="標楷體" w:hint="eastAsia"/>
                <w:noProof/>
                <w:sz w:val="20"/>
                <w:szCs w:val="20"/>
              </w:rPr>
              <w:t>總計</w:t>
            </w:r>
          </w:p>
        </w:tc>
        <w:tc>
          <w:tcPr>
            <w:tcW w:w="456" w:type="dxa"/>
            <w:tcBorders>
              <w:bottom w:val="nil"/>
              <w:right w:val="nil"/>
            </w:tcBorders>
          </w:tcPr>
          <w:p w:rsidR="00EA0DD4" w:rsidRPr="0045548D" w:rsidRDefault="00EA0DD4" w:rsidP="002E0908">
            <w:pPr>
              <w:rPr>
                <w:rFonts w:ascii="標楷體" w:eastAsia="標楷體" w:hAnsi="標楷體"/>
                <w:noProof/>
                <w:sz w:val="20"/>
                <w:szCs w:val="20"/>
              </w:rPr>
            </w:pPr>
          </w:p>
        </w:tc>
        <w:tc>
          <w:tcPr>
            <w:tcW w:w="816" w:type="dxa"/>
            <w:tcBorders>
              <w:left w:val="nil"/>
              <w:bottom w:val="nil"/>
              <w:right w:val="nil"/>
            </w:tcBorders>
          </w:tcPr>
          <w:p w:rsidR="00EA0DD4" w:rsidRPr="0045548D" w:rsidRDefault="00EA0DD4"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1,623</w:t>
            </w:r>
          </w:p>
        </w:tc>
        <w:tc>
          <w:tcPr>
            <w:tcW w:w="937" w:type="dxa"/>
            <w:tcBorders>
              <w:left w:val="nil"/>
              <w:bottom w:val="nil"/>
            </w:tcBorders>
          </w:tcPr>
          <w:p w:rsidR="00EA0DD4" w:rsidRPr="0045548D" w:rsidRDefault="00EA0DD4"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214.4</w:t>
            </w:r>
          </w:p>
        </w:tc>
        <w:tc>
          <w:tcPr>
            <w:tcW w:w="467" w:type="dxa"/>
            <w:tcBorders>
              <w:bottom w:val="nil"/>
              <w:right w:val="nil"/>
            </w:tcBorders>
          </w:tcPr>
          <w:p w:rsidR="00EA0DD4" w:rsidRPr="0045548D" w:rsidRDefault="00EA0DD4" w:rsidP="002E0908">
            <w:pPr>
              <w:rPr>
                <w:rFonts w:ascii="標楷體" w:eastAsia="標楷體" w:hAnsi="標楷體"/>
                <w:noProof/>
                <w:sz w:val="20"/>
                <w:szCs w:val="20"/>
              </w:rPr>
            </w:pPr>
          </w:p>
        </w:tc>
        <w:tc>
          <w:tcPr>
            <w:tcW w:w="816" w:type="dxa"/>
            <w:tcBorders>
              <w:left w:val="nil"/>
              <w:bottom w:val="nil"/>
              <w:right w:val="nil"/>
            </w:tcBorders>
          </w:tcPr>
          <w:p w:rsidR="00EA0DD4" w:rsidRPr="0045548D" w:rsidRDefault="00EA0DD4"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1,781</w:t>
            </w:r>
          </w:p>
        </w:tc>
        <w:tc>
          <w:tcPr>
            <w:tcW w:w="937" w:type="dxa"/>
            <w:tcBorders>
              <w:left w:val="nil"/>
              <w:bottom w:val="nil"/>
            </w:tcBorders>
          </w:tcPr>
          <w:p w:rsidR="00EA0DD4" w:rsidRPr="0045548D" w:rsidRDefault="00EA0DD4"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235.5</w:t>
            </w:r>
          </w:p>
        </w:tc>
        <w:tc>
          <w:tcPr>
            <w:tcW w:w="905" w:type="dxa"/>
            <w:tcBorders>
              <w:bottom w:val="nil"/>
              <w:right w:val="nil"/>
            </w:tcBorders>
          </w:tcPr>
          <w:p w:rsidR="00EA0DD4" w:rsidRPr="0045548D" w:rsidRDefault="00EA0DD4"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-8.9</w:t>
            </w:r>
          </w:p>
        </w:tc>
        <w:tc>
          <w:tcPr>
            <w:tcW w:w="992" w:type="dxa"/>
            <w:tcBorders>
              <w:left w:val="nil"/>
              <w:bottom w:val="nil"/>
              <w:right w:val="nil"/>
            </w:tcBorders>
          </w:tcPr>
          <w:p w:rsidR="00EA0DD4" w:rsidRPr="0045548D" w:rsidRDefault="00EA0DD4"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-21.1</w:t>
            </w:r>
          </w:p>
        </w:tc>
      </w:tr>
      <w:tr w:rsidR="0022365A" w:rsidRPr="0045548D" w:rsidTr="00BD7DBE">
        <w:tc>
          <w:tcPr>
            <w:tcW w:w="2287" w:type="dxa"/>
            <w:tcBorders>
              <w:top w:val="nil"/>
              <w:left w:val="nil"/>
              <w:bottom w:val="nil"/>
            </w:tcBorders>
          </w:tcPr>
          <w:p w:rsidR="00EA0DD4" w:rsidRPr="0045548D" w:rsidRDefault="00EA0DD4" w:rsidP="002E0908">
            <w:pPr>
              <w:rPr>
                <w:rFonts w:ascii="標楷體" w:eastAsia="標楷體" w:hAnsi="標楷體"/>
                <w:noProof/>
                <w:sz w:val="20"/>
                <w:szCs w:val="20"/>
              </w:rPr>
            </w:pPr>
            <w:r w:rsidRPr="0045548D">
              <w:rPr>
                <w:rFonts w:ascii="標楷體" w:eastAsia="標楷體" w:hAnsi="標楷體" w:hint="eastAsia"/>
                <w:noProof/>
                <w:sz w:val="20"/>
                <w:szCs w:val="20"/>
              </w:rPr>
              <w:t>肝和肝內膽管癌</w:t>
            </w:r>
          </w:p>
        </w:tc>
        <w:tc>
          <w:tcPr>
            <w:tcW w:w="456" w:type="dxa"/>
            <w:tcBorders>
              <w:top w:val="nil"/>
              <w:bottom w:val="nil"/>
              <w:right w:val="nil"/>
            </w:tcBorders>
          </w:tcPr>
          <w:p w:rsidR="00EA0DD4" w:rsidRPr="0045548D" w:rsidRDefault="00EA0DD4" w:rsidP="002E0908">
            <w:pPr>
              <w:rPr>
                <w:rFonts w:ascii="標楷體" w:eastAsia="標楷體" w:hAnsi="標楷體"/>
                <w:noProof/>
                <w:sz w:val="20"/>
                <w:szCs w:val="20"/>
              </w:rPr>
            </w:pPr>
            <w:r w:rsidRPr="0045548D">
              <w:rPr>
                <w:rFonts w:ascii="標楷體" w:eastAsia="標楷體" w:hAnsi="標楷體" w:hint="eastAsia"/>
                <w:noProof/>
                <w:sz w:val="20"/>
                <w:szCs w:val="20"/>
              </w:rPr>
              <w:t>1</w:t>
            </w:r>
          </w:p>
        </w:tc>
        <w:tc>
          <w:tcPr>
            <w:tcW w:w="816" w:type="dxa"/>
            <w:tcBorders>
              <w:top w:val="nil"/>
              <w:left w:val="nil"/>
              <w:bottom w:val="nil"/>
              <w:right w:val="nil"/>
            </w:tcBorders>
          </w:tcPr>
          <w:p w:rsidR="00EA0DD4" w:rsidRPr="0045548D" w:rsidRDefault="00EA0DD4"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390</w:t>
            </w:r>
          </w:p>
        </w:tc>
        <w:tc>
          <w:tcPr>
            <w:tcW w:w="937" w:type="dxa"/>
            <w:tcBorders>
              <w:top w:val="nil"/>
              <w:left w:val="nil"/>
              <w:bottom w:val="nil"/>
            </w:tcBorders>
          </w:tcPr>
          <w:p w:rsidR="00EA0DD4" w:rsidRPr="0045548D" w:rsidRDefault="00EA0DD4"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51.5</w:t>
            </w:r>
          </w:p>
        </w:tc>
        <w:tc>
          <w:tcPr>
            <w:tcW w:w="467" w:type="dxa"/>
            <w:tcBorders>
              <w:top w:val="nil"/>
              <w:bottom w:val="nil"/>
              <w:right w:val="nil"/>
            </w:tcBorders>
          </w:tcPr>
          <w:p w:rsidR="00EA0DD4" w:rsidRPr="0045548D" w:rsidRDefault="00EA0DD4" w:rsidP="002E0908">
            <w:pPr>
              <w:rPr>
                <w:rFonts w:ascii="標楷體" w:eastAsia="標楷體" w:hAnsi="標楷體"/>
                <w:noProof/>
                <w:sz w:val="20"/>
                <w:szCs w:val="20"/>
              </w:rPr>
            </w:pPr>
            <w:r w:rsidRPr="0045548D">
              <w:rPr>
                <w:rFonts w:ascii="標楷體" w:eastAsia="標楷體" w:hAnsi="標楷體" w:hint="eastAsia"/>
                <w:noProof/>
                <w:sz w:val="20"/>
                <w:szCs w:val="20"/>
              </w:rPr>
              <w:t>1</w:t>
            </w:r>
          </w:p>
        </w:tc>
        <w:tc>
          <w:tcPr>
            <w:tcW w:w="816" w:type="dxa"/>
            <w:tcBorders>
              <w:top w:val="nil"/>
              <w:left w:val="nil"/>
              <w:bottom w:val="nil"/>
              <w:right w:val="nil"/>
            </w:tcBorders>
          </w:tcPr>
          <w:p w:rsidR="00EA0DD4" w:rsidRPr="0045548D" w:rsidRDefault="00EA0DD4"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429</w:t>
            </w:r>
          </w:p>
        </w:tc>
        <w:tc>
          <w:tcPr>
            <w:tcW w:w="937" w:type="dxa"/>
            <w:tcBorders>
              <w:top w:val="nil"/>
              <w:left w:val="nil"/>
              <w:bottom w:val="nil"/>
            </w:tcBorders>
          </w:tcPr>
          <w:p w:rsidR="00EA0DD4" w:rsidRPr="0045548D" w:rsidRDefault="00EA0DD4"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56.7</w:t>
            </w:r>
          </w:p>
        </w:tc>
        <w:tc>
          <w:tcPr>
            <w:tcW w:w="905" w:type="dxa"/>
            <w:tcBorders>
              <w:top w:val="nil"/>
              <w:bottom w:val="nil"/>
              <w:right w:val="nil"/>
            </w:tcBorders>
          </w:tcPr>
          <w:p w:rsidR="00EA0DD4" w:rsidRPr="0045548D" w:rsidRDefault="00EA0DD4"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-9.1</w:t>
            </w:r>
          </w:p>
        </w:tc>
        <w:tc>
          <w:tcPr>
            <w:tcW w:w="992" w:type="dxa"/>
            <w:tcBorders>
              <w:top w:val="nil"/>
              <w:left w:val="nil"/>
              <w:bottom w:val="nil"/>
              <w:right w:val="nil"/>
            </w:tcBorders>
          </w:tcPr>
          <w:p w:rsidR="00EA0DD4" w:rsidRPr="0045548D" w:rsidRDefault="00EA0DD4"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-5.2</w:t>
            </w:r>
          </w:p>
        </w:tc>
      </w:tr>
      <w:tr w:rsidR="0022365A" w:rsidRPr="0045548D" w:rsidTr="00BD7DBE">
        <w:tc>
          <w:tcPr>
            <w:tcW w:w="2287" w:type="dxa"/>
            <w:tcBorders>
              <w:top w:val="nil"/>
              <w:left w:val="nil"/>
              <w:bottom w:val="nil"/>
            </w:tcBorders>
          </w:tcPr>
          <w:p w:rsidR="00EA0DD4" w:rsidRPr="0045548D" w:rsidRDefault="00EA0DD4" w:rsidP="002E0908">
            <w:pPr>
              <w:rPr>
                <w:rFonts w:ascii="標楷體" w:eastAsia="標楷體" w:hAnsi="標楷體"/>
                <w:noProof/>
                <w:sz w:val="20"/>
                <w:szCs w:val="20"/>
              </w:rPr>
            </w:pPr>
            <w:r w:rsidRPr="0045548D">
              <w:rPr>
                <w:rFonts w:ascii="標楷體" w:eastAsia="標楷體" w:hAnsi="標楷體" w:hint="eastAsia"/>
                <w:noProof/>
                <w:sz w:val="20"/>
                <w:szCs w:val="20"/>
              </w:rPr>
              <w:t>氣管、支氣管和肺癌</w:t>
            </w:r>
          </w:p>
        </w:tc>
        <w:tc>
          <w:tcPr>
            <w:tcW w:w="456" w:type="dxa"/>
            <w:tcBorders>
              <w:top w:val="nil"/>
              <w:bottom w:val="nil"/>
              <w:right w:val="nil"/>
            </w:tcBorders>
          </w:tcPr>
          <w:p w:rsidR="00EA0DD4" w:rsidRPr="0045548D" w:rsidRDefault="00EA0DD4" w:rsidP="002E0908">
            <w:pPr>
              <w:rPr>
                <w:rFonts w:ascii="標楷體" w:eastAsia="標楷體" w:hAnsi="標楷體"/>
                <w:noProof/>
                <w:sz w:val="20"/>
                <w:szCs w:val="20"/>
              </w:rPr>
            </w:pPr>
            <w:r w:rsidRPr="0045548D">
              <w:rPr>
                <w:rFonts w:ascii="標楷體" w:eastAsia="標楷體" w:hAnsi="標楷體" w:hint="eastAsia"/>
                <w:noProof/>
                <w:sz w:val="20"/>
                <w:szCs w:val="20"/>
              </w:rPr>
              <w:t>2</w:t>
            </w:r>
          </w:p>
        </w:tc>
        <w:tc>
          <w:tcPr>
            <w:tcW w:w="816" w:type="dxa"/>
            <w:tcBorders>
              <w:top w:val="nil"/>
              <w:left w:val="nil"/>
              <w:bottom w:val="nil"/>
              <w:right w:val="nil"/>
            </w:tcBorders>
          </w:tcPr>
          <w:p w:rsidR="00EA0DD4" w:rsidRPr="0045548D" w:rsidRDefault="00EA0DD4"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298</w:t>
            </w:r>
          </w:p>
        </w:tc>
        <w:tc>
          <w:tcPr>
            <w:tcW w:w="937" w:type="dxa"/>
            <w:tcBorders>
              <w:top w:val="nil"/>
              <w:left w:val="nil"/>
              <w:bottom w:val="nil"/>
            </w:tcBorders>
          </w:tcPr>
          <w:p w:rsidR="00EA0DD4" w:rsidRPr="0045548D" w:rsidRDefault="00EA0DD4"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39.4</w:t>
            </w:r>
          </w:p>
        </w:tc>
        <w:tc>
          <w:tcPr>
            <w:tcW w:w="467" w:type="dxa"/>
            <w:tcBorders>
              <w:top w:val="nil"/>
              <w:bottom w:val="nil"/>
              <w:right w:val="nil"/>
            </w:tcBorders>
          </w:tcPr>
          <w:p w:rsidR="00EA0DD4" w:rsidRPr="0045548D" w:rsidRDefault="00EA0DD4" w:rsidP="002E0908">
            <w:pPr>
              <w:rPr>
                <w:rFonts w:ascii="標楷體" w:eastAsia="標楷體" w:hAnsi="標楷體"/>
                <w:noProof/>
                <w:sz w:val="20"/>
                <w:szCs w:val="20"/>
              </w:rPr>
            </w:pPr>
            <w:r w:rsidRPr="0045548D">
              <w:rPr>
                <w:rFonts w:ascii="標楷體" w:eastAsia="標楷體" w:hAnsi="標楷體" w:hint="eastAsia"/>
                <w:noProof/>
                <w:sz w:val="20"/>
                <w:szCs w:val="20"/>
              </w:rPr>
              <w:t>2</w:t>
            </w:r>
          </w:p>
        </w:tc>
        <w:tc>
          <w:tcPr>
            <w:tcW w:w="816" w:type="dxa"/>
            <w:tcBorders>
              <w:top w:val="nil"/>
              <w:left w:val="nil"/>
              <w:bottom w:val="nil"/>
              <w:right w:val="nil"/>
            </w:tcBorders>
          </w:tcPr>
          <w:p w:rsidR="00EA0DD4" w:rsidRPr="0045548D" w:rsidRDefault="00EA0DD4"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330</w:t>
            </w:r>
          </w:p>
        </w:tc>
        <w:tc>
          <w:tcPr>
            <w:tcW w:w="937" w:type="dxa"/>
            <w:tcBorders>
              <w:top w:val="nil"/>
              <w:left w:val="nil"/>
              <w:bottom w:val="nil"/>
            </w:tcBorders>
          </w:tcPr>
          <w:p w:rsidR="00EA0DD4" w:rsidRPr="0045548D" w:rsidRDefault="00EA0DD4"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43.6</w:t>
            </w:r>
          </w:p>
        </w:tc>
        <w:tc>
          <w:tcPr>
            <w:tcW w:w="905" w:type="dxa"/>
            <w:tcBorders>
              <w:top w:val="nil"/>
              <w:bottom w:val="nil"/>
              <w:right w:val="nil"/>
            </w:tcBorders>
          </w:tcPr>
          <w:p w:rsidR="00EA0DD4" w:rsidRPr="0045548D" w:rsidRDefault="00EA0DD4"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-9.7</w:t>
            </w:r>
          </w:p>
        </w:tc>
        <w:tc>
          <w:tcPr>
            <w:tcW w:w="992" w:type="dxa"/>
            <w:tcBorders>
              <w:top w:val="nil"/>
              <w:left w:val="nil"/>
              <w:bottom w:val="nil"/>
              <w:right w:val="nil"/>
            </w:tcBorders>
          </w:tcPr>
          <w:p w:rsidR="00EA0DD4" w:rsidRPr="0045548D" w:rsidRDefault="00EA0DD4"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-4.2</w:t>
            </w:r>
          </w:p>
        </w:tc>
      </w:tr>
      <w:tr w:rsidR="0022365A" w:rsidRPr="0045548D" w:rsidTr="00BD7DBE">
        <w:tc>
          <w:tcPr>
            <w:tcW w:w="2287" w:type="dxa"/>
            <w:tcBorders>
              <w:top w:val="nil"/>
              <w:left w:val="nil"/>
              <w:bottom w:val="nil"/>
            </w:tcBorders>
          </w:tcPr>
          <w:p w:rsidR="00EA0DD4" w:rsidRPr="0045548D" w:rsidRDefault="00EA0DD4" w:rsidP="002E0908">
            <w:pPr>
              <w:rPr>
                <w:rFonts w:ascii="標楷體" w:eastAsia="標楷體" w:hAnsi="標楷體"/>
                <w:noProof/>
                <w:sz w:val="20"/>
                <w:szCs w:val="20"/>
              </w:rPr>
            </w:pPr>
            <w:r w:rsidRPr="0045548D">
              <w:rPr>
                <w:rFonts w:ascii="標楷體" w:eastAsia="標楷體" w:hAnsi="標楷體" w:hint="eastAsia"/>
                <w:noProof/>
                <w:sz w:val="20"/>
                <w:szCs w:val="20"/>
              </w:rPr>
              <w:t>口腔癌</w:t>
            </w:r>
          </w:p>
        </w:tc>
        <w:tc>
          <w:tcPr>
            <w:tcW w:w="456" w:type="dxa"/>
            <w:tcBorders>
              <w:top w:val="nil"/>
              <w:bottom w:val="nil"/>
              <w:right w:val="nil"/>
            </w:tcBorders>
          </w:tcPr>
          <w:p w:rsidR="00EA0DD4" w:rsidRPr="0045548D" w:rsidRDefault="00EA0DD4" w:rsidP="002E0908">
            <w:pPr>
              <w:rPr>
                <w:rFonts w:ascii="標楷體" w:eastAsia="標楷體" w:hAnsi="標楷體"/>
                <w:noProof/>
                <w:sz w:val="20"/>
                <w:szCs w:val="20"/>
              </w:rPr>
            </w:pPr>
            <w:r w:rsidRPr="0045548D">
              <w:rPr>
                <w:rFonts w:ascii="標楷體" w:eastAsia="標楷體" w:hAnsi="標楷體" w:hint="eastAsia"/>
                <w:noProof/>
                <w:sz w:val="20"/>
                <w:szCs w:val="20"/>
              </w:rPr>
              <w:t>3</w:t>
            </w:r>
          </w:p>
        </w:tc>
        <w:tc>
          <w:tcPr>
            <w:tcW w:w="816" w:type="dxa"/>
            <w:tcBorders>
              <w:top w:val="nil"/>
              <w:left w:val="nil"/>
              <w:bottom w:val="nil"/>
              <w:right w:val="nil"/>
            </w:tcBorders>
          </w:tcPr>
          <w:p w:rsidR="00EA0DD4" w:rsidRPr="0045548D" w:rsidRDefault="00EA0DD4"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182</w:t>
            </w:r>
          </w:p>
        </w:tc>
        <w:tc>
          <w:tcPr>
            <w:tcW w:w="937" w:type="dxa"/>
            <w:tcBorders>
              <w:top w:val="nil"/>
              <w:left w:val="nil"/>
              <w:bottom w:val="nil"/>
            </w:tcBorders>
          </w:tcPr>
          <w:p w:rsidR="00EA0DD4" w:rsidRPr="0045548D" w:rsidRDefault="00EA0DD4"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24.0</w:t>
            </w:r>
          </w:p>
        </w:tc>
        <w:tc>
          <w:tcPr>
            <w:tcW w:w="467" w:type="dxa"/>
            <w:tcBorders>
              <w:top w:val="nil"/>
              <w:bottom w:val="nil"/>
              <w:right w:val="nil"/>
            </w:tcBorders>
          </w:tcPr>
          <w:p w:rsidR="00EA0DD4" w:rsidRPr="0045548D" w:rsidRDefault="00EA0DD4" w:rsidP="002E0908">
            <w:pPr>
              <w:rPr>
                <w:rFonts w:ascii="標楷體" w:eastAsia="標楷體" w:hAnsi="標楷體"/>
                <w:noProof/>
                <w:sz w:val="20"/>
                <w:szCs w:val="20"/>
              </w:rPr>
            </w:pPr>
            <w:r w:rsidRPr="0045548D">
              <w:rPr>
                <w:rFonts w:ascii="標楷體" w:eastAsia="標楷體" w:hAnsi="標楷體" w:hint="eastAsia"/>
                <w:noProof/>
                <w:sz w:val="20"/>
                <w:szCs w:val="20"/>
              </w:rPr>
              <w:t>4</w:t>
            </w:r>
          </w:p>
        </w:tc>
        <w:tc>
          <w:tcPr>
            <w:tcW w:w="816" w:type="dxa"/>
            <w:tcBorders>
              <w:top w:val="nil"/>
              <w:left w:val="nil"/>
              <w:bottom w:val="nil"/>
              <w:right w:val="nil"/>
            </w:tcBorders>
          </w:tcPr>
          <w:p w:rsidR="00EA0DD4" w:rsidRPr="0045548D" w:rsidRDefault="00EA0DD4"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178</w:t>
            </w:r>
          </w:p>
        </w:tc>
        <w:tc>
          <w:tcPr>
            <w:tcW w:w="937" w:type="dxa"/>
            <w:tcBorders>
              <w:top w:val="nil"/>
              <w:left w:val="nil"/>
              <w:bottom w:val="nil"/>
            </w:tcBorders>
          </w:tcPr>
          <w:p w:rsidR="00EA0DD4" w:rsidRPr="0045548D" w:rsidRDefault="00EA0DD4"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23.5</w:t>
            </w:r>
          </w:p>
        </w:tc>
        <w:tc>
          <w:tcPr>
            <w:tcW w:w="905" w:type="dxa"/>
            <w:tcBorders>
              <w:top w:val="nil"/>
              <w:bottom w:val="nil"/>
              <w:right w:val="nil"/>
            </w:tcBorders>
          </w:tcPr>
          <w:p w:rsidR="00EA0DD4" w:rsidRPr="0045548D" w:rsidRDefault="00EA0DD4"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2.2</w:t>
            </w:r>
          </w:p>
        </w:tc>
        <w:tc>
          <w:tcPr>
            <w:tcW w:w="992" w:type="dxa"/>
            <w:tcBorders>
              <w:top w:val="nil"/>
              <w:left w:val="nil"/>
              <w:bottom w:val="nil"/>
              <w:right w:val="nil"/>
            </w:tcBorders>
          </w:tcPr>
          <w:p w:rsidR="00EA0DD4" w:rsidRPr="0045548D" w:rsidRDefault="00EA0DD4"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0.5</w:t>
            </w:r>
          </w:p>
        </w:tc>
      </w:tr>
      <w:tr w:rsidR="0022365A" w:rsidRPr="0045548D" w:rsidTr="00BD7DBE">
        <w:tc>
          <w:tcPr>
            <w:tcW w:w="2287" w:type="dxa"/>
            <w:tcBorders>
              <w:top w:val="nil"/>
              <w:left w:val="nil"/>
              <w:bottom w:val="nil"/>
            </w:tcBorders>
          </w:tcPr>
          <w:p w:rsidR="00EA0DD4" w:rsidRPr="0045548D" w:rsidRDefault="00EA0DD4" w:rsidP="002E0908">
            <w:pPr>
              <w:rPr>
                <w:rFonts w:ascii="標楷體" w:eastAsia="標楷體" w:hAnsi="標楷體"/>
                <w:noProof/>
                <w:sz w:val="20"/>
                <w:szCs w:val="20"/>
              </w:rPr>
            </w:pPr>
            <w:r w:rsidRPr="0045548D">
              <w:rPr>
                <w:rFonts w:ascii="標楷體" w:eastAsia="標楷體" w:hAnsi="標楷體" w:hint="eastAsia"/>
                <w:noProof/>
                <w:sz w:val="20"/>
                <w:szCs w:val="20"/>
              </w:rPr>
              <w:t>結腸、直腸和肛門癌</w:t>
            </w:r>
          </w:p>
        </w:tc>
        <w:tc>
          <w:tcPr>
            <w:tcW w:w="456" w:type="dxa"/>
            <w:tcBorders>
              <w:top w:val="nil"/>
              <w:bottom w:val="nil"/>
              <w:right w:val="nil"/>
            </w:tcBorders>
          </w:tcPr>
          <w:p w:rsidR="00EA0DD4" w:rsidRPr="0045548D" w:rsidRDefault="00EA0DD4" w:rsidP="002E0908">
            <w:pPr>
              <w:rPr>
                <w:rFonts w:ascii="標楷體" w:eastAsia="標楷體" w:hAnsi="標楷體"/>
                <w:noProof/>
                <w:sz w:val="20"/>
                <w:szCs w:val="20"/>
              </w:rPr>
            </w:pPr>
            <w:r w:rsidRPr="0045548D">
              <w:rPr>
                <w:rFonts w:ascii="標楷體" w:eastAsia="標楷體" w:hAnsi="標楷體" w:hint="eastAsia"/>
                <w:noProof/>
                <w:sz w:val="20"/>
                <w:szCs w:val="20"/>
              </w:rPr>
              <w:t>4</w:t>
            </w:r>
          </w:p>
        </w:tc>
        <w:tc>
          <w:tcPr>
            <w:tcW w:w="816" w:type="dxa"/>
            <w:tcBorders>
              <w:top w:val="nil"/>
              <w:left w:val="nil"/>
              <w:bottom w:val="nil"/>
              <w:right w:val="nil"/>
            </w:tcBorders>
          </w:tcPr>
          <w:p w:rsidR="00EA0DD4" w:rsidRPr="0045548D" w:rsidRDefault="00EA0DD4"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172</w:t>
            </w:r>
          </w:p>
        </w:tc>
        <w:tc>
          <w:tcPr>
            <w:tcW w:w="937" w:type="dxa"/>
            <w:tcBorders>
              <w:top w:val="nil"/>
              <w:left w:val="nil"/>
              <w:bottom w:val="nil"/>
            </w:tcBorders>
          </w:tcPr>
          <w:p w:rsidR="00EA0DD4" w:rsidRPr="0045548D" w:rsidRDefault="00EA0DD4"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22.7</w:t>
            </w:r>
          </w:p>
        </w:tc>
        <w:tc>
          <w:tcPr>
            <w:tcW w:w="467" w:type="dxa"/>
            <w:tcBorders>
              <w:top w:val="nil"/>
              <w:bottom w:val="nil"/>
              <w:right w:val="nil"/>
            </w:tcBorders>
          </w:tcPr>
          <w:p w:rsidR="00EA0DD4" w:rsidRPr="0045548D" w:rsidRDefault="00EA0DD4" w:rsidP="002E0908">
            <w:pPr>
              <w:rPr>
                <w:rFonts w:ascii="標楷體" w:eastAsia="標楷體" w:hAnsi="標楷體"/>
                <w:noProof/>
                <w:sz w:val="20"/>
                <w:szCs w:val="20"/>
              </w:rPr>
            </w:pPr>
            <w:r w:rsidRPr="0045548D">
              <w:rPr>
                <w:rFonts w:ascii="標楷體" w:eastAsia="標楷體" w:hAnsi="標楷體" w:hint="eastAsia"/>
                <w:noProof/>
                <w:sz w:val="20"/>
                <w:szCs w:val="20"/>
              </w:rPr>
              <w:t>3</w:t>
            </w:r>
          </w:p>
        </w:tc>
        <w:tc>
          <w:tcPr>
            <w:tcW w:w="816" w:type="dxa"/>
            <w:tcBorders>
              <w:top w:val="nil"/>
              <w:left w:val="nil"/>
              <w:bottom w:val="nil"/>
              <w:right w:val="nil"/>
            </w:tcBorders>
          </w:tcPr>
          <w:p w:rsidR="00EA0DD4" w:rsidRPr="0045548D" w:rsidRDefault="00EA0DD4"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192</w:t>
            </w:r>
          </w:p>
        </w:tc>
        <w:tc>
          <w:tcPr>
            <w:tcW w:w="937" w:type="dxa"/>
            <w:tcBorders>
              <w:top w:val="nil"/>
              <w:left w:val="nil"/>
              <w:bottom w:val="nil"/>
            </w:tcBorders>
          </w:tcPr>
          <w:p w:rsidR="00EA0DD4" w:rsidRPr="0045548D" w:rsidRDefault="00EA0DD4"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25.4</w:t>
            </w:r>
          </w:p>
        </w:tc>
        <w:tc>
          <w:tcPr>
            <w:tcW w:w="905" w:type="dxa"/>
            <w:tcBorders>
              <w:top w:val="nil"/>
              <w:bottom w:val="nil"/>
              <w:right w:val="nil"/>
            </w:tcBorders>
          </w:tcPr>
          <w:p w:rsidR="00EA0DD4" w:rsidRPr="0045548D" w:rsidRDefault="00EA0DD4"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-10.4</w:t>
            </w:r>
          </w:p>
        </w:tc>
        <w:tc>
          <w:tcPr>
            <w:tcW w:w="992" w:type="dxa"/>
            <w:tcBorders>
              <w:top w:val="nil"/>
              <w:left w:val="nil"/>
              <w:bottom w:val="nil"/>
              <w:right w:val="nil"/>
            </w:tcBorders>
          </w:tcPr>
          <w:p w:rsidR="00EA0DD4" w:rsidRPr="0045548D" w:rsidRDefault="00EA0DD4"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-2.7</w:t>
            </w:r>
          </w:p>
        </w:tc>
      </w:tr>
      <w:tr w:rsidR="0022365A" w:rsidRPr="0045548D" w:rsidTr="00BD7DBE">
        <w:tc>
          <w:tcPr>
            <w:tcW w:w="2287" w:type="dxa"/>
            <w:tcBorders>
              <w:top w:val="nil"/>
              <w:left w:val="nil"/>
              <w:bottom w:val="nil"/>
            </w:tcBorders>
          </w:tcPr>
          <w:p w:rsidR="00EA0DD4" w:rsidRPr="0045548D" w:rsidRDefault="00EA0DD4" w:rsidP="002E0908">
            <w:pPr>
              <w:rPr>
                <w:rFonts w:ascii="標楷體" w:eastAsia="標楷體" w:hAnsi="標楷體"/>
                <w:noProof/>
                <w:sz w:val="20"/>
                <w:szCs w:val="20"/>
              </w:rPr>
            </w:pPr>
            <w:r w:rsidRPr="0045548D">
              <w:rPr>
                <w:rFonts w:ascii="標楷體" w:eastAsia="標楷體" w:hAnsi="標楷體" w:hint="eastAsia"/>
                <w:noProof/>
                <w:sz w:val="20"/>
                <w:szCs w:val="20"/>
              </w:rPr>
              <w:t>胃癌</w:t>
            </w:r>
          </w:p>
        </w:tc>
        <w:tc>
          <w:tcPr>
            <w:tcW w:w="456" w:type="dxa"/>
            <w:tcBorders>
              <w:top w:val="nil"/>
              <w:bottom w:val="nil"/>
              <w:right w:val="nil"/>
            </w:tcBorders>
          </w:tcPr>
          <w:p w:rsidR="00EA0DD4" w:rsidRPr="0045548D" w:rsidRDefault="00EA0DD4" w:rsidP="002E0908">
            <w:pPr>
              <w:rPr>
                <w:rFonts w:ascii="標楷體" w:eastAsia="標楷體" w:hAnsi="標楷體"/>
                <w:noProof/>
                <w:sz w:val="20"/>
                <w:szCs w:val="20"/>
              </w:rPr>
            </w:pPr>
            <w:r w:rsidRPr="0045548D">
              <w:rPr>
                <w:rFonts w:ascii="標楷體" w:eastAsia="標楷體" w:hAnsi="標楷體" w:hint="eastAsia"/>
                <w:noProof/>
                <w:sz w:val="20"/>
                <w:szCs w:val="20"/>
              </w:rPr>
              <w:t>5</w:t>
            </w:r>
          </w:p>
        </w:tc>
        <w:tc>
          <w:tcPr>
            <w:tcW w:w="816" w:type="dxa"/>
            <w:tcBorders>
              <w:top w:val="nil"/>
              <w:left w:val="nil"/>
              <w:bottom w:val="nil"/>
              <w:right w:val="nil"/>
            </w:tcBorders>
          </w:tcPr>
          <w:p w:rsidR="00EA0DD4" w:rsidRPr="0045548D" w:rsidRDefault="00EA0DD4"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84</w:t>
            </w:r>
          </w:p>
        </w:tc>
        <w:tc>
          <w:tcPr>
            <w:tcW w:w="937" w:type="dxa"/>
            <w:tcBorders>
              <w:top w:val="nil"/>
              <w:left w:val="nil"/>
              <w:bottom w:val="nil"/>
            </w:tcBorders>
          </w:tcPr>
          <w:p w:rsidR="00EA0DD4" w:rsidRPr="0045548D" w:rsidRDefault="00EA0DD4"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11.1</w:t>
            </w:r>
          </w:p>
        </w:tc>
        <w:tc>
          <w:tcPr>
            <w:tcW w:w="467" w:type="dxa"/>
            <w:tcBorders>
              <w:top w:val="nil"/>
              <w:bottom w:val="nil"/>
              <w:right w:val="nil"/>
            </w:tcBorders>
          </w:tcPr>
          <w:p w:rsidR="00EA0DD4" w:rsidRPr="0045548D" w:rsidRDefault="00EA0DD4" w:rsidP="002E0908">
            <w:pPr>
              <w:rPr>
                <w:rFonts w:ascii="標楷體" w:eastAsia="標楷體" w:hAnsi="標楷體"/>
                <w:noProof/>
                <w:sz w:val="20"/>
                <w:szCs w:val="20"/>
              </w:rPr>
            </w:pPr>
            <w:r w:rsidRPr="0045548D">
              <w:rPr>
                <w:rFonts w:ascii="標楷體" w:eastAsia="標楷體" w:hAnsi="標楷體" w:hint="eastAsia"/>
                <w:noProof/>
                <w:sz w:val="20"/>
                <w:szCs w:val="20"/>
              </w:rPr>
              <w:t>5</w:t>
            </w:r>
          </w:p>
        </w:tc>
        <w:tc>
          <w:tcPr>
            <w:tcW w:w="816" w:type="dxa"/>
            <w:tcBorders>
              <w:top w:val="nil"/>
              <w:left w:val="nil"/>
              <w:bottom w:val="nil"/>
              <w:right w:val="nil"/>
            </w:tcBorders>
          </w:tcPr>
          <w:p w:rsidR="00EA0DD4" w:rsidRPr="0045548D" w:rsidRDefault="00EA0DD4"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112</w:t>
            </w:r>
          </w:p>
        </w:tc>
        <w:tc>
          <w:tcPr>
            <w:tcW w:w="937" w:type="dxa"/>
            <w:tcBorders>
              <w:top w:val="nil"/>
              <w:left w:val="nil"/>
              <w:bottom w:val="nil"/>
            </w:tcBorders>
          </w:tcPr>
          <w:p w:rsidR="00EA0DD4" w:rsidRPr="0045548D" w:rsidRDefault="00EA0DD4"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14.8</w:t>
            </w:r>
          </w:p>
        </w:tc>
        <w:tc>
          <w:tcPr>
            <w:tcW w:w="905" w:type="dxa"/>
            <w:tcBorders>
              <w:top w:val="nil"/>
              <w:bottom w:val="nil"/>
              <w:right w:val="nil"/>
            </w:tcBorders>
          </w:tcPr>
          <w:p w:rsidR="00EA0DD4" w:rsidRPr="0045548D" w:rsidRDefault="00EA0DD4"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-25.0</w:t>
            </w:r>
          </w:p>
        </w:tc>
        <w:tc>
          <w:tcPr>
            <w:tcW w:w="992" w:type="dxa"/>
            <w:tcBorders>
              <w:top w:val="nil"/>
              <w:left w:val="nil"/>
              <w:bottom w:val="nil"/>
              <w:right w:val="nil"/>
            </w:tcBorders>
          </w:tcPr>
          <w:p w:rsidR="00EA0DD4" w:rsidRPr="0045548D" w:rsidRDefault="00EA0DD4"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-3.7</w:t>
            </w:r>
          </w:p>
        </w:tc>
      </w:tr>
      <w:tr w:rsidR="0022365A" w:rsidRPr="0045548D" w:rsidTr="00BD7DBE">
        <w:tc>
          <w:tcPr>
            <w:tcW w:w="2287" w:type="dxa"/>
            <w:tcBorders>
              <w:top w:val="nil"/>
              <w:left w:val="nil"/>
              <w:bottom w:val="nil"/>
            </w:tcBorders>
          </w:tcPr>
          <w:p w:rsidR="00EA0DD4" w:rsidRPr="0045548D" w:rsidRDefault="00EA0DD4" w:rsidP="002E0908">
            <w:pPr>
              <w:rPr>
                <w:rFonts w:ascii="標楷體" w:eastAsia="標楷體" w:hAnsi="標楷體"/>
                <w:noProof/>
                <w:sz w:val="20"/>
                <w:szCs w:val="20"/>
              </w:rPr>
            </w:pPr>
            <w:r w:rsidRPr="0045548D">
              <w:rPr>
                <w:rFonts w:ascii="標楷體" w:eastAsia="標楷體" w:hAnsi="標楷體" w:hint="eastAsia"/>
                <w:noProof/>
                <w:sz w:val="20"/>
                <w:szCs w:val="20"/>
              </w:rPr>
              <w:t>食道癌</w:t>
            </w:r>
          </w:p>
        </w:tc>
        <w:tc>
          <w:tcPr>
            <w:tcW w:w="456" w:type="dxa"/>
            <w:tcBorders>
              <w:top w:val="nil"/>
              <w:bottom w:val="nil"/>
              <w:right w:val="nil"/>
            </w:tcBorders>
          </w:tcPr>
          <w:p w:rsidR="00EA0DD4" w:rsidRPr="0045548D" w:rsidRDefault="00EA0DD4" w:rsidP="002E0908">
            <w:pPr>
              <w:rPr>
                <w:rFonts w:ascii="標楷體" w:eastAsia="標楷體" w:hAnsi="標楷體"/>
                <w:noProof/>
                <w:sz w:val="20"/>
                <w:szCs w:val="20"/>
              </w:rPr>
            </w:pPr>
            <w:r w:rsidRPr="0045548D">
              <w:rPr>
                <w:rFonts w:ascii="標楷體" w:eastAsia="標楷體" w:hAnsi="標楷體" w:hint="eastAsia"/>
                <w:noProof/>
                <w:sz w:val="20"/>
                <w:szCs w:val="20"/>
              </w:rPr>
              <w:t>6</w:t>
            </w:r>
          </w:p>
        </w:tc>
        <w:tc>
          <w:tcPr>
            <w:tcW w:w="816" w:type="dxa"/>
            <w:tcBorders>
              <w:top w:val="nil"/>
              <w:left w:val="nil"/>
              <w:bottom w:val="nil"/>
              <w:right w:val="nil"/>
            </w:tcBorders>
          </w:tcPr>
          <w:p w:rsidR="00EA0DD4" w:rsidRPr="0045548D" w:rsidRDefault="00EA0DD4"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71</w:t>
            </w:r>
          </w:p>
        </w:tc>
        <w:tc>
          <w:tcPr>
            <w:tcW w:w="937" w:type="dxa"/>
            <w:tcBorders>
              <w:top w:val="nil"/>
              <w:left w:val="nil"/>
              <w:bottom w:val="nil"/>
            </w:tcBorders>
          </w:tcPr>
          <w:p w:rsidR="00EA0DD4" w:rsidRPr="0045548D" w:rsidRDefault="00EA0DD4"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9.4</w:t>
            </w:r>
          </w:p>
        </w:tc>
        <w:tc>
          <w:tcPr>
            <w:tcW w:w="467" w:type="dxa"/>
            <w:tcBorders>
              <w:top w:val="nil"/>
              <w:bottom w:val="nil"/>
              <w:right w:val="nil"/>
            </w:tcBorders>
          </w:tcPr>
          <w:p w:rsidR="00EA0DD4" w:rsidRPr="0045548D" w:rsidRDefault="00EA0DD4" w:rsidP="002E0908">
            <w:pPr>
              <w:rPr>
                <w:rFonts w:ascii="標楷體" w:eastAsia="標楷體" w:hAnsi="標楷體"/>
                <w:noProof/>
                <w:sz w:val="20"/>
                <w:szCs w:val="20"/>
              </w:rPr>
            </w:pPr>
            <w:r w:rsidRPr="0045548D">
              <w:rPr>
                <w:rFonts w:ascii="標楷體" w:eastAsia="標楷體" w:hAnsi="標楷體" w:hint="eastAsia"/>
                <w:noProof/>
                <w:sz w:val="20"/>
                <w:szCs w:val="20"/>
              </w:rPr>
              <w:t>6</w:t>
            </w:r>
          </w:p>
        </w:tc>
        <w:tc>
          <w:tcPr>
            <w:tcW w:w="816" w:type="dxa"/>
            <w:tcBorders>
              <w:top w:val="nil"/>
              <w:left w:val="nil"/>
              <w:bottom w:val="nil"/>
              <w:right w:val="nil"/>
            </w:tcBorders>
          </w:tcPr>
          <w:p w:rsidR="00EA0DD4" w:rsidRPr="0045548D" w:rsidRDefault="00EA0DD4"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86</w:t>
            </w:r>
          </w:p>
        </w:tc>
        <w:tc>
          <w:tcPr>
            <w:tcW w:w="937" w:type="dxa"/>
            <w:tcBorders>
              <w:top w:val="nil"/>
              <w:left w:val="nil"/>
              <w:bottom w:val="nil"/>
            </w:tcBorders>
          </w:tcPr>
          <w:p w:rsidR="00EA0DD4" w:rsidRPr="0045548D" w:rsidRDefault="00EA0DD4"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11.4</w:t>
            </w:r>
          </w:p>
        </w:tc>
        <w:tc>
          <w:tcPr>
            <w:tcW w:w="905" w:type="dxa"/>
            <w:tcBorders>
              <w:top w:val="nil"/>
              <w:bottom w:val="nil"/>
              <w:right w:val="nil"/>
            </w:tcBorders>
          </w:tcPr>
          <w:p w:rsidR="00EA0DD4" w:rsidRPr="0045548D" w:rsidRDefault="00EA0DD4"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-17.4</w:t>
            </w:r>
          </w:p>
        </w:tc>
        <w:tc>
          <w:tcPr>
            <w:tcW w:w="992" w:type="dxa"/>
            <w:tcBorders>
              <w:top w:val="nil"/>
              <w:left w:val="nil"/>
              <w:bottom w:val="nil"/>
              <w:right w:val="nil"/>
            </w:tcBorders>
          </w:tcPr>
          <w:p w:rsidR="00EA0DD4" w:rsidRPr="0045548D" w:rsidRDefault="00EA0DD4"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-2.0</w:t>
            </w:r>
          </w:p>
        </w:tc>
      </w:tr>
      <w:tr w:rsidR="0022365A" w:rsidRPr="0045548D" w:rsidTr="00BD7DBE">
        <w:tc>
          <w:tcPr>
            <w:tcW w:w="2287" w:type="dxa"/>
            <w:tcBorders>
              <w:top w:val="nil"/>
              <w:left w:val="nil"/>
              <w:bottom w:val="nil"/>
            </w:tcBorders>
          </w:tcPr>
          <w:p w:rsidR="00EA0DD4" w:rsidRPr="0045548D" w:rsidRDefault="00EA0DD4" w:rsidP="002E0908">
            <w:pPr>
              <w:rPr>
                <w:rFonts w:ascii="標楷體" w:eastAsia="標楷體" w:hAnsi="標楷體"/>
                <w:noProof/>
                <w:sz w:val="20"/>
                <w:szCs w:val="20"/>
              </w:rPr>
            </w:pPr>
            <w:r w:rsidRPr="0045548D">
              <w:rPr>
                <w:rFonts w:ascii="標楷體" w:eastAsia="標楷體" w:hAnsi="標楷體" w:hint="eastAsia"/>
                <w:noProof/>
                <w:sz w:val="20"/>
                <w:szCs w:val="20"/>
              </w:rPr>
              <w:t>胰臟癌</w:t>
            </w:r>
          </w:p>
        </w:tc>
        <w:tc>
          <w:tcPr>
            <w:tcW w:w="456" w:type="dxa"/>
            <w:tcBorders>
              <w:top w:val="nil"/>
              <w:bottom w:val="nil"/>
              <w:right w:val="nil"/>
            </w:tcBorders>
          </w:tcPr>
          <w:p w:rsidR="00EA0DD4" w:rsidRPr="0045548D" w:rsidRDefault="00EA0DD4" w:rsidP="002E0908">
            <w:pPr>
              <w:rPr>
                <w:rFonts w:ascii="標楷體" w:eastAsia="標楷體" w:hAnsi="標楷體"/>
                <w:noProof/>
                <w:sz w:val="20"/>
                <w:szCs w:val="20"/>
              </w:rPr>
            </w:pPr>
            <w:r w:rsidRPr="0045548D">
              <w:rPr>
                <w:rFonts w:ascii="標楷體" w:eastAsia="標楷體" w:hAnsi="標楷體" w:hint="eastAsia"/>
                <w:noProof/>
                <w:sz w:val="20"/>
                <w:szCs w:val="20"/>
              </w:rPr>
              <w:t>7</w:t>
            </w:r>
          </w:p>
        </w:tc>
        <w:tc>
          <w:tcPr>
            <w:tcW w:w="816" w:type="dxa"/>
            <w:tcBorders>
              <w:top w:val="nil"/>
              <w:left w:val="nil"/>
              <w:bottom w:val="nil"/>
              <w:right w:val="nil"/>
            </w:tcBorders>
          </w:tcPr>
          <w:p w:rsidR="00EA0DD4" w:rsidRPr="0045548D" w:rsidRDefault="00EA0DD4"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52</w:t>
            </w:r>
          </w:p>
        </w:tc>
        <w:tc>
          <w:tcPr>
            <w:tcW w:w="937" w:type="dxa"/>
            <w:tcBorders>
              <w:top w:val="nil"/>
              <w:left w:val="nil"/>
              <w:bottom w:val="nil"/>
            </w:tcBorders>
          </w:tcPr>
          <w:p w:rsidR="00EA0DD4" w:rsidRPr="0045548D" w:rsidRDefault="00EA0DD4"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6.9</w:t>
            </w:r>
          </w:p>
        </w:tc>
        <w:tc>
          <w:tcPr>
            <w:tcW w:w="467" w:type="dxa"/>
            <w:tcBorders>
              <w:top w:val="nil"/>
              <w:bottom w:val="nil"/>
              <w:right w:val="nil"/>
            </w:tcBorders>
          </w:tcPr>
          <w:p w:rsidR="00EA0DD4" w:rsidRPr="0045548D" w:rsidRDefault="00EA0DD4" w:rsidP="002E0908">
            <w:pPr>
              <w:rPr>
                <w:rFonts w:ascii="標楷體" w:eastAsia="標楷體" w:hAnsi="標楷體"/>
                <w:noProof/>
                <w:sz w:val="20"/>
                <w:szCs w:val="20"/>
              </w:rPr>
            </w:pPr>
            <w:r w:rsidRPr="0045548D">
              <w:rPr>
                <w:rFonts w:ascii="標楷體" w:eastAsia="標楷體" w:hAnsi="標楷體" w:hint="eastAsia"/>
                <w:noProof/>
                <w:sz w:val="20"/>
                <w:szCs w:val="20"/>
              </w:rPr>
              <w:t>8</w:t>
            </w:r>
          </w:p>
        </w:tc>
        <w:tc>
          <w:tcPr>
            <w:tcW w:w="816" w:type="dxa"/>
            <w:tcBorders>
              <w:top w:val="nil"/>
              <w:left w:val="nil"/>
              <w:bottom w:val="nil"/>
              <w:right w:val="nil"/>
            </w:tcBorders>
          </w:tcPr>
          <w:p w:rsidR="00EA0DD4" w:rsidRPr="0045548D" w:rsidRDefault="00EA0DD4"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55</w:t>
            </w:r>
          </w:p>
        </w:tc>
        <w:tc>
          <w:tcPr>
            <w:tcW w:w="937" w:type="dxa"/>
            <w:tcBorders>
              <w:top w:val="nil"/>
              <w:left w:val="nil"/>
              <w:bottom w:val="nil"/>
            </w:tcBorders>
          </w:tcPr>
          <w:p w:rsidR="00EA0DD4" w:rsidRPr="0045548D" w:rsidRDefault="00EA0DD4"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7.3</w:t>
            </w:r>
          </w:p>
        </w:tc>
        <w:tc>
          <w:tcPr>
            <w:tcW w:w="905" w:type="dxa"/>
            <w:tcBorders>
              <w:top w:val="nil"/>
              <w:bottom w:val="nil"/>
              <w:right w:val="nil"/>
            </w:tcBorders>
          </w:tcPr>
          <w:p w:rsidR="00EA0DD4" w:rsidRPr="0045548D" w:rsidRDefault="00EA0DD4"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-5.5</w:t>
            </w:r>
          </w:p>
        </w:tc>
        <w:tc>
          <w:tcPr>
            <w:tcW w:w="992" w:type="dxa"/>
            <w:tcBorders>
              <w:top w:val="nil"/>
              <w:left w:val="nil"/>
              <w:bottom w:val="nil"/>
              <w:right w:val="nil"/>
            </w:tcBorders>
          </w:tcPr>
          <w:p w:rsidR="00EA0DD4" w:rsidRPr="0045548D" w:rsidRDefault="00EA0DD4"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-0.4</w:t>
            </w:r>
          </w:p>
        </w:tc>
      </w:tr>
      <w:tr w:rsidR="0022365A" w:rsidRPr="0045548D" w:rsidTr="00BD7DBE">
        <w:tc>
          <w:tcPr>
            <w:tcW w:w="2287" w:type="dxa"/>
            <w:tcBorders>
              <w:top w:val="nil"/>
              <w:left w:val="nil"/>
              <w:bottom w:val="nil"/>
            </w:tcBorders>
          </w:tcPr>
          <w:p w:rsidR="00EA0DD4" w:rsidRPr="0045548D" w:rsidRDefault="00EA0DD4" w:rsidP="002E0908">
            <w:pPr>
              <w:rPr>
                <w:rFonts w:ascii="標楷體" w:eastAsia="標楷體" w:hAnsi="標楷體"/>
                <w:noProof/>
                <w:sz w:val="20"/>
                <w:szCs w:val="20"/>
              </w:rPr>
            </w:pPr>
            <w:r w:rsidRPr="0045548D">
              <w:rPr>
                <w:rFonts w:ascii="標楷體" w:eastAsia="標楷體" w:hAnsi="標楷體" w:hint="eastAsia"/>
                <w:noProof/>
                <w:sz w:val="20"/>
                <w:szCs w:val="20"/>
              </w:rPr>
              <w:t>前列腺(攝護腺)癌</w:t>
            </w:r>
          </w:p>
        </w:tc>
        <w:tc>
          <w:tcPr>
            <w:tcW w:w="456" w:type="dxa"/>
            <w:tcBorders>
              <w:top w:val="nil"/>
              <w:bottom w:val="nil"/>
              <w:right w:val="nil"/>
            </w:tcBorders>
          </w:tcPr>
          <w:p w:rsidR="00EA0DD4" w:rsidRPr="0045548D" w:rsidRDefault="00EA0DD4" w:rsidP="002E0908">
            <w:pPr>
              <w:rPr>
                <w:rFonts w:ascii="標楷體" w:eastAsia="標楷體" w:hAnsi="標楷體"/>
                <w:noProof/>
                <w:sz w:val="20"/>
                <w:szCs w:val="20"/>
              </w:rPr>
            </w:pPr>
            <w:r w:rsidRPr="0045548D">
              <w:rPr>
                <w:rFonts w:ascii="標楷體" w:eastAsia="標楷體" w:hAnsi="標楷體" w:hint="eastAsia"/>
                <w:noProof/>
                <w:sz w:val="20"/>
                <w:szCs w:val="20"/>
              </w:rPr>
              <w:t>8</w:t>
            </w:r>
          </w:p>
        </w:tc>
        <w:tc>
          <w:tcPr>
            <w:tcW w:w="816" w:type="dxa"/>
            <w:tcBorders>
              <w:top w:val="nil"/>
              <w:left w:val="nil"/>
              <w:bottom w:val="nil"/>
              <w:right w:val="nil"/>
            </w:tcBorders>
          </w:tcPr>
          <w:p w:rsidR="00EA0DD4" w:rsidRPr="0045548D" w:rsidRDefault="00EA0DD4"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41</w:t>
            </w:r>
          </w:p>
        </w:tc>
        <w:tc>
          <w:tcPr>
            <w:tcW w:w="937" w:type="dxa"/>
            <w:tcBorders>
              <w:top w:val="nil"/>
              <w:left w:val="nil"/>
              <w:bottom w:val="nil"/>
            </w:tcBorders>
          </w:tcPr>
          <w:p w:rsidR="00EA0DD4" w:rsidRPr="0045548D" w:rsidRDefault="00EA0DD4"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5.4</w:t>
            </w:r>
          </w:p>
        </w:tc>
        <w:tc>
          <w:tcPr>
            <w:tcW w:w="467" w:type="dxa"/>
            <w:tcBorders>
              <w:top w:val="nil"/>
              <w:bottom w:val="nil"/>
              <w:right w:val="nil"/>
            </w:tcBorders>
          </w:tcPr>
          <w:p w:rsidR="00EA0DD4" w:rsidRPr="0045548D" w:rsidRDefault="00EA0DD4" w:rsidP="002E0908">
            <w:pPr>
              <w:rPr>
                <w:rFonts w:ascii="標楷體" w:eastAsia="標楷體" w:hAnsi="標楷體"/>
                <w:noProof/>
                <w:sz w:val="20"/>
                <w:szCs w:val="20"/>
              </w:rPr>
            </w:pPr>
            <w:r w:rsidRPr="0045548D">
              <w:rPr>
                <w:rFonts w:ascii="標楷體" w:eastAsia="標楷體" w:hAnsi="標楷體" w:hint="eastAsia"/>
                <w:noProof/>
                <w:sz w:val="20"/>
                <w:szCs w:val="20"/>
              </w:rPr>
              <w:t>7</w:t>
            </w:r>
          </w:p>
        </w:tc>
        <w:tc>
          <w:tcPr>
            <w:tcW w:w="816" w:type="dxa"/>
            <w:tcBorders>
              <w:top w:val="nil"/>
              <w:left w:val="nil"/>
              <w:bottom w:val="nil"/>
              <w:right w:val="nil"/>
            </w:tcBorders>
          </w:tcPr>
          <w:p w:rsidR="00EA0DD4" w:rsidRPr="0045548D" w:rsidRDefault="00EA0DD4"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62</w:t>
            </w:r>
          </w:p>
        </w:tc>
        <w:tc>
          <w:tcPr>
            <w:tcW w:w="937" w:type="dxa"/>
            <w:tcBorders>
              <w:top w:val="nil"/>
              <w:left w:val="nil"/>
              <w:bottom w:val="nil"/>
            </w:tcBorders>
          </w:tcPr>
          <w:p w:rsidR="00EA0DD4" w:rsidRPr="0045548D" w:rsidRDefault="00EA0DD4"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8.2</w:t>
            </w:r>
          </w:p>
        </w:tc>
        <w:tc>
          <w:tcPr>
            <w:tcW w:w="905" w:type="dxa"/>
            <w:tcBorders>
              <w:top w:val="nil"/>
              <w:bottom w:val="nil"/>
              <w:right w:val="nil"/>
            </w:tcBorders>
          </w:tcPr>
          <w:p w:rsidR="00EA0DD4" w:rsidRPr="0045548D" w:rsidRDefault="00EA0DD4"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-33.9</w:t>
            </w:r>
          </w:p>
        </w:tc>
        <w:tc>
          <w:tcPr>
            <w:tcW w:w="992" w:type="dxa"/>
            <w:tcBorders>
              <w:top w:val="nil"/>
              <w:left w:val="nil"/>
              <w:bottom w:val="nil"/>
              <w:right w:val="nil"/>
            </w:tcBorders>
          </w:tcPr>
          <w:p w:rsidR="00EA0DD4" w:rsidRPr="0045548D" w:rsidRDefault="00EA0DD4"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-2.8</w:t>
            </w:r>
          </w:p>
        </w:tc>
      </w:tr>
      <w:tr w:rsidR="0022365A" w:rsidRPr="0045548D" w:rsidTr="00BD7DBE">
        <w:tc>
          <w:tcPr>
            <w:tcW w:w="2287" w:type="dxa"/>
            <w:tcBorders>
              <w:top w:val="nil"/>
              <w:left w:val="nil"/>
              <w:bottom w:val="nil"/>
            </w:tcBorders>
          </w:tcPr>
          <w:p w:rsidR="00EA0DD4" w:rsidRPr="0045548D" w:rsidRDefault="00EA0DD4" w:rsidP="002E0908">
            <w:pPr>
              <w:rPr>
                <w:rFonts w:ascii="標楷體" w:eastAsia="標楷體" w:hAnsi="標楷體"/>
                <w:noProof/>
                <w:sz w:val="20"/>
                <w:szCs w:val="20"/>
              </w:rPr>
            </w:pPr>
            <w:r w:rsidRPr="0045548D">
              <w:rPr>
                <w:rFonts w:ascii="標楷體" w:eastAsia="標楷體" w:hAnsi="標楷體" w:hint="eastAsia"/>
                <w:noProof/>
                <w:sz w:val="20"/>
                <w:szCs w:val="20"/>
              </w:rPr>
              <w:t>鼻咽癌</w:t>
            </w:r>
          </w:p>
        </w:tc>
        <w:tc>
          <w:tcPr>
            <w:tcW w:w="456" w:type="dxa"/>
            <w:tcBorders>
              <w:top w:val="nil"/>
              <w:bottom w:val="nil"/>
              <w:right w:val="nil"/>
            </w:tcBorders>
          </w:tcPr>
          <w:p w:rsidR="00EA0DD4" w:rsidRPr="0045548D" w:rsidRDefault="00EA0DD4" w:rsidP="002E0908">
            <w:pPr>
              <w:rPr>
                <w:rFonts w:ascii="標楷體" w:eastAsia="標楷體" w:hAnsi="標楷體"/>
                <w:noProof/>
                <w:sz w:val="20"/>
                <w:szCs w:val="20"/>
              </w:rPr>
            </w:pPr>
            <w:r w:rsidRPr="0045548D">
              <w:rPr>
                <w:rFonts w:ascii="標楷體" w:eastAsia="標楷體" w:hAnsi="標楷體" w:hint="eastAsia"/>
                <w:noProof/>
                <w:sz w:val="20"/>
                <w:szCs w:val="20"/>
              </w:rPr>
              <w:t>9</w:t>
            </w:r>
          </w:p>
        </w:tc>
        <w:tc>
          <w:tcPr>
            <w:tcW w:w="816" w:type="dxa"/>
            <w:tcBorders>
              <w:top w:val="nil"/>
              <w:left w:val="nil"/>
              <w:bottom w:val="nil"/>
              <w:right w:val="nil"/>
            </w:tcBorders>
          </w:tcPr>
          <w:p w:rsidR="00EA0DD4" w:rsidRPr="0045548D" w:rsidRDefault="00EA0DD4"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36</w:t>
            </w:r>
          </w:p>
        </w:tc>
        <w:tc>
          <w:tcPr>
            <w:tcW w:w="937" w:type="dxa"/>
            <w:tcBorders>
              <w:top w:val="nil"/>
              <w:left w:val="nil"/>
              <w:bottom w:val="nil"/>
            </w:tcBorders>
          </w:tcPr>
          <w:p w:rsidR="00EA0DD4" w:rsidRPr="0045548D" w:rsidRDefault="00EA0DD4"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4.8</w:t>
            </w:r>
          </w:p>
        </w:tc>
        <w:tc>
          <w:tcPr>
            <w:tcW w:w="467" w:type="dxa"/>
            <w:tcBorders>
              <w:top w:val="nil"/>
              <w:bottom w:val="nil"/>
              <w:right w:val="nil"/>
            </w:tcBorders>
          </w:tcPr>
          <w:p w:rsidR="00EA0DD4" w:rsidRPr="0045548D" w:rsidRDefault="00EA0DD4" w:rsidP="002E0908">
            <w:pPr>
              <w:rPr>
                <w:rFonts w:ascii="標楷體" w:eastAsia="標楷體" w:hAnsi="標楷體"/>
                <w:noProof/>
                <w:sz w:val="20"/>
                <w:szCs w:val="20"/>
              </w:rPr>
            </w:pPr>
            <w:r w:rsidRPr="0045548D">
              <w:rPr>
                <w:rFonts w:ascii="標楷體" w:eastAsia="標楷體" w:hAnsi="標楷體" w:hint="eastAsia"/>
                <w:noProof/>
                <w:sz w:val="20"/>
                <w:szCs w:val="20"/>
              </w:rPr>
              <w:t>11</w:t>
            </w:r>
          </w:p>
        </w:tc>
        <w:tc>
          <w:tcPr>
            <w:tcW w:w="816" w:type="dxa"/>
            <w:tcBorders>
              <w:top w:val="nil"/>
              <w:left w:val="nil"/>
              <w:bottom w:val="nil"/>
              <w:right w:val="nil"/>
            </w:tcBorders>
          </w:tcPr>
          <w:p w:rsidR="00EA0DD4" w:rsidRPr="0045548D" w:rsidRDefault="00EA0DD4"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33</w:t>
            </w:r>
          </w:p>
        </w:tc>
        <w:tc>
          <w:tcPr>
            <w:tcW w:w="937" w:type="dxa"/>
            <w:tcBorders>
              <w:top w:val="nil"/>
              <w:left w:val="nil"/>
              <w:bottom w:val="nil"/>
            </w:tcBorders>
          </w:tcPr>
          <w:p w:rsidR="00EA0DD4" w:rsidRPr="0045548D" w:rsidRDefault="00EA0DD4"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4.4</w:t>
            </w:r>
          </w:p>
        </w:tc>
        <w:tc>
          <w:tcPr>
            <w:tcW w:w="905" w:type="dxa"/>
            <w:tcBorders>
              <w:top w:val="nil"/>
              <w:bottom w:val="nil"/>
              <w:right w:val="nil"/>
            </w:tcBorders>
          </w:tcPr>
          <w:p w:rsidR="00EA0DD4" w:rsidRPr="0045548D" w:rsidRDefault="00EA0DD4"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9.1</w:t>
            </w:r>
          </w:p>
        </w:tc>
        <w:tc>
          <w:tcPr>
            <w:tcW w:w="992" w:type="dxa"/>
            <w:tcBorders>
              <w:top w:val="nil"/>
              <w:left w:val="nil"/>
              <w:bottom w:val="nil"/>
              <w:right w:val="nil"/>
            </w:tcBorders>
          </w:tcPr>
          <w:p w:rsidR="00EA0DD4" w:rsidRPr="0045548D" w:rsidRDefault="00EA0DD4"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0.4</w:t>
            </w:r>
          </w:p>
        </w:tc>
      </w:tr>
      <w:tr w:rsidR="0022365A" w:rsidRPr="0045548D" w:rsidTr="00BD7DBE">
        <w:tc>
          <w:tcPr>
            <w:tcW w:w="2287" w:type="dxa"/>
            <w:tcBorders>
              <w:top w:val="nil"/>
              <w:left w:val="nil"/>
              <w:bottom w:val="nil"/>
            </w:tcBorders>
          </w:tcPr>
          <w:p w:rsidR="00EA0DD4" w:rsidRPr="0045548D" w:rsidRDefault="00EA0DD4" w:rsidP="002E0908">
            <w:pPr>
              <w:rPr>
                <w:rFonts w:ascii="標楷體" w:eastAsia="標楷體" w:hAnsi="標楷體"/>
                <w:noProof/>
                <w:sz w:val="20"/>
                <w:szCs w:val="20"/>
              </w:rPr>
            </w:pPr>
            <w:r w:rsidRPr="0045548D">
              <w:rPr>
                <w:rFonts w:ascii="標楷體" w:eastAsia="標楷體" w:hAnsi="標楷體" w:hint="eastAsia"/>
                <w:noProof/>
                <w:sz w:val="20"/>
                <w:szCs w:val="20"/>
              </w:rPr>
              <w:t>膀胱癌</w:t>
            </w:r>
          </w:p>
        </w:tc>
        <w:tc>
          <w:tcPr>
            <w:tcW w:w="456" w:type="dxa"/>
            <w:tcBorders>
              <w:top w:val="nil"/>
              <w:bottom w:val="nil"/>
              <w:right w:val="nil"/>
            </w:tcBorders>
          </w:tcPr>
          <w:p w:rsidR="00EA0DD4" w:rsidRPr="0045548D" w:rsidRDefault="00EA0DD4" w:rsidP="002E0908">
            <w:pPr>
              <w:rPr>
                <w:rFonts w:ascii="標楷體" w:eastAsia="標楷體" w:hAnsi="標楷體"/>
                <w:noProof/>
                <w:sz w:val="20"/>
                <w:szCs w:val="20"/>
              </w:rPr>
            </w:pPr>
            <w:r w:rsidRPr="0045548D">
              <w:rPr>
                <w:rFonts w:ascii="標楷體" w:eastAsia="標楷體" w:hAnsi="標楷體" w:hint="eastAsia"/>
                <w:noProof/>
                <w:sz w:val="20"/>
                <w:szCs w:val="20"/>
              </w:rPr>
              <w:t>10</w:t>
            </w:r>
          </w:p>
        </w:tc>
        <w:tc>
          <w:tcPr>
            <w:tcW w:w="816" w:type="dxa"/>
            <w:tcBorders>
              <w:top w:val="nil"/>
              <w:left w:val="nil"/>
              <w:bottom w:val="nil"/>
              <w:right w:val="nil"/>
            </w:tcBorders>
          </w:tcPr>
          <w:p w:rsidR="00EA0DD4" w:rsidRPr="0045548D" w:rsidRDefault="00EA0DD4"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35</w:t>
            </w:r>
          </w:p>
        </w:tc>
        <w:tc>
          <w:tcPr>
            <w:tcW w:w="937" w:type="dxa"/>
            <w:tcBorders>
              <w:top w:val="nil"/>
              <w:left w:val="nil"/>
              <w:bottom w:val="nil"/>
            </w:tcBorders>
          </w:tcPr>
          <w:p w:rsidR="00EA0DD4" w:rsidRPr="0045548D" w:rsidRDefault="00EA0DD4"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4.6</w:t>
            </w:r>
          </w:p>
        </w:tc>
        <w:tc>
          <w:tcPr>
            <w:tcW w:w="467" w:type="dxa"/>
            <w:tcBorders>
              <w:top w:val="nil"/>
              <w:bottom w:val="nil"/>
              <w:right w:val="nil"/>
            </w:tcBorders>
          </w:tcPr>
          <w:p w:rsidR="00EA0DD4" w:rsidRPr="0045548D" w:rsidRDefault="00EA0DD4" w:rsidP="002E0908">
            <w:pPr>
              <w:rPr>
                <w:rFonts w:ascii="標楷體" w:eastAsia="標楷體" w:hAnsi="標楷體"/>
                <w:noProof/>
                <w:sz w:val="20"/>
                <w:szCs w:val="20"/>
              </w:rPr>
            </w:pPr>
            <w:r w:rsidRPr="0045548D">
              <w:rPr>
                <w:rFonts w:ascii="標楷體" w:eastAsia="標楷體" w:hAnsi="標楷體" w:hint="eastAsia"/>
                <w:noProof/>
                <w:sz w:val="20"/>
                <w:szCs w:val="20"/>
              </w:rPr>
              <w:t>10</w:t>
            </w:r>
          </w:p>
        </w:tc>
        <w:tc>
          <w:tcPr>
            <w:tcW w:w="816" w:type="dxa"/>
            <w:tcBorders>
              <w:top w:val="nil"/>
              <w:left w:val="nil"/>
              <w:bottom w:val="nil"/>
              <w:right w:val="nil"/>
            </w:tcBorders>
          </w:tcPr>
          <w:p w:rsidR="00EA0DD4" w:rsidRPr="0045548D" w:rsidRDefault="00EA0DD4"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35</w:t>
            </w:r>
          </w:p>
        </w:tc>
        <w:tc>
          <w:tcPr>
            <w:tcW w:w="937" w:type="dxa"/>
            <w:tcBorders>
              <w:top w:val="nil"/>
              <w:left w:val="nil"/>
              <w:bottom w:val="nil"/>
            </w:tcBorders>
          </w:tcPr>
          <w:p w:rsidR="00EA0DD4" w:rsidRPr="0045548D" w:rsidRDefault="00EA0DD4"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4.6</w:t>
            </w:r>
          </w:p>
        </w:tc>
        <w:tc>
          <w:tcPr>
            <w:tcW w:w="905" w:type="dxa"/>
            <w:tcBorders>
              <w:top w:val="nil"/>
              <w:bottom w:val="nil"/>
              <w:right w:val="nil"/>
            </w:tcBorders>
          </w:tcPr>
          <w:p w:rsidR="00EA0DD4" w:rsidRPr="0045548D" w:rsidRDefault="00EA0DD4"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0.0</w:t>
            </w:r>
          </w:p>
        </w:tc>
        <w:tc>
          <w:tcPr>
            <w:tcW w:w="992" w:type="dxa"/>
            <w:tcBorders>
              <w:top w:val="nil"/>
              <w:left w:val="nil"/>
              <w:bottom w:val="nil"/>
              <w:right w:val="nil"/>
            </w:tcBorders>
          </w:tcPr>
          <w:p w:rsidR="00EA0DD4" w:rsidRPr="0045548D" w:rsidRDefault="00EA0DD4"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0.0</w:t>
            </w:r>
          </w:p>
        </w:tc>
      </w:tr>
      <w:tr w:rsidR="0022365A" w:rsidRPr="0045548D" w:rsidTr="00BD7DBE">
        <w:tc>
          <w:tcPr>
            <w:tcW w:w="2287" w:type="dxa"/>
            <w:tcBorders>
              <w:top w:val="nil"/>
              <w:left w:val="nil"/>
            </w:tcBorders>
          </w:tcPr>
          <w:p w:rsidR="00EA0DD4" w:rsidRPr="0045548D" w:rsidRDefault="00EA0DD4" w:rsidP="002E0908">
            <w:pPr>
              <w:rPr>
                <w:rFonts w:ascii="標楷體" w:eastAsia="標楷體" w:hAnsi="標楷體"/>
                <w:noProof/>
                <w:sz w:val="20"/>
                <w:szCs w:val="20"/>
              </w:rPr>
            </w:pPr>
            <w:r w:rsidRPr="0045548D">
              <w:rPr>
                <w:rFonts w:ascii="標楷體" w:eastAsia="標楷體" w:hAnsi="標楷體" w:hint="eastAsia"/>
                <w:noProof/>
                <w:sz w:val="20"/>
                <w:szCs w:val="20"/>
              </w:rPr>
              <w:t>其他</w:t>
            </w:r>
          </w:p>
        </w:tc>
        <w:tc>
          <w:tcPr>
            <w:tcW w:w="456" w:type="dxa"/>
            <w:tcBorders>
              <w:top w:val="nil"/>
              <w:right w:val="nil"/>
            </w:tcBorders>
          </w:tcPr>
          <w:p w:rsidR="00EA0DD4" w:rsidRPr="0045548D" w:rsidRDefault="00EA0DD4" w:rsidP="002E0908">
            <w:pPr>
              <w:rPr>
                <w:rFonts w:ascii="標楷體" w:eastAsia="標楷體" w:hAnsi="標楷體"/>
                <w:noProof/>
                <w:sz w:val="20"/>
                <w:szCs w:val="20"/>
              </w:rPr>
            </w:pPr>
          </w:p>
        </w:tc>
        <w:tc>
          <w:tcPr>
            <w:tcW w:w="816" w:type="dxa"/>
            <w:tcBorders>
              <w:top w:val="nil"/>
              <w:left w:val="nil"/>
              <w:right w:val="nil"/>
            </w:tcBorders>
          </w:tcPr>
          <w:p w:rsidR="00EA0DD4" w:rsidRPr="0045548D" w:rsidRDefault="00EA0DD4"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262</w:t>
            </w:r>
          </w:p>
        </w:tc>
        <w:tc>
          <w:tcPr>
            <w:tcW w:w="937" w:type="dxa"/>
            <w:tcBorders>
              <w:top w:val="nil"/>
              <w:left w:val="nil"/>
            </w:tcBorders>
          </w:tcPr>
          <w:p w:rsidR="00EA0DD4" w:rsidRPr="0045548D" w:rsidRDefault="00EA0DD4"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34.6</w:t>
            </w:r>
          </w:p>
        </w:tc>
        <w:tc>
          <w:tcPr>
            <w:tcW w:w="467" w:type="dxa"/>
            <w:tcBorders>
              <w:top w:val="nil"/>
              <w:right w:val="nil"/>
            </w:tcBorders>
          </w:tcPr>
          <w:p w:rsidR="00EA0DD4" w:rsidRPr="0045548D" w:rsidRDefault="00EA0DD4" w:rsidP="002E0908">
            <w:pPr>
              <w:rPr>
                <w:rFonts w:ascii="標楷體" w:eastAsia="標楷體" w:hAnsi="標楷體"/>
                <w:noProof/>
                <w:sz w:val="20"/>
                <w:szCs w:val="20"/>
              </w:rPr>
            </w:pPr>
          </w:p>
        </w:tc>
        <w:tc>
          <w:tcPr>
            <w:tcW w:w="816" w:type="dxa"/>
            <w:tcBorders>
              <w:top w:val="nil"/>
              <w:left w:val="nil"/>
              <w:right w:val="nil"/>
            </w:tcBorders>
          </w:tcPr>
          <w:p w:rsidR="00EA0DD4" w:rsidRPr="0045548D" w:rsidRDefault="00EA0DD4"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251</w:t>
            </w:r>
          </w:p>
        </w:tc>
        <w:tc>
          <w:tcPr>
            <w:tcW w:w="937" w:type="dxa"/>
            <w:tcBorders>
              <w:top w:val="nil"/>
              <w:left w:val="nil"/>
            </w:tcBorders>
          </w:tcPr>
          <w:p w:rsidR="00EA0DD4" w:rsidRPr="0045548D" w:rsidRDefault="00EA0DD4"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33.2</w:t>
            </w:r>
          </w:p>
        </w:tc>
        <w:tc>
          <w:tcPr>
            <w:tcW w:w="905" w:type="dxa"/>
            <w:tcBorders>
              <w:top w:val="nil"/>
              <w:right w:val="nil"/>
            </w:tcBorders>
          </w:tcPr>
          <w:p w:rsidR="00EA0DD4" w:rsidRPr="0045548D" w:rsidRDefault="00EA0DD4"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4.4</w:t>
            </w:r>
          </w:p>
        </w:tc>
        <w:tc>
          <w:tcPr>
            <w:tcW w:w="992" w:type="dxa"/>
            <w:tcBorders>
              <w:top w:val="nil"/>
              <w:left w:val="nil"/>
              <w:right w:val="nil"/>
            </w:tcBorders>
          </w:tcPr>
          <w:p w:rsidR="00EA0DD4" w:rsidRPr="0045548D" w:rsidRDefault="00EA0DD4"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1.4</w:t>
            </w:r>
          </w:p>
        </w:tc>
      </w:tr>
    </w:tbl>
    <w:p w:rsidR="0024180A" w:rsidRDefault="0024180A" w:rsidP="00BD7DBE">
      <w:pPr>
        <w:ind w:right="480" w:firstLineChars="3000" w:firstLine="6000"/>
        <w:rPr>
          <w:rFonts w:ascii="標楷體" w:eastAsia="標楷體" w:hAnsi="標楷體"/>
          <w:noProof/>
          <w:sz w:val="20"/>
          <w:szCs w:val="20"/>
        </w:rPr>
      </w:pPr>
      <w:r w:rsidRPr="0045548D">
        <w:rPr>
          <w:rFonts w:ascii="標楷體" w:eastAsia="標楷體" w:hAnsi="標楷體" w:hint="eastAsia"/>
          <w:noProof/>
          <w:sz w:val="20"/>
          <w:szCs w:val="20"/>
        </w:rPr>
        <w:t>資料來源:行政院衛生署</w:t>
      </w:r>
    </w:p>
    <w:p w:rsidR="00294DBF" w:rsidRDefault="00294DBF" w:rsidP="0045548D">
      <w:pPr>
        <w:widowControl/>
        <w:rPr>
          <w:rFonts w:ascii="標楷體" w:eastAsia="標楷體" w:hAnsi="標楷體"/>
          <w:noProof/>
          <w:sz w:val="32"/>
          <w:szCs w:val="32"/>
        </w:rPr>
      </w:pPr>
    </w:p>
    <w:p w:rsidR="00294DBF" w:rsidRDefault="00294DBF" w:rsidP="0045548D">
      <w:pPr>
        <w:widowControl/>
        <w:rPr>
          <w:rFonts w:ascii="標楷體" w:eastAsia="標楷體" w:hAnsi="標楷體"/>
          <w:noProof/>
          <w:sz w:val="32"/>
          <w:szCs w:val="32"/>
        </w:rPr>
      </w:pPr>
    </w:p>
    <w:p w:rsidR="00294DBF" w:rsidRDefault="00294DBF" w:rsidP="0045548D">
      <w:pPr>
        <w:widowControl/>
        <w:rPr>
          <w:rFonts w:ascii="標楷體" w:eastAsia="標楷體" w:hAnsi="標楷體"/>
          <w:noProof/>
          <w:sz w:val="32"/>
          <w:szCs w:val="32"/>
        </w:rPr>
      </w:pPr>
    </w:p>
    <w:p w:rsidR="00294DBF" w:rsidRDefault="00294DBF" w:rsidP="0045548D">
      <w:pPr>
        <w:widowControl/>
        <w:rPr>
          <w:rFonts w:ascii="標楷體" w:eastAsia="標楷體" w:hAnsi="標楷體"/>
          <w:noProof/>
          <w:sz w:val="32"/>
          <w:szCs w:val="32"/>
        </w:rPr>
      </w:pPr>
    </w:p>
    <w:p w:rsidR="00294DBF" w:rsidRDefault="00294DBF" w:rsidP="0045548D">
      <w:pPr>
        <w:widowControl/>
        <w:rPr>
          <w:rFonts w:ascii="標楷體" w:eastAsia="標楷體" w:hAnsi="標楷體"/>
          <w:noProof/>
          <w:sz w:val="32"/>
          <w:szCs w:val="32"/>
        </w:rPr>
      </w:pPr>
    </w:p>
    <w:p w:rsidR="00294DBF" w:rsidRDefault="00294DBF" w:rsidP="0045548D">
      <w:pPr>
        <w:widowControl/>
        <w:rPr>
          <w:rFonts w:ascii="標楷體" w:eastAsia="標楷體" w:hAnsi="標楷體"/>
          <w:noProof/>
          <w:sz w:val="32"/>
          <w:szCs w:val="32"/>
        </w:rPr>
      </w:pPr>
    </w:p>
    <w:p w:rsidR="00294DBF" w:rsidRDefault="00294DBF" w:rsidP="0045548D">
      <w:pPr>
        <w:widowControl/>
        <w:rPr>
          <w:rFonts w:ascii="標楷體" w:eastAsia="標楷體" w:hAnsi="標楷體"/>
          <w:noProof/>
          <w:sz w:val="32"/>
          <w:szCs w:val="32"/>
        </w:rPr>
      </w:pPr>
    </w:p>
    <w:p w:rsidR="00294DBF" w:rsidRDefault="00294DBF" w:rsidP="0045548D">
      <w:pPr>
        <w:widowControl/>
        <w:rPr>
          <w:rFonts w:ascii="標楷體" w:eastAsia="標楷體" w:hAnsi="標楷體"/>
          <w:noProof/>
          <w:sz w:val="32"/>
          <w:szCs w:val="32"/>
        </w:rPr>
      </w:pPr>
    </w:p>
    <w:p w:rsidR="00294DBF" w:rsidRDefault="00294DBF" w:rsidP="0045548D">
      <w:pPr>
        <w:widowControl/>
        <w:rPr>
          <w:rFonts w:ascii="標楷體" w:eastAsia="標楷體" w:hAnsi="標楷體"/>
          <w:noProof/>
          <w:sz w:val="32"/>
          <w:szCs w:val="32"/>
        </w:rPr>
      </w:pPr>
    </w:p>
    <w:p w:rsidR="0022365A" w:rsidRDefault="0022365A" w:rsidP="0045548D">
      <w:pPr>
        <w:widowControl/>
        <w:rPr>
          <w:rFonts w:ascii="標楷體" w:eastAsia="標楷體" w:hAnsi="標楷體"/>
          <w:noProof/>
          <w:sz w:val="32"/>
          <w:szCs w:val="32"/>
        </w:rPr>
      </w:pPr>
      <w:r>
        <w:rPr>
          <w:rFonts w:ascii="標楷體" w:eastAsia="標楷體" w:hAnsi="標楷體" w:hint="eastAsia"/>
          <w:noProof/>
          <w:sz w:val="32"/>
          <w:szCs w:val="32"/>
        </w:rPr>
        <w:lastRenderedPageBreak/>
        <w:t>表</w:t>
      </w:r>
      <w:r w:rsidR="00EB12CE">
        <w:rPr>
          <w:rFonts w:ascii="標楷體" w:eastAsia="標楷體" w:hAnsi="標楷體" w:hint="eastAsia"/>
          <w:noProof/>
          <w:sz w:val="32"/>
          <w:szCs w:val="32"/>
        </w:rPr>
        <w:t xml:space="preserve">9  </w:t>
      </w:r>
      <w:r>
        <w:rPr>
          <w:rFonts w:ascii="標楷體" w:eastAsia="標楷體" w:hAnsi="標楷體" w:hint="eastAsia"/>
          <w:noProof/>
          <w:sz w:val="32"/>
          <w:szCs w:val="32"/>
        </w:rPr>
        <w:t>97年與96年高雄巿女性人口主要癌症死亡原因概況</w:t>
      </w:r>
    </w:p>
    <w:tbl>
      <w:tblPr>
        <w:tblStyle w:val="a8"/>
        <w:tblW w:w="8613" w:type="dxa"/>
        <w:tblLook w:val="04A0"/>
      </w:tblPr>
      <w:tblGrid>
        <w:gridCol w:w="2287"/>
        <w:gridCol w:w="456"/>
        <w:gridCol w:w="816"/>
        <w:gridCol w:w="937"/>
        <w:gridCol w:w="467"/>
        <w:gridCol w:w="816"/>
        <w:gridCol w:w="937"/>
        <w:gridCol w:w="905"/>
        <w:gridCol w:w="992"/>
      </w:tblGrid>
      <w:tr w:rsidR="0022365A" w:rsidRPr="0045548D" w:rsidTr="006F30CA">
        <w:tc>
          <w:tcPr>
            <w:tcW w:w="2287" w:type="dxa"/>
            <w:vMerge w:val="restart"/>
            <w:tcBorders>
              <w:left w:val="nil"/>
            </w:tcBorders>
            <w:vAlign w:val="center"/>
          </w:tcPr>
          <w:p w:rsidR="0022365A" w:rsidRPr="0045548D" w:rsidRDefault="0022365A" w:rsidP="002E0908">
            <w:pPr>
              <w:jc w:val="center"/>
              <w:rPr>
                <w:rFonts w:ascii="標楷體" w:eastAsia="標楷體" w:hAnsi="標楷體"/>
                <w:noProof/>
                <w:sz w:val="20"/>
                <w:szCs w:val="20"/>
              </w:rPr>
            </w:pPr>
            <w:r w:rsidRPr="0045548D">
              <w:rPr>
                <w:rFonts w:ascii="標楷體" w:eastAsia="標楷體" w:hAnsi="標楷體" w:hint="eastAsia"/>
                <w:noProof/>
                <w:sz w:val="20"/>
                <w:szCs w:val="20"/>
              </w:rPr>
              <w:t>死亡原因</w:t>
            </w:r>
          </w:p>
        </w:tc>
        <w:tc>
          <w:tcPr>
            <w:tcW w:w="2209" w:type="dxa"/>
            <w:gridSpan w:val="3"/>
            <w:tcBorders>
              <w:bottom w:val="single" w:sz="4" w:space="0" w:color="000000" w:themeColor="text1"/>
            </w:tcBorders>
            <w:vAlign w:val="center"/>
          </w:tcPr>
          <w:p w:rsidR="0022365A" w:rsidRPr="0045548D" w:rsidRDefault="0022365A" w:rsidP="002E0908">
            <w:pPr>
              <w:jc w:val="center"/>
              <w:rPr>
                <w:rFonts w:ascii="標楷體" w:eastAsia="標楷體" w:hAnsi="標楷體"/>
                <w:noProof/>
                <w:sz w:val="20"/>
                <w:szCs w:val="20"/>
              </w:rPr>
            </w:pPr>
            <w:r w:rsidRPr="0045548D">
              <w:rPr>
                <w:rFonts w:ascii="標楷體" w:eastAsia="標楷體" w:hAnsi="標楷體" w:hint="eastAsia"/>
                <w:noProof/>
                <w:sz w:val="20"/>
                <w:szCs w:val="20"/>
              </w:rPr>
              <w:t>民國97年</w:t>
            </w:r>
          </w:p>
        </w:tc>
        <w:tc>
          <w:tcPr>
            <w:tcW w:w="2220" w:type="dxa"/>
            <w:gridSpan w:val="3"/>
            <w:tcBorders>
              <w:bottom w:val="single" w:sz="4" w:space="0" w:color="000000" w:themeColor="text1"/>
            </w:tcBorders>
            <w:vAlign w:val="center"/>
          </w:tcPr>
          <w:p w:rsidR="0022365A" w:rsidRPr="0045548D" w:rsidRDefault="0022365A" w:rsidP="002E0908">
            <w:pPr>
              <w:jc w:val="center"/>
              <w:rPr>
                <w:rFonts w:ascii="標楷體" w:eastAsia="標楷體" w:hAnsi="標楷體"/>
                <w:noProof/>
                <w:sz w:val="20"/>
                <w:szCs w:val="20"/>
              </w:rPr>
            </w:pPr>
            <w:r w:rsidRPr="0045548D">
              <w:rPr>
                <w:rFonts w:ascii="標楷體" w:eastAsia="標楷體" w:hAnsi="標楷體" w:hint="eastAsia"/>
                <w:noProof/>
                <w:sz w:val="20"/>
                <w:szCs w:val="20"/>
              </w:rPr>
              <w:t>民國96年</w:t>
            </w:r>
          </w:p>
        </w:tc>
        <w:tc>
          <w:tcPr>
            <w:tcW w:w="1897" w:type="dxa"/>
            <w:gridSpan w:val="2"/>
            <w:tcBorders>
              <w:bottom w:val="single" w:sz="4" w:space="0" w:color="000000" w:themeColor="text1"/>
              <w:right w:val="nil"/>
            </w:tcBorders>
          </w:tcPr>
          <w:p w:rsidR="00AA24BE" w:rsidRPr="0045548D" w:rsidRDefault="0022365A" w:rsidP="002E0908">
            <w:pPr>
              <w:jc w:val="center"/>
              <w:rPr>
                <w:rFonts w:ascii="標楷體" w:eastAsia="標楷體" w:hAnsi="標楷體"/>
                <w:noProof/>
                <w:sz w:val="20"/>
                <w:szCs w:val="20"/>
              </w:rPr>
            </w:pPr>
            <w:r w:rsidRPr="0045548D">
              <w:rPr>
                <w:rFonts w:ascii="標楷體" w:eastAsia="標楷體" w:hAnsi="標楷體" w:hint="eastAsia"/>
                <w:noProof/>
                <w:sz w:val="20"/>
                <w:szCs w:val="20"/>
              </w:rPr>
              <w:t>97年較96年</w:t>
            </w:r>
          </w:p>
          <w:p w:rsidR="0022365A" w:rsidRPr="0045548D" w:rsidRDefault="0022365A" w:rsidP="002E0908">
            <w:pPr>
              <w:jc w:val="center"/>
              <w:rPr>
                <w:rFonts w:ascii="標楷體" w:eastAsia="標楷體" w:hAnsi="標楷體"/>
                <w:noProof/>
                <w:sz w:val="20"/>
                <w:szCs w:val="20"/>
              </w:rPr>
            </w:pPr>
            <w:r w:rsidRPr="0045548D">
              <w:rPr>
                <w:rFonts w:ascii="標楷體" w:eastAsia="標楷體" w:hAnsi="標楷體" w:hint="eastAsia"/>
                <w:noProof/>
                <w:sz w:val="20"/>
                <w:szCs w:val="20"/>
              </w:rPr>
              <w:t>增減情形</w:t>
            </w:r>
          </w:p>
        </w:tc>
      </w:tr>
      <w:tr w:rsidR="0022365A" w:rsidRPr="0045548D" w:rsidTr="006F30CA">
        <w:tc>
          <w:tcPr>
            <w:tcW w:w="2287" w:type="dxa"/>
            <w:vMerge/>
            <w:tcBorders>
              <w:left w:val="nil"/>
              <w:bottom w:val="single" w:sz="4" w:space="0" w:color="000000" w:themeColor="text1"/>
            </w:tcBorders>
          </w:tcPr>
          <w:p w:rsidR="0022365A" w:rsidRPr="0045548D" w:rsidRDefault="0022365A" w:rsidP="002E0908">
            <w:pPr>
              <w:rPr>
                <w:rFonts w:ascii="標楷體" w:eastAsia="標楷體" w:hAnsi="標楷體"/>
                <w:noProof/>
                <w:sz w:val="20"/>
                <w:szCs w:val="20"/>
              </w:rPr>
            </w:pPr>
          </w:p>
        </w:tc>
        <w:tc>
          <w:tcPr>
            <w:tcW w:w="456" w:type="dxa"/>
            <w:tcBorders>
              <w:bottom w:val="single" w:sz="4" w:space="0" w:color="000000" w:themeColor="text1"/>
              <w:right w:val="nil"/>
            </w:tcBorders>
          </w:tcPr>
          <w:p w:rsidR="0022365A" w:rsidRPr="0045548D" w:rsidRDefault="0022365A" w:rsidP="002E0908">
            <w:pPr>
              <w:rPr>
                <w:rFonts w:ascii="標楷體" w:eastAsia="標楷體" w:hAnsi="標楷體"/>
                <w:noProof/>
                <w:sz w:val="20"/>
                <w:szCs w:val="20"/>
              </w:rPr>
            </w:pPr>
            <w:r w:rsidRPr="0045548D">
              <w:rPr>
                <w:rFonts w:ascii="標楷體" w:eastAsia="標楷體" w:hAnsi="標楷體" w:hint="eastAsia"/>
                <w:noProof/>
                <w:sz w:val="20"/>
                <w:szCs w:val="20"/>
              </w:rPr>
              <w:t>順位</w:t>
            </w:r>
          </w:p>
        </w:tc>
        <w:tc>
          <w:tcPr>
            <w:tcW w:w="816" w:type="dxa"/>
            <w:tcBorders>
              <w:left w:val="nil"/>
              <w:bottom w:val="single" w:sz="4" w:space="0" w:color="000000" w:themeColor="text1"/>
              <w:right w:val="nil"/>
            </w:tcBorders>
          </w:tcPr>
          <w:p w:rsidR="00BD7DBE" w:rsidRDefault="0022365A" w:rsidP="002E0908">
            <w:pPr>
              <w:rPr>
                <w:rFonts w:ascii="標楷體" w:eastAsia="標楷體" w:hAnsi="標楷體"/>
                <w:noProof/>
                <w:sz w:val="20"/>
                <w:szCs w:val="20"/>
              </w:rPr>
            </w:pPr>
            <w:r w:rsidRPr="0045548D">
              <w:rPr>
                <w:rFonts w:ascii="標楷體" w:eastAsia="標楷體" w:hAnsi="標楷體" w:hint="eastAsia"/>
                <w:noProof/>
                <w:sz w:val="20"/>
                <w:szCs w:val="20"/>
              </w:rPr>
              <w:t>死亡</w:t>
            </w:r>
          </w:p>
          <w:p w:rsidR="0022365A" w:rsidRPr="0045548D" w:rsidRDefault="0022365A" w:rsidP="002E0908">
            <w:pPr>
              <w:rPr>
                <w:rFonts w:ascii="標楷體" w:eastAsia="標楷體" w:hAnsi="標楷體"/>
                <w:noProof/>
                <w:sz w:val="20"/>
                <w:szCs w:val="20"/>
              </w:rPr>
            </w:pPr>
            <w:r w:rsidRPr="0045548D">
              <w:rPr>
                <w:rFonts w:ascii="標楷體" w:eastAsia="標楷體" w:hAnsi="標楷體" w:hint="eastAsia"/>
                <w:noProof/>
                <w:sz w:val="20"/>
                <w:szCs w:val="20"/>
              </w:rPr>
              <w:t>人數</w:t>
            </w:r>
          </w:p>
          <w:p w:rsidR="0022365A" w:rsidRPr="0045548D" w:rsidRDefault="0022365A" w:rsidP="002E0908">
            <w:pPr>
              <w:rPr>
                <w:rFonts w:ascii="標楷體" w:eastAsia="標楷體" w:hAnsi="標楷體"/>
                <w:noProof/>
                <w:sz w:val="20"/>
                <w:szCs w:val="20"/>
              </w:rPr>
            </w:pPr>
            <w:r w:rsidRPr="0045548D">
              <w:rPr>
                <w:rFonts w:ascii="標楷體" w:eastAsia="標楷體" w:hAnsi="標楷體" w:hint="eastAsia"/>
                <w:noProof/>
                <w:sz w:val="20"/>
                <w:szCs w:val="20"/>
              </w:rPr>
              <w:t>(人)</w:t>
            </w:r>
          </w:p>
        </w:tc>
        <w:tc>
          <w:tcPr>
            <w:tcW w:w="937" w:type="dxa"/>
            <w:tcBorders>
              <w:left w:val="nil"/>
              <w:bottom w:val="single" w:sz="4" w:space="0" w:color="000000" w:themeColor="text1"/>
            </w:tcBorders>
          </w:tcPr>
          <w:p w:rsidR="0022365A" w:rsidRPr="0045548D" w:rsidRDefault="0022365A" w:rsidP="002E0908">
            <w:pPr>
              <w:rPr>
                <w:rFonts w:ascii="標楷體" w:eastAsia="標楷體" w:hAnsi="標楷體"/>
                <w:noProof/>
                <w:sz w:val="20"/>
                <w:szCs w:val="20"/>
              </w:rPr>
            </w:pPr>
            <w:r w:rsidRPr="0045548D">
              <w:rPr>
                <w:rFonts w:ascii="標楷體" w:eastAsia="標楷體" w:hAnsi="標楷體" w:hint="eastAsia"/>
                <w:noProof/>
                <w:sz w:val="20"/>
                <w:szCs w:val="20"/>
              </w:rPr>
              <w:t>每十萬人口死亡率</w:t>
            </w:r>
          </w:p>
        </w:tc>
        <w:tc>
          <w:tcPr>
            <w:tcW w:w="467" w:type="dxa"/>
            <w:tcBorders>
              <w:bottom w:val="single" w:sz="4" w:space="0" w:color="000000" w:themeColor="text1"/>
              <w:right w:val="nil"/>
            </w:tcBorders>
          </w:tcPr>
          <w:p w:rsidR="0022365A" w:rsidRPr="0045548D" w:rsidRDefault="0022365A" w:rsidP="002E0908">
            <w:pPr>
              <w:rPr>
                <w:rFonts w:ascii="標楷體" w:eastAsia="標楷體" w:hAnsi="標楷體"/>
                <w:noProof/>
                <w:sz w:val="20"/>
                <w:szCs w:val="20"/>
              </w:rPr>
            </w:pPr>
            <w:r w:rsidRPr="0045548D">
              <w:rPr>
                <w:rFonts w:ascii="標楷體" w:eastAsia="標楷體" w:hAnsi="標楷體" w:hint="eastAsia"/>
                <w:noProof/>
                <w:sz w:val="20"/>
                <w:szCs w:val="20"/>
              </w:rPr>
              <w:t>順位</w:t>
            </w:r>
          </w:p>
        </w:tc>
        <w:tc>
          <w:tcPr>
            <w:tcW w:w="816" w:type="dxa"/>
            <w:tcBorders>
              <w:left w:val="nil"/>
              <w:bottom w:val="single" w:sz="4" w:space="0" w:color="000000" w:themeColor="text1"/>
              <w:right w:val="nil"/>
            </w:tcBorders>
          </w:tcPr>
          <w:p w:rsidR="00BD7DBE" w:rsidRDefault="0022365A" w:rsidP="002E0908">
            <w:pPr>
              <w:rPr>
                <w:rFonts w:ascii="標楷體" w:eastAsia="標楷體" w:hAnsi="標楷體"/>
                <w:noProof/>
                <w:sz w:val="20"/>
                <w:szCs w:val="20"/>
              </w:rPr>
            </w:pPr>
            <w:r w:rsidRPr="0045548D">
              <w:rPr>
                <w:rFonts w:ascii="標楷體" w:eastAsia="標楷體" w:hAnsi="標楷體" w:hint="eastAsia"/>
                <w:noProof/>
                <w:sz w:val="20"/>
                <w:szCs w:val="20"/>
              </w:rPr>
              <w:t>死亡</w:t>
            </w:r>
          </w:p>
          <w:p w:rsidR="0022365A" w:rsidRPr="0045548D" w:rsidRDefault="0022365A" w:rsidP="002E0908">
            <w:pPr>
              <w:rPr>
                <w:rFonts w:ascii="標楷體" w:eastAsia="標楷體" w:hAnsi="標楷體"/>
                <w:noProof/>
                <w:sz w:val="20"/>
                <w:szCs w:val="20"/>
              </w:rPr>
            </w:pPr>
            <w:r w:rsidRPr="0045548D">
              <w:rPr>
                <w:rFonts w:ascii="標楷體" w:eastAsia="標楷體" w:hAnsi="標楷體" w:hint="eastAsia"/>
                <w:noProof/>
                <w:sz w:val="20"/>
                <w:szCs w:val="20"/>
              </w:rPr>
              <w:t>人數</w:t>
            </w:r>
          </w:p>
          <w:p w:rsidR="0022365A" w:rsidRPr="0045548D" w:rsidRDefault="0022365A" w:rsidP="002E0908">
            <w:pPr>
              <w:rPr>
                <w:rFonts w:ascii="標楷體" w:eastAsia="標楷體" w:hAnsi="標楷體"/>
                <w:noProof/>
                <w:sz w:val="20"/>
                <w:szCs w:val="20"/>
              </w:rPr>
            </w:pPr>
            <w:r w:rsidRPr="0045548D">
              <w:rPr>
                <w:rFonts w:ascii="標楷體" w:eastAsia="標楷體" w:hAnsi="標楷體" w:hint="eastAsia"/>
                <w:noProof/>
                <w:sz w:val="20"/>
                <w:szCs w:val="20"/>
              </w:rPr>
              <w:t>(人)</w:t>
            </w:r>
          </w:p>
        </w:tc>
        <w:tc>
          <w:tcPr>
            <w:tcW w:w="937" w:type="dxa"/>
            <w:tcBorders>
              <w:left w:val="nil"/>
              <w:bottom w:val="single" w:sz="4" w:space="0" w:color="000000" w:themeColor="text1"/>
            </w:tcBorders>
          </w:tcPr>
          <w:p w:rsidR="0022365A" w:rsidRPr="0045548D" w:rsidRDefault="0022365A" w:rsidP="002E0908">
            <w:pPr>
              <w:rPr>
                <w:rFonts w:ascii="標楷體" w:eastAsia="標楷體" w:hAnsi="標楷體"/>
                <w:noProof/>
                <w:sz w:val="20"/>
                <w:szCs w:val="20"/>
              </w:rPr>
            </w:pPr>
            <w:r w:rsidRPr="0045548D">
              <w:rPr>
                <w:rFonts w:ascii="標楷體" w:eastAsia="標楷體" w:hAnsi="標楷體" w:hint="eastAsia"/>
                <w:noProof/>
                <w:sz w:val="20"/>
                <w:szCs w:val="20"/>
              </w:rPr>
              <w:t>每十萬人口死亡率</w:t>
            </w:r>
          </w:p>
        </w:tc>
        <w:tc>
          <w:tcPr>
            <w:tcW w:w="905" w:type="dxa"/>
            <w:tcBorders>
              <w:bottom w:val="single" w:sz="4" w:space="0" w:color="000000" w:themeColor="text1"/>
              <w:right w:val="nil"/>
            </w:tcBorders>
            <w:vAlign w:val="center"/>
          </w:tcPr>
          <w:p w:rsidR="0022365A" w:rsidRPr="0045548D" w:rsidRDefault="0022365A" w:rsidP="002E0908">
            <w:pPr>
              <w:jc w:val="center"/>
              <w:rPr>
                <w:rFonts w:ascii="標楷體" w:eastAsia="標楷體" w:hAnsi="標楷體"/>
                <w:noProof/>
                <w:sz w:val="20"/>
                <w:szCs w:val="20"/>
              </w:rPr>
            </w:pPr>
            <w:r w:rsidRPr="0045548D">
              <w:rPr>
                <w:rFonts w:ascii="標楷體" w:eastAsia="標楷體" w:hAnsi="標楷體" w:hint="eastAsia"/>
                <w:noProof/>
                <w:sz w:val="20"/>
                <w:szCs w:val="20"/>
              </w:rPr>
              <w:t>死亡</w:t>
            </w:r>
          </w:p>
          <w:p w:rsidR="0022365A" w:rsidRPr="0045548D" w:rsidRDefault="0022365A" w:rsidP="002E0908">
            <w:pPr>
              <w:jc w:val="center"/>
              <w:rPr>
                <w:rFonts w:ascii="標楷體" w:eastAsia="標楷體" w:hAnsi="標楷體"/>
                <w:noProof/>
                <w:sz w:val="20"/>
                <w:szCs w:val="20"/>
              </w:rPr>
            </w:pPr>
            <w:r w:rsidRPr="0045548D">
              <w:rPr>
                <w:rFonts w:ascii="標楷體" w:eastAsia="標楷體" w:hAnsi="標楷體" w:hint="eastAsia"/>
                <w:noProof/>
                <w:sz w:val="20"/>
                <w:szCs w:val="20"/>
              </w:rPr>
              <w:t>人數</w:t>
            </w:r>
          </w:p>
          <w:p w:rsidR="0022365A" w:rsidRPr="0045548D" w:rsidRDefault="0022365A" w:rsidP="002E0908">
            <w:pPr>
              <w:jc w:val="center"/>
              <w:rPr>
                <w:rFonts w:ascii="標楷體" w:eastAsia="標楷體" w:hAnsi="標楷體"/>
                <w:noProof/>
                <w:sz w:val="20"/>
                <w:szCs w:val="20"/>
              </w:rPr>
            </w:pPr>
            <w:r w:rsidRPr="0045548D">
              <w:rPr>
                <w:rFonts w:ascii="標楷體" w:eastAsia="標楷體" w:hAnsi="標楷體" w:hint="eastAsia"/>
                <w:noProof/>
                <w:sz w:val="20"/>
                <w:szCs w:val="20"/>
              </w:rPr>
              <w:t>(％)</w:t>
            </w:r>
          </w:p>
        </w:tc>
        <w:tc>
          <w:tcPr>
            <w:tcW w:w="992" w:type="dxa"/>
            <w:tcBorders>
              <w:left w:val="nil"/>
              <w:bottom w:val="single" w:sz="4" w:space="0" w:color="000000" w:themeColor="text1"/>
              <w:right w:val="nil"/>
            </w:tcBorders>
            <w:vAlign w:val="center"/>
          </w:tcPr>
          <w:p w:rsidR="0022365A" w:rsidRPr="0045548D" w:rsidRDefault="0022365A" w:rsidP="006F30CA">
            <w:pPr>
              <w:jc w:val="right"/>
              <w:rPr>
                <w:rFonts w:ascii="標楷體" w:eastAsia="標楷體" w:hAnsi="標楷體"/>
                <w:noProof/>
                <w:sz w:val="20"/>
                <w:szCs w:val="20"/>
              </w:rPr>
            </w:pPr>
            <w:r w:rsidRPr="0045548D">
              <w:rPr>
                <w:rFonts w:ascii="標楷體" w:eastAsia="標楷體" w:hAnsi="標楷體" w:hint="eastAsia"/>
                <w:noProof/>
                <w:sz w:val="20"/>
                <w:szCs w:val="20"/>
              </w:rPr>
              <w:t>每十萬人口死亡率</w:t>
            </w:r>
          </w:p>
        </w:tc>
      </w:tr>
      <w:tr w:rsidR="0022365A" w:rsidRPr="0045548D" w:rsidTr="006F30CA">
        <w:tc>
          <w:tcPr>
            <w:tcW w:w="2287" w:type="dxa"/>
            <w:tcBorders>
              <w:left w:val="nil"/>
              <w:bottom w:val="nil"/>
            </w:tcBorders>
          </w:tcPr>
          <w:p w:rsidR="0022365A" w:rsidRPr="0045548D" w:rsidRDefault="0022365A" w:rsidP="002E0908">
            <w:pPr>
              <w:rPr>
                <w:rFonts w:ascii="標楷體" w:eastAsia="標楷體" w:hAnsi="標楷體"/>
                <w:noProof/>
                <w:sz w:val="20"/>
                <w:szCs w:val="20"/>
              </w:rPr>
            </w:pPr>
            <w:r w:rsidRPr="0045548D">
              <w:rPr>
                <w:rFonts w:ascii="標楷體" w:eastAsia="標楷體" w:hAnsi="標楷體" w:hint="eastAsia"/>
                <w:noProof/>
                <w:sz w:val="20"/>
                <w:szCs w:val="20"/>
              </w:rPr>
              <w:t>總計</w:t>
            </w:r>
          </w:p>
        </w:tc>
        <w:tc>
          <w:tcPr>
            <w:tcW w:w="456" w:type="dxa"/>
            <w:tcBorders>
              <w:bottom w:val="nil"/>
              <w:right w:val="nil"/>
            </w:tcBorders>
          </w:tcPr>
          <w:p w:rsidR="0022365A" w:rsidRPr="0045548D" w:rsidRDefault="0022365A" w:rsidP="002E0908">
            <w:pPr>
              <w:rPr>
                <w:rFonts w:ascii="標楷體" w:eastAsia="標楷體" w:hAnsi="標楷體"/>
                <w:noProof/>
                <w:sz w:val="20"/>
                <w:szCs w:val="20"/>
              </w:rPr>
            </w:pPr>
          </w:p>
        </w:tc>
        <w:tc>
          <w:tcPr>
            <w:tcW w:w="816" w:type="dxa"/>
            <w:tcBorders>
              <w:left w:val="nil"/>
              <w:bottom w:val="nil"/>
              <w:right w:val="nil"/>
            </w:tcBorders>
          </w:tcPr>
          <w:p w:rsidR="0022365A" w:rsidRPr="0045548D" w:rsidRDefault="0022365A"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1,017</w:t>
            </w:r>
          </w:p>
        </w:tc>
        <w:tc>
          <w:tcPr>
            <w:tcW w:w="937" w:type="dxa"/>
            <w:tcBorders>
              <w:left w:val="nil"/>
              <w:bottom w:val="nil"/>
            </w:tcBorders>
          </w:tcPr>
          <w:p w:rsidR="0022365A" w:rsidRPr="0045548D" w:rsidRDefault="0022365A"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139.8</w:t>
            </w:r>
          </w:p>
        </w:tc>
        <w:tc>
          <w:tcPr>
            <w:tcW w:w="467" w:type="dxa"/>
            <w:tcBorders>
              <w:bottom w:val="nil"/>
              <w:right w:val="nil"/>
            </w:tcBorders>
          </w:tcPr>
          <w:p w:rsidR="0022365A" w:rsidRPr="0045548D" w:rsidRDefault="0022365A" w:rsidP="002E0908">
            <w:pPr>
              <w:rPr>
                <w:rFonts w:ascii="標楷體" w:eastAsia="標楷體" w:hAnsi="標楷體"/>
                <w:noProof/>
                <w:sz w:val="20"/>
                <w:szCs w:val="20"/>
              </w:rPr>
            </w:pPr>
          </w:p>
        </w:tc>
        <w:tc>
          <w:tcPr>
            <w:tcW w:w="816" w:type="dxa"/>
            <w:tcBorders>
              <w:left w:val="nil"/>
              <w:bottom w:val="nil"/>
              <w:right w:val="nil"/>
            </w:tcBorders>
          </w:tcPr>
          <w:p w:rsidR="0022365A" w:rsidRPr="0045548D" w:rsidRDefault="0022365A"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1,046</w:t>
            </w:r>
          </w:p>
        </w:tc>
        <w:tc>
          <w:tcPr>
            <w:tcW w:w="937" w:type="dxa"/>
            <w:tcBorders>
              <w:left w:val="nil"/>
              <w:bottom w:val="nil"/>
            </w:tcBorders>
          </w:tcPr>
          <w:p w:rsidR="0022365A" w:rsidRPr="0045548D" w:rsidRDefault="0022365A"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137.4</w:t>
            </w:r>
          </w:p>
        </w:tc>
        <w:tc>
          <w:tcPr>
            <w:tcW w:w="905" w:type="dxa"/>
            <w:tcBorders>
              <w:bottom w:val="nil"/>
              <w:right w:val="nil"/>
            </w:tcBorders>
          </w:tcPr>
          <w:p w:rsidR="0022365A" w:rsidRPr="0045548D" w:rsidRDefault="0022365A"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2.4</w:t>
            </w:r>
          </w:p>
        </w:tc>
        <w:tc>
          <w:tcPr>
            <w:tcW w:w="992" w:type="dxa"/>
            <w:tcBorders>
              <w:left w:val="nil"/>
              <w:bottom w:val="nil"/>
              <w:right w:val="nil"/>
            </w:tcBorders>
          </w:tcPr>
          <w:p w:rsidR="0022365A" w:rsidRPr="0045548D" w:rsidRDefault="0022365A"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2.4</w:t>
            </w:r>
          </w:p>
        </w:tc>
      </w:tr>
      <w:tr w:rsidR="0022365A" w:rsidRPr="0045548D" w:rsidTr="006F30CA">
        <w:tc>
          <w:tcPr>
            <w:tcW w:w="2287" w:type="dxa"/>
            <w:tcBorders>
              <w:top w:val="nil"/>
              <w:left w:val="nil"/>
              <w:bottom w:val="nil"/>
            </w:tcBorders>
          </w:tcPr>
          <w:p w:rsidR="0022365A" w:rsidRPr="0045548D" w:rsidRDefault="0022365A" w:rsidP="002E0908">
            <w:pPr>
              <w:rPr>
                <w:rFonts w:ascii="標楷體" w:eastAsia="標楷體" w:hAnsi="標楷體"/>
                <w:noProof/>
                <w:sz w:val="20"/>
                <w:szCs w:val="20"/>
              </w:rPr>
            </w:pPr>
            <w:r w:rsidRPr="0045548D">
              <w:rPr>
                <w:rFonts w:ascii="標楷體" w:eastAsia="標楷體" w:hAnsi="標楷體" w:hint="eastAsia"/>
                <w:noProof/>
                <w:sz w:val="20"/>
                <w:szCs w:val="20"/>
              </w:rPr>
              <w:t>肝和肝內膽管癌</w:t>
            </w:r>
          </w:p>
        </w:tc>
        <w:tc>
          <w:tcPr>
            <w:tcW w:w="456" w:type="dxa"/>
            <w:tcBorders>
              <w:top w:val="nil"/>
              <w:bottom w:val="nil"/>
              <w:right w:val="nil"/>
            </w:tcBorders>
          </w:tcPr>
          <w:p w:rsidR="0022365A" w:rsidRPr="0045548D" w:rsidRDefault="0022365A" w:rsidP="002E0908">
            <w:pPr>
              <w:rPr>
                <w:rFonts w:ascii="標楷體" w:eastAsia="標楷體" w:hAnsi="標楷體"/>
                <w:noProof/>
                <w:sz w:val="20"/>
                <w:szCs w:val="20"/>
              </w:rPr>
            </w:pPr>
            <w:r w:rsidRPr="0045548D">
              <w:rPr>
                <w:rFonts w:ascii="標楷體" w:eastAsia="標楷體" w:hAnsi="標楷體" w:hint="eastAsia"/>
                <w:noProof/>
                <w:sz w:val="20"/>
                <w:szCs w:val="20"/>
              </w:rPr>
              <w:t>1</w:t>
            </w:r>
          </w:p>
        </w:tc>
        <w:tc>
          <w:tcPr>
            <w:tcW w:w="816" w:type="dxa"/>
            <w:tcBorders>
              <w:top w:val="nil"/>
              <w:left w:val="nil"/>
              <w:bottom w:val="nil"/>
              <w:right w:val="nil"/>
            </w:tcBorders>
          </w:tcPr>
          <w:p w:rsidR="0022365A" w:rsidRPr="0045548D" w:rsidRDefault="0022365A"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204</w:t>
            </w:r>
          </w:p>
        </w:tc>
        <w:tc>
          <w:tcPr>
            <w:tcW w:w="937" w:type="dxa"/>
            <w:tcBorders>
              <w:top w:val="nil"/>
              <w:left w:val="nil"/>
              <w:bottom w:val="nil"/>
            </w:tcBorders>
          </w:tcPr>
          <w:p w:rsidR="0022365A" w:rsidRPr="0045548D" w:rsidRDefault="0022365A"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26.6</w:t>
            </w:r>
          </w:p>
        </w:tc>
        <w:tc>
          <w:tcPr>
            <w:tcW w:w="467" w:type="dxa"/>
            <w:tcBorders>
              <w:top w:val="nil"/>
              <w:bottom w:val="nil"/>
              <w:right w:val="nil"/>
            </w:tcBorders>
          </w:tcPr>
          <w:p w:rsidR="0022365A" w:rsidRPr="0045548D" w:rsidRDefault="0022365A" w:rsidP="002E0908">
            <w:pPr>
              <w:rPr>
                <w:rFonts w:ascii="標楷體" w:eastAsia="標楷體" w:hAnsi="標楷體"/>
                <w:noProof/>
                <w:sz w:val="20"/>
                <w:szCs w:val="20"/>
              </w:rPr>
            </w:pPr>
            <w:r w:rsidRPr="0045548D">
              <w:rPr>
                <w:rFonts w:ascii="標楷體" w:eastAsia="標楷體" w:hAnsi="標楷體" w:hint="eastAsia"/>
                <w:noProof/>
                <w:sz w:val="20"/>
                <w:szCs w:val="20"/>
              </w:rPr>
              <w:t>2</w:t>
            </w:r>
          </w:p>
        </w:tc>
        <w:tc>
          <w:tcPr>
            <w:tcW w:w="816" w:type="dxa"/>
            <w:tcBorders>
              <w:top w:val="nil"/>
              <w:left w:val="nil"/>
              <w:bottom w:val="nil"/>
              <w:right w:val="nil"/>
            </w:tcBorders>
          </w:tcPr>
          <w:p w:rsidR="0022365A" w:rsidRPr="0045548D" w:rsidRDefault="0022365A"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178</w:t>
            </w:r>
          </w:p>
        </w:tc>
        <w:tc>
          <w:tcPr>
            <w:tcW w:w="937" w:type="dxa"/>
            <w:tcBorders>
              <w:top w:val="nil"/>
              <w:left w:val="nil"/>
              <w:bottom w:val="nil"/>
            </w:tcBorders>
          </w:tcPr>
          <w:p w:rsidR="0022365A" w:rsidRPr="0045548D" w:rsidRDefault="0022365A"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23.4</w:t>
            </w:r>
          </w:p>
        </w:tc>
        <w:tc>
          <w:tcPr>
            <w:tcW w:w="905" w:type="dxa"/>
            <w:tcBorders>
              <w:top w:val="nil"/>
              <w:bottom w:val="nil"/>
              <w:right w:val="nil"/>
            </w:tcBorders>
          </w:tcPr>
          <w:p w:rsidR="0022365A" w:rsidRPr="0045548D" w:rsidRDefault="0022365A"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14.6</w:t>
            </w:r>
          </w:p>
        </w:tc>
        <w:tc>
          <w:tcPr>
            <w:tcW w:w="992" w:type="dxa"/>
            <w:tcBorders>
              <w:top w:val="nil"/>
              <w:left w:val="nil"/>
              <w:bottom w:val="nil"/>
              <w:right w:val="nil"/>
            </w:tcBorders>
          </w:tcPr>
          <w:p w:rsidR="0022365A" w:rsidRPr="0045548D" w:rsidRDefault="0022365A"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3.2</w:t>
            </w:r>
          </w:p>
        </w:tc>
      </w:tr>
      <w:tr w:rsidR="0022365A" w:rsidRPr="0045548D" w:rsidTr="006F30CA">
        <w:tc>
          <w:tcPr>
            <w:tcW w:w="2287" w:type="dxa"/>
            <w:tcBorders>
              <w:top w:val="nil"/>
              <w:left w:val="nil"/>
              <w:bottom w:val="nil"/>
            </w:tcBorders>
          </w:tcPr>
          <w:p w:rsidR="0022365A" w:rsidRPr="0045548D" w:rsidRDefault="0022365A" w:rsidP="002E0908">
            <w:pPr>
              <w:rPr>
                <w:rFonts w:ascii="標楷體" w:eastAsia="標楷體" w:hAnsi="標楷體"/>
                <w:noProof/>
                <w:sz w:val="20"/>
                <w:szCs w:val="20"/>
              </w:rPr>
            </w:pPr>
            <w:r w:rsidRPr="0045548D">
              <w:rPr>
                <w:rFonts w:ascii="標楷體" w:eastAsia="標楷體" w:hAnsi="標楷體" w:hint="eastAsia"/>
                <w:noProof/>
                <w:sz w:val="20"/>
                <w:szCs w:val="20"/>
              </w:rPr>
              <w:t>氣管、支氣管和肺癌</w:t>
            </w:r>
          </w:p>
        </w:tc>
        <w:tc>
          <w:tcPr>
            <w:tcW w:w="456" w:type="dxa"/>
            <w:tcBorders>
              <w:top w:val="nil"/>
              <w:bottom w:val="nil"/>
              <w:right w:val="nil"/>
            </w:tcBorders>
          </w:tcPr>
          <w:p w:rsidR="0022365A" w:rsidRPr="0045548D" w:rsidRDefault="0022365A" w:rsidP="002E0908">
            <w:pPr>
              <w:rPr>
                <w:rFonts w:ascii="標楷體" w:eastAsia="標楷體" w:hAnsi="標楷體"/>
                <w:noProof/>
                <w:sz w:val="20"/>
                <w:szCs w:val="20"/>
              </w:rPr>
            </w:pPr>
            <w:r w:rsidRPr="0045548D">
              <w:rPr>
                <w:rFonts w:ascii="標楷體" w:eastAsia="標楷體" w:hAnsi="標楷體" w:hint="eastAsia"/>
                <w:noProof/>
                <w:sz w:val="20"/>
                <w:szCs w:val="20"/>
              </w:rPr>
              <w:t>2</w:t>
            </w:r>
          </w:p>
        </w:tc>
        <w:tc>
          <w:tcPr>
            <w:tcW w:w="816" w:type="dxa"/>
            <w:tcBorders>
              <w:top w:val="nil"/>
              <w:left w:val="nil"/>
              <w:bottom w:val="nil"/>
              <w:right w:val="nil"/>
            </w:tcBorders>
          </w:tcPr>
          <w:p w:rsidR="0022365A" w:rsidRPr="0045548D" w:rsidRDefault="0022365A"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177</w:t>
            </w:r>
          </w:p>
        </w:tc>
        <w:tc>
          <w:tcPr>
            <w:tcW w:w="937" w:type="dxa"/>
            <w:tcBorders>
              <w:top w:val="nil"/>
              <w:left w:val="nil"/>
              <w:bottom w:val="nil"/>
            </w:tcBorders>
          </w:tcPr>
          <w:p w:rsidR="0022365A" w:rsidRPr="0045548D" w:rsidRDefault="0022365A"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23.1</w:t>
            </w:r>
          </w:p>
        </w:tc>
        <w:tc>
          <w:tcPr>
            <w:tcW w:w="467" w:type="dxa"/>
            <w:tcBorders>
              <w:top w:val="nil"/>
              <w:bottom w:val="nil"/>
              <w:right w:val="nil"/>
            </w:tcBorders>
          </w:tcPr>
          <w:p w:rsidR="0022365A" w:rsidRPr="0045548D" w:rsidRDefault="0022365A" w:rsidP="002E0908">
            <w:pPr>
              <w:rPr>
                <w:rFonts w:ascii="標楷體" w:eastAsia="標楷體" w:hAnsi="標楷體"/>
                <w:noProof/>
                <w:sz w:val="20"/>
                <w:szCs w:val="20"/>
              </w:rPr>
            </w:pPr>
            <w:r w:rsidRPr="0045548D">
              <w:rPr>
                <w:rFonts w:ascii="標楷體" w:eastAsia="標楷體" w:hAnsi="標楷體" w:hint="eastAsia"/>
                <w:noProof/>
                <w:sz w:val="20"/>
                <w:szCs w:val="20"/>
              </w:rPr>
              <w:t>1</w:t>
            </w:r>
          </w:p>
        </w:tc>
        <w:tc>
          <w:tcPr>
            <w:tcW w:w="816" w:type="dxa"/>
            <w:tcBorders>
              <w:top w:val="nil"/>
              <w:left w:val="nil"/>
              <w:bottom w:val="nil"/>
              <w:right w:val="nil"/>
            </w:tcBorders>
          </w:tcPr>
          <w:p w:rsidR="0022365A" w:rsidRPr="0045548D" w:rsidRDefault="0022365A"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182</w:t>
            </w:r>
          </w:p>
        </w:tc>
        <w:tc>
          <w:tcPr>
            <w:tcW w:w="937" w:type="dxa"/>
            <w:tcBorders>
              <w:top w:val="nil"/>
              <w:left w:val="nil"/>
              <w:bottom w:val="nil"/>
            </w:tcBorders>
          </w:tcPr>
          <w:p w:rsidR="0022365A" w:rsidRPr="0045548D" w:rsidRDefault="0022365A"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23.9</w:t>
            </w:r>
          </w:p>
        </w:tc>
        <w:tc>
          <w:tcPr>
            <w:tcW w:w="905" w:type="dxa"/>
            <w:tcBorders>
              <w:top w:val="nil"/>
              <w:bottom w:val="nil"/>
              <w:right w:val="nil"/>
            </w:tcBorders>
          </w:tcPr>
          <w:p w:rsidR="0022365A" w:rsidRPr="0045548D" w:rsidRDefault="0022365A"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-2.7</w:t>
            </w:r>
          </w:p>
        </w:tc>
        <w:tc>
          <w:tcPr>
            <w:tcW w:w="992" w:type="dxa"/>
            <w:tcBorders>
              <w:top w:val="nil"/>
              <w:left w:val="nil"/>
              <w:bottom w:val="nil"/>
              <w:right w:val="nil"/>
            </w:tcBorders>
          </w:tcPr>
          <w:p w:rsidR="0022365A" w:rsidRPr="0045548D" w:rsidRDefault="0022365A"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-0.8</w:t>
            </w:r>
          </w:p>
        </w:tc>
      </w:tr>
      <w:tr w:rsidR="0022365A" w:rsidRPr="0045548D" w:rsidTr="006F30CA">
        <w:tc>
          <w:tcPr>
            <w:tcW w:w="2287" w:type="dxa"/>
            <w:tcBorders>
              <w:top w:val="nil"/>
              <w:left w:val="nil"/>
              <w:bottom w:val="nil"/>
            </w:tcBorders>
          </w:tcPr>
          <w:p w:rsidR="0022365A" w:rsidRPr="0045548D" w:rsidRDefault="0022365A" w:rsidP="002E0908">
            <w:pPr>
              <w:rPr>
                <w:rFonts w:ascii="標楷體" w:eastAsia="標楷體" w:hAnsi="標楷體"/>
                <w:noProof/>
                <w:sz w:val="20"/>
                <w:szCs w:val="20"/>
              </w:rPr>
            </w:pPr>
            <w:r w:rsidRPr="0045548D">
              <w:rPr>
                <w:rFonts w:ascii="標楷體" w:eastAsia="標楷體" w:hAnsi="標楷體" w:hint="eastAsia"/>
                <w:noProof/>
                <w:sz w:val="20"/>
                <w:szCs w:val="20"/>
              </w:rPr>
              <w:t>結腸、直腸和肛門癌</w:t>
            </w:r>
          </w:p>
        </w:tc>
        <w:tc>
          <w:tcPr>
            <w:tcW w:w="456" w:type="dxa"/>
            <w:tcBorders>
              <w:top w:val="nil"/>
              <w:bottom w:val="nil"/>
              <w:right w:val="nil"/>
            </w:tcBorders>
          </w:tcPr>
          <w:p w:rsidR="0022365A" w:rsidRPr="0045548D" w:rsidRDefault="0022365A" w:rsidP="002E0908">
            <w:pPr>
              <w:rPr>
                <w:rFonts w:ascii="標楷體" w:eastAsia="標楷體" w:hAnsi="標楷體"/>
                <w:noProof/>
                <w:sz w:val="20"/>
                <w:szCs w:val="20"/>
              </w:rPr>
            </w:pPr>
            <w:r w:rsidRPr="0045548D">
              <w:rPr>
                <w:rFonts w:ascii="標楷體" w:eastAsia="標楷體" w:hAnsi="標楷體" w:hint="eastAsia"/>
                <w:noProof/>
                <w:sz w:val="20"/>
                <w:szCs w:val="20"/>
              </w:rPr>
              <w:t>3</w:t>
            </w:r>
          </w:p>
        </w:tc>
        <w:tc>
          <w:tcPr>
            <w:tcW w:w="816" w:type="dxa"/>
            <w:tcBorders>
              <w:top w:val="nil"/>
              <w:left w:val="nil"/>
              <w:bottom w:val="nil"/>
              <w:right w:val="nil"/>
            </w:tcBorders>
          </w:tcPr>
          <w:p w:rsidR="0022365A" w:rsidRPr="0045548D" w:rsidRDefault="0022365A"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132</w:t>
            </w:r>
          </w:p>
        </w:tc>
        <w:tc>
          <w:tcPr>
            <w:tcW w:w="937" w:type="dxa"/>
            <w:tcBorders>
              <w:top w:val="nil"/>
              <w:left w:val="nil"/>
              <w:bottom w:val="nil"/>
            </w:tcBorders>
          </w:tcPr>
          <w:p w:rsidR="0022365A" w:rsidRPr="0045548D" w:rsidRDefault="0022365A"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17.2</w:t>
            </w:r>
          </w:p>
        </w:tc>
        <w:tc>
          <w:tcPr>
            <w:tcW w:w="467" w:type="dxa"/>
            <w:tcBorders>
              <w:top w:val="nil"/>
              <w:bottom w:val="nil"/>
              <w:right w:val="nil"/>
            </w:tcBorders>
          </w:tcPr>
          <w:p w:rsidR="0022365A" w:rsidRPr="0045548D" w:rsidRDefault="0022365A" w:rsidP="002E0908">
            <w:pPr>
              <w:rPr>
                <w:rFonts w:ascii="標楷體" w:eastAsia="標楷體" w:hAnsi="標楷體"/>
                <w:noProof/>
                <w:sz w:val="20"/>
                <w:szCs w:val="20"/>
              </w:rPr>
            </w:pPr>
            <w:r w:rsidRPr="0045548D">
              <w:rPr>
                <w:rFonts w:ascii="標楷體" w:eastAsia="標楷體" w:hAnsi="標楷體" w:hint="eastAsia"/>
                <w:noProof/>
                <w:sz w:val="20"/>
                <w:szCs w:val="20"/>
              </w:rPr>
              <w:t>3</w:t>
            </w:r>
          </w:p>
        </w:tc>
        <w:tc>
          <w:tcPr>
            <w:tcW w:w="816" w:type="dxa"/>
            <w:tcBorders>
              <w:top w:val="nil"/>
              <w:left w:val="nil"/>
              <w:bottom w:val="nil"/>
              <w:right w:val="nil"/>
            </w:tcBorders>
          </w:tcPr>
          <w:p w:rsidR="0022365A" w:rsidRPr="0045548D" w:rsidRDefault="0022365A"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138</w:t>
            </w:r>
          </w:p>
        </w:tc>
        <w:tc>
          <w:tcPr>
            <w:tcW w:w="937" w:type="dxa"/>
            <w:tcBorders>
              <w:top w:val="nil"/>
              <w:left w:val="nil"/>
              <w:bottom w:val="nil"/>
            </w:tcBorders>
          </w:tcPr>
          <w:p w:rsidR="0022365A" w:rsidRPr="0045548D" w:rsidRDefault="0022365A"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18.1</w:t>
            </w:r>
          </w:p>
        </w:tc>
        <w:tc>
          <w:tcPr>
            <w:tcW w:w="905" w:type="dxa"/>
            <w:tcBorders>
              <w:top w:val="nil"/>
              <w:bottom w:val="nil"/>
              <w:right w:val="nil"/>
            </w:tcBorders>
          </w:tcPr>
          <w:p w:rsidR="0022365A" w:rsidRPr="0045548D" w:rsidRDefault="0022365A"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-4.3</w:t>
            </w:r>
          </w:p>
        </w:tc>
        <w:tc>
          <w:tcPr>
            <w:tcW w:w="992" w:type="dxa"/>
            <w:tcBorders>
              <w:top w:val="nil"/>
              <w:left w:val="nil"/>
              <w:bottom w:val="nil"/>
              <w:right w:val="nil"/>
            </w:tcBorders>
          </w:tcPr>
          <w:p w:rsidR="0022365A" w:rsidRPr="0045548D" w:rsidRDefault="0022365A"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-0.9</w:t>
            </w:r>
          </w:p>
        </w:tc>
      </w:tr>
      <w:tr w:rsidR="0022365A" w:rsidRPr="0045548D" w:rsidTr="006F30CA">
        <w:tc>
          <w:tcPr>
            <w:tcW w:w="2287" w:type="dxa"/>
            <w:tcBorders>
              <w:top w:val="nil"/>
              <w:left w:val="nil"/>
              <w:bottom w:val="nil"/>
            </w:tcBorders>
          </w:tcPr>
          <w:p w:rsidR="0022365A" w:rsidRPr="0045548D" w:rsidRDefault="0022365A" w:rsidP="002E0908">
            <w:pPr>
              <w:rPr>
                <w:rFonts w:ascii="標楷體" w:eastAsia="標楷體" w:hAnsi="標楷體"/>
                <w:noProof/>
                <w:sz w:val="20"/>
                <w:szCs w:val="20"/>
              </w:rPr>
            </w:pPr>
            <w:r w:rsidRPr="0045548D">
              <w:rPr>
                <w:rFonts w:ascii="標楷體" w:eastAsia="標楷體" w:hAnsi="標楷體" w:hint="eastAsia"/>
                <w:noProof/>
                <w:sz w:val="20"/>
                <w:szCs w:val="20"/>
              </w:rPr>
              <w:t>女性乳房癌</w:t>
            </w:r>
          </w:p>
        </w:tc>
        <w:tc>
          <w:tcPr>
            <w:tcW w:w="456" w:type="dxa"/>
            <w:tcBorders>
              <w:top w:val="nil"/>
              <w:bottom w:val="nil"/>
              <w:right w:val="nil"/>
            </w:tcBorders>
          </w:tcPr>
          <w:p w:rsidR="0022365A" w:rsidRPr="0045548D" w:rsidRDefault="0022365A" w:rsidP="002E0908">
            <w:pPr>
              <w:rPr>
                <w:rFonts w:ascii="標楷體" w:eastAsia="標楷體" w:hAnsi="標楷體"/>
                <w:noProof/>
                <w:sz w:val="20"/>
                <w:szCs w:val="20"/>
              </w:rPr>
            </w:pPr>
            <w:r w:rsidRPr="0045548D">
              <w:rPr>
                <w:rFonts w:ascii="標楷體" w:eastAsia="標楷體" w:hAnsi="標楷體" w:hint="eastAsia"/>
                <w:noProof/>
                <w:sz w:val="20"/>
                <w:szCs w:val="20"/>
              </w:rPr>
              <w:t>4</w:t>
            </w:r>
          </w:p>
        </w:tc>
        <w:tc>
          <w:tcPr>
            <w:tcW w:w="816" w:type="dxa"/>
            <w:tcBorders>
              <w:top w:val="nil"/>
              <w:left w:val="nil"/>
              <w:bottom w:val="nil"/>
              <w:right w:val="nil"/>
            </w:tcBorders>
          </w:tcPr>
          <w:p w:rsidR="0022365A" w:rsidRPr="0045548D" w:rsidRDefault="00AA24BE"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122</w:t>
            </w:r>
          </w:p>
        </w:tc>
        <w:tc>
          <w:tcPr>
            <w:tcW w:w="937" w:type="dxa"/>
            <w:tcBorders>
              <w:top w:val="nil"/>
              <w:left w:val="nil"/>
              <w:bottom w:val="nil"/>
            </w:tcBorders>
          </w:tcPr>
          <w:p w:rsidR="0022365A" w:rsidRPr="0045548D" w:rsidRDefault="00AA24BE"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15.9</w:t>
            </w:r>
          </w:p>
        </w:tc>
        <w:tc>
          <w:tcPr>
            <w:tcW w:w="467" w:type="dxa"/>
            <w:tcBorders>
              <w:top w:val="nil"/>
              <w:bottom w:val="nil"/>
              <w:right w:val="nil"/>
            </w:tcBorders>
          </w:tcPr>
          <w:p w:rsidR="0022365A" w:rsidRPr="0045548D" w:rsidRDefault="00AA24BE" w:rsidP="002E0908">
            <w:pPr>
              <w:rPr>
                <w:rFonts w:ascii="標楷體" w:eastAsia="標楷體" w:hAnsi="標楷體"/>
                <w:noProof/>
                <w:sz w:val="20"/>
                <w:szCs w:val="20"/>
              </w:rPr>
            </w:pPr>
            <w:r w:rsidRPr="0045548D">
              <w:rPr>
                <w:rFonts w:ascii="標楷體" w:eastAsia="標楷體" w:hAnsi="標楷體" w:hint="eastAsia"/>
                <w:noProof/>
                <w:sz w:val="20"/>
                <w:szCs w:val="20"/>
              </w:rPr>
              <w:t>4</w:t>
            </w:r>
          </w:p>
        </w:tc>
        <w:tc>
          <w:tcPr>
            <w:tcW w:w="816" w:type="dxa"/>
            <w:tcBorders>
              <w:top w:val="nil"/>
              <w:left w:val="nil"/>
              <w:bottom w:val="nil"/>
              <w:right w:val="nil"/>
            </w:tcBorders>
          </w:tcPr>
          <w:p w:rsidR="0022365A" w:rsidRPr="0045548D" w:rsidRDefault="00AA24BE"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138</w:t>
            </w:r>
          </w:p>
        </w:tc>
        <w:tc>
          <w:tcPr>
            <w:tcW w:w="937" w:type="dxa"/>
            <w:tcBorders>
              <w:top w:val="nil"/>
              <w:left w:val="nil"/>
              <w:bottom w:val="nil"/>
            </w:tcBorders>
          </w:tcPr>
          <w:p w:rsidR="0022365A" w:rsidRPr="0045548D" w:rsidRDefault="00AA24BE"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18.1</w:t>
            </w:r>
          </w:p>
        </w:tc>
        <w:tc>
          <w:tcPr>
            <w:tcW w:w="905" w:type="dxa"/>
            <w:tcBorders>
              <w:top w:val="nil"/>
              <w:bottom w:val="nil"/>
              <w:right w:val="nil"/>
            </w:tcBorders>
          </w:tcPr>
          <w:p w:rsidR="0022365A" w:rsidRPr="0045548D" w:rsidRDefault="00AA24BE"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-11.6</w:t>
            </w:r>
          </w:p>
        </w:tc>
        <w:tc>
          <w:tcPr>
            <w:tcW w:w="992" w:type="dxa"/>
            <w:tcBorders>
              <w:top w:val="nil"/>
              <w:left w:val="nil"/>
              <w:bottom w:val="nil"/>
              <w:right w:val="nil"/>
            </w:tcBorders>
          </w:tcPr>
          <w:p w:rsidR="0022365A" w:rsidRPr="0045548D" w:rsidRDefault="00AA24BE"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-2.2</w:t>
            </w:r>
          </w:p>
        </w:tc>
      </w:tr>
      <w:tr w:rsidR="0022365A" w:rsidRPr="0045548D" w:rsidTr="006F30CA">
        <w:tc>
          <w:tcPr>
            <w:tcW w:w="2287" w:type="dxa"/>
            <w:tcBorders>
              <w:top w:val="nil"/>
              <w:left w:val="nil"/>
              <w:bottom w:val="nil"/>
            </w:tcBorders>
          </w:tcPr>
          <w:p w:rsidR="0022365A" w:rsidRPr="0045548D" w:rsidRDefault="0022365A" w:rsidP="002E0908">
            <w:pPr>
              <w:rPr>
                <w:rFonts w:ascii="標楷體" w:eastAsia="標楷體" w:hAnsi="標楷體"/>
                <w:noProof/>
                <w:sz w:val="20"/>
                <w:szCs w:val="20"/>
              </w:rPr>
            </w:pPr>
            <w:r w:rsidRPr="0045548D">
              <w:rPr>
                <w:rFonts w:ascii="標楷體" w:eastAsia="標楷體" w:hAnsi="標楷體" w:hint="eastAsia"/>
                <w:noProof/>
                <w:sz w:val="20"/>
                <w:szCs w:val="20"/>
              </w:rPr>
              <w:t>子宮頸及部位未明示子宮癌</w:t>
            </w:r>
          </w:p>
        </w:tc>
        <w:tc>
          <w:tcPr>
            <w:tcW w:w="456" w:type="dxa"/>
            <w:tcBorders>
              <w:top w:val="nil"/>
              <w:bottom w:val="nil"/>
              <w:right w:val="nil"/>
            </w:tcBorders>
          </w:tcPr>
          <w:p w:rsidR="0022365A" w:rsidRPr="0045548D" w:rsidRDefault="0022365A" w:rsidP="002E0908">
            <w:pPr>
              <w:rPr>
                <w:rFonts w:ascii="標楷體" w:eastAsia="標楷體" w:hAnsi="標楷體"/>
                <w:noProof/>
                <w:sz w:val="20"/>
                <w:szCs w:val="20"/>
              </w:rPr>
            </w:pPr>
            <w:r w:rsidRPr="0045548D">
              <w:rPr>
                <w:rFonts w:ascii="標楷體" w:eastAsia="標楷體" w:hAnsi="標楷體" w:hint="eastAsia"/>
                <w:noProof/>
                <w:sz w:val="20"/>
                <w:szCs w:val="20"/>
              </w:rPr>
              <w:t>5</w:t>
            </w:r>
          </w:p>
        </w:tc>
        <w:tc>
          <w:tcPr>
            <w:tcW w:w="816" w:type="dxa"/>
            <w:tcBorders>
              <w:top w:val="nil"/>
              <w:left w:val="nil"/>
              <w:bottom w:val="nil"/>
              <w:right w:val="nil"/>
            </w:tcBorders>
          </w:tcPr>
          <w:p w:rsidR="0022365A" w:rsidRPr="0045548D" w:rsidRDefault="00AA24BE"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57</w:t>
            </w:r>
          </w:p>
        </w:tc>
        <w:tc>
          <w:tcPr>
            <w:tcW w:w="937" w:type="dxa"/>
            <w:tcBorders>
              <w:top w:val="nil"/>
              <w:left w:val="nil"/>
              <w:bottom w:val="nil"/>
            </w:tcBorders>
          </w:tcPr>
          <w:p w:rsidR="0022365A" w:rsidRPr="0045548D" w:rsidRDefault="00AA24BE"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7.4</w:t>
            </w:r>
          </w:p>
        </w:tc>
        <w:tc>
          <w:tcPr>
            <w:tcW w:w="467" w:type="dxa"/>
            <w:tcBorders>
              <w:top w:val="nil"/>
              <w:bottom w:val="nil"/>
              <w:right w:val="nil"/>
            </w:tcBorders>
          </w:tcPr>
          <w:p w:rsidR="0022365A" w:rsidRPr="0045548D" w:rsidRDefault="00AA24BE" w:rsidP="002E0908">
            <w:pPr>
              <w:rPr>
                <w:rFonts w:ascii="標楷體" w:eastAsia="標楷體" w:hAnsi="標楷體"/>
                <w:noProof/>
                <w:sz w:val="20"/>
                <w:szCs w:val="20"/>
              </w:rPr>
            </w:pPr>
            <w:r w:rsidRPr="0045548D">
              <w:rPr>
                <w:rFonts w:ascii="標楷體" w:eastAsia="標楷體" w:hAnsi="標楷體" w:hint="eastAsia"/>
                <w:noProof/>
                <w:sz w:val="20"/>
                <w:szCs w:val="20"/>
              </w:rPr>
              <w:t>7</w:t>
            </w:r>
          </w:p>
        </w:tc>
        <w:tc>
          <w:tcPr>
            <w:tcW w:w="816" w:type="dxa"/>
            <w:tcBorders>
              <w:top w:val="nil"/>
              <w:left w:val="nil"/>
              <w:bottom w:val="nil"/>
              <w:right w:val="nil"/>
            </w:tcBorders>
          </w:tcPr>
          <w:p w:rsidR="0022365A" w:rsidRPr="0045548D" w:rsidRDefault="00AA24BE"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38</w:t>
            </w:r>
          </w:p>
        </w:tc>
        <w:tc>
          <w:tcPr>
            <w:tcW w:w="937" w:type="dxa"/>
            <w:tcBorders>
              <w:top w:val="nil"/>
              <w:left w:val="nil"/>
              <w:bottom w:val="nil"/>
            </w:tcBorders>
          </w:tcPr>
          <w:p w:rsidR="0022365A" w:rsidRPr="0045548D" w:rsidRDefault="00AA24BE"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5</w:t>
            </w:r>
          </w:p>
        </w:tc>
        <w:tc>
          <w:tcPr>
            <w:tcW w:w="905" w:type="dxa"/>
            <w:tcBorders>
              <w:top w:val="nil"/>
              <w:bottom w:val="nil"/>
              <w:right w:val="nil"/>
            </w:tcBorders>
          </w:tcPr>
          <w:p w:rsidR="0022365A" w:rsidRPr="0045548D" w:rsidRDefault="00AA24BE"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50.0</w:t>
            </w:r>
          </w:p>
        </w:tc>
        <w:tc>
          <w:tcPr>
            <w:tcW w:w="992" w:type="dxa"/>
            <w:tcBorders>
              <w:top w:val="nil"/>
              <w:left w:val="nil"/>
              <w:bottom w:val="nil"/>
              <w:right w:val="nil"/>
            </w:tcBorders>
          </w:tcPr>
          <w:p w:rsidR="0022365A" w:rsidRPr="0045548D" w:rsidRDefault="00AA24BE"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2.4</w:t>
            </w:r>
          </w:p>
        </w:tc>
      </w:tr>
      <w:tr w:rsidR="0022365A" w:rsidRPr="0045548D" w:rsidTr="006F30CA">
        <w:tc>
          <w:tcPr>
            <w:tcW w:w="2287" w:type="dxa"/>
            <w:tcBorders>
              <w:top w:val="nil"/>
              <w:left w:val="nil"/>
              <w:bottom w:val="nil"/>
            </w:tcBorders>
          </w:tcPr>
          <w:p w:rsidR="0022365A" w:rsidRPr="0045548D" w:rsidRDefault="0022365A" w:rsidP="0022365A">
            <w:pPr>
              <w:rPr>
                <w:rFonts w:ascii="標楷體" w:eastAsia="標楷體" w:hAnsi="標楷體"/>
                <w:noProof/>
                <w:sz w:val="20"/>
                <w:szCs w:val="20"/>
              </w:rPr>
            </w:pPr>
            <w:r w:rsidRPr="0045548D">
              <w:rPr>
                <w:rFonts w:ascii="標楷體" w:eastAsia="標楷體" w:hAnsi="標楷體" w:hint="eastAsia"/>
                <w:noProof/>
                <w:sz w:val="20"/>
                <w:szCs w:val="20"/>
              </w:rPr>
              <w:t>胃癌</w:t>
            </w:r>
          </w:p>
        </w:tc>
        <w:tc>
          <w:tcPr>
            <w:tcW w:w="456" w:type="dxa"/>
            <w:tcBorders>
              <w:top w:val="nil"/>
              <w:bottom w:val="nil"/>
              <w:right w:val="nil"/>
            </w:tcBorders>
          </w:tcPr>
          <w:p w:rsidR="0022365A" w:rsidRPr="0045548D" w:rsidRDefault="0022365A" w:rsidP="002E0908">
            <w:pPr>
              <w:rPr>
                <w:rFonts w:ascii="標楷體" w:eastAsia="標楷體" w:hAnsi="標楷體"/>
                <w:noProof/>
                <w:sz w:val="20"/>
                <w:szCs w:val="20"/>
              </w:rPr>
            </w:pPr>
            <w:r w:rsidRPr="0045548D">
              <w:rPr>
                <w:rFonts w:ascii="標楷體" w:eastAsia="標楷體" w:hAnsi="標楷體" w:hint="eastAsia"/>
                <w:noProof/>
                <w:sz w:val="20"/>
                <w:szCs w:val="20"/>
              </w:rPr>
              <w:t>6</w:t>
            </w:r>
          </w:p>
        </w:tc>
        <w:tc>
          <w:tcPr>
            <w:tcW w:w="816" w:type="dxa"/>
            <w:tcBorders>
              <w:top w:val="nil"/>
              <w:left w:val="nil"/>
              <w:bottom w:val="nil"/>
              <w:right w:val="nil"/>
            </w:tcBorders>
          </w:tcPr>
          <w:p w:rsidR="0022365A" w:rsidRPr="0045548D" w:rsidRDefault="00AA24BE"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54</w:t>
            </w:r>
          </w:p>
        </w:tc>
        <w:tc>
          <w:tcPr>
            <w:tcW w:w="937" w:type="dxa"/>
            <w:tcBorders>
              <w:top w:val="nil"/>
              <w:left w:val="nil"/>
              <w:bottom w:val="nil"/>
            </w:tcBorders>
          </w:tcPr>
          <w:p w:rsidR="0022365A" w:rsidRPr="0045548D" w:rsidRDefault="00AA24BE"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7.0</w:t>
            </w:r>
          </w:p>
        </w:tc>
        <w:tc>
          <w:tcPr>
            <w:tcW w:w="467" w:type="dxa"/>
            <w:tcBorders>
              <w:top w:val="nil"/>
              <w:bottom w:val="nil"/>
              <w:right w:val="nil"/>
            </w:tcBorders>
          </w:tcPr>
          <w:p w:rsidR="0022365A" w:rsidRPr="0045548D" w:rsidRDefault="00AA24BE" w:rsidP="002E0908">
            <w:pPr>
              <w:rPr>
                <w:rFonts w:ascii="標楷體" w:eastAsia="標楷體" w:hAnsi="標楷體"/>
                <w:noProof/>
                <w:sz w:val="20"/>
                <w:szCs w:val="20"/>
              </w:rPr>
            </w:pPr>
            <w:r w:rsidRPr="0045548D">
              <w:rPr>
                <w:rFonts w:ascii="標楷體" w:eastAsia="標楷體" w:hAnsi="標楷體" w:hint="eastAsia"/>
                <w:noProof/>
                <w:sz w:val="20"/>
                <w:szCs w:val="20"/>
              </w:rPr>
              <w:t>5</w:t>
            </w:r>
          </w:p>
        </w:tc>
        <w:tc>
          <w:tcPr>
            <w:tcW w:w="816" w:type="dxa"/>
            <w:tcBorders>
              <w:top w:val="nil"/>
              <w:left w:val="nil"/>
              <w:bottom w:val="nil"/>
              <w:right w:val="nil"/>
            </w:tcBorders>
          </w:tcPr>
          <w:p w:rsidR="0022365A" w:rsidRPr="0045548D" w:rsidRDefault="00AA24BE"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54</w:t>
            </w:r>
          </w:p>
        </w:tc>
        <w:tc>
          <w:tcPr>
            <w:tcW w:w="937" w:type="dxa"/>
            <w:tcBorders>
              <w:top w:val="nil"/>
              <w:left w:val="nil"/>
              <w:bottom w:val="nil"/>
            </w:tcBorders>
          </w:tcPr>
          <w:p w:rsidR="0022365A" w:rsidRPr="0045548D" w:rsidRDefault="00AA24BE"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7.1</w:t>
            </w:r>
          </w:p>
        </w:tc>
        <w:tc>
          <w:tcPr>
            <w:tcW w:w="905" w:type="dxa"/>
            <w:tcBorders>
              <w:top w:val="nil"/>
              <w:bottom w:val="nil"/>
              <w:right w:val="nil"/>
            </w:tcBorders>
          </w:tcPr>
          <w:p w:rsidR="0022365A" w:rsidRPr="0045548D" w:rsidRDefault="00AA24BE"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0.0</w:t>
            </w:r>
          </w:p>
        </w:tc>
        <w:tc>
          <w:tcPr>
            <w:tcW w:w="992" w:type="dxa"/>
            <w:tcBorders>
              <w:top w:val="nil"/>
              <w:left w:val="nil"/>
              <w:bottom w:val="nil"/>
              <w:right w:val="nil"/>
            </w:tcBorders>
          </w:tcPr>
          <w:p w:rsidR="0022365A" w:rsidRPr="0045548D" w:rsidRDefault="00AA24BE"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-0.1</w:t>
            </w:r>
          </w:p>
        </w:tc>
      </w:tr>
      <w:tr w:rsidR="0022365A" w:rsidRPr="0045548D" w:rsidTr="006F30CA">
        <w:tc>
          <w:tcPr>
            <w:tcW w:w="2287" w:type="dxa"/>
            <w:tcBorders>
              <w:top w:val="nil"/>
              <w:left w:val="nil"/>
              <w:bottom w:val="nil"/>
            </w:tcBorders>
          </w:tcPr>
          <w:p w:rsidR="0022365A" w:rsidRPr="0045548D" w:rsidRDefault="0022365A" w:rsidP="002E0908">
            <w:pPr>
              <w:rPr>
                <w:rFonts w:ascii="標楷體" w:eastAsia="標楷體" w:hAnsi="標楷體"/>
                <w:noProof/>
                <w:sz w:val="20"/>
                <w:szCs w:val="20"/>
              </w:rPr>
            </w:pPr>
            <w:r w:rsidRPr="0045548D">
              <w:rPr>
                <w:rFonts w:ascii="標楷體" w:eastAsia="標楷體" w:hAnsi="標楷體" w:hint="eastAsia"/>
                <w:noProof/>
                <w:sz w:val="20"/>
                <w:szCs w:val="20"/>
              </w:rPr>
              <w:t>卵巢癌</w:t>
            </w:r>
          </w:p>
        </w:tc>
        <w:tc>
          <w:tcPr>
            <w:tcW w:w="456" w:type="dxa"/>
            <w:tcBorders>
              <w:top w:val="nil"/>
              <w:bottom w:val="nil"/>
              <w:right w:val="nil"/>
            </w:tcBorders>
          </w:tcPr>
          <w:p w:rsidR="0022365A" w:rsidRPr="0045548D" w:rsidRDefault="0022365A" w:rsidP="002E0908">
            <w:pPr>
              <w:rPr>
                <w:rFonts w:ascii="標楷體" w:eastAsia="標楷體" w:hAnsi="標楷體"/>
                <w:noProof/>
                <w:sz w:val="20"/>
                <w:szCs w:val="20"/>
              </w:rPr>
            </w:pPr>
            <w:r w:rsidRPr="0045548D">
              <w:rPr>
                <w:rFonts w:ascii="標楷體" w:eastAsia="標楷體" w:hAnsi="標楷體" w:hint="eastAsia"/>
                <w:noProof/>
                <w:sz w:val="20"/>
                <w:szCs w:val="20"/>
              </w:rPr>
              <w:t>7</w:t>
            </w:r>
          </w:p>
        </w:tc>
        <w:tc>
          <w:tcPr>
            <w:tcW w:w="816" w:type="dxa"/>
            <w:tcBorders>
              <w:top w:val="nil"/>
              <w:left w:val="nil"/>
              <w:bottom w:val="nil"/>
              <w:right w:val="nil"/>
            </w:tcBorders>
          </w:tcPr>
          <w:p w:rsidR="0022365A" w:rsidRPr="0045548D" w:rsidRDefault="00AA24BE"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39</w:t>
            </w:r>
          </w:p>
        </w:tc>
        <w:tc>
          <w:tcPr>
            <w:tcW w:w="937" w:type="dxa"/>
            <w:tcBorders>
              <w:top w:val="nil"/>
              <w:left w:val="nil"/>
              <w:bottom w:val="nil"/>
            </w:tcBorders>
          </w:tcPr>
          <w:p w:rsidR="0022365A" w:rsidRPr="0045548D" w:rsidRDefault="00AA24BE"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5.1</w:t>
            </w:r>
          </w:p>
        </w:tc>
        <w:tc>
          <w:tcPr>
            <w:tcW w:w="467" w:type="dxa"/>
            <w:tcBorders>
              <w:top w:val="nil"/>
              <w:bottom w:val="nil"/>
              <w:right w:val="nil"/>
            </w:tcBorders>
          </w:tcPr>
          <w:p w:rsidR="0022365A" w:rsidRPr="0045548D" w:rsidRDefault="00AA24BE" w:rsidP="002E0908">
            <w:pPr>
              <w:rPr>
                <w:rFonts w:ascii="標楷體" w:eastAsia="標楷體" w:hAnsi="標楷體"/>
                <w:noProof/>
                <w:sz w:val="20"/>
                <w:szCs w:val="20"/>
              </w:rPr>
            </w:pPr>
            <w:r w:rsidRPr="0045548D">
              <w:rPr>
                <w:rFonts w:ascii="標楷體" w:eastAsia="標楷體" w:hAnsi="標楷體" w:hint="eastAsia"/>
                <w:noProof/>
                <w:sz w:val="20"/>
                <w:szCs w:val="20"/>
              </w:rPr>
              <w:t>11</w:t>
            </w:r>
          </w:p>
        </w:tc>
        <w:tc>
          <w:tcPr>
            <w:tcW w:w="816" w:type="dxa"/>
            <w:tcBorders>
              <w:top w:val="nil"/>
              <w:left w:val="nil"/>
              <w:bottom w:val="nil"/>
              <w:right w:val="nil"/>
            </w:tcBorders>
          </w:tcPr>
          <w:p w:rsidR="0022365A" w:rsidRPr="0045548D" w:rsidRDefault="00AA24BE"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23</w:t>
            </w:r>
          </w:p>
        </w:tc>
        <w:tc>
          <w:tcPr>
            <w:tcW w:w="937" w:type="dxa"/>
            <w:tcBorders>
              <w:top w:val="nil"/>
              <w:left w:val="nil"/>
              <w:bottom w:val="nil"/>
            </w:tcBorders>
          </w:tcPr>
          <w:p w:rsidR="0022365A" w:rsidRPr="0045548D" w:rsidRDefault="00AA24BE"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3.0</w:t>
            </w:r>
          </w:p>
        </w:tc>
        <w:tc>
          <w:tcPr>
            <w:tcW w:w="905" w:type="dxa"/>
            <w:tcBorders>
              <w:top w:val="nil"/>
              <w:bottom w:val="nil"/>
              <w:right w:val="nil"/>
            </w:tcBorders>
          </w:tcPr>
          <w:p w:rsidR="0022365A" w:rsidRPr="0045548D" w:rsidRDefault="00AA24BE"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69.6</w:t>
            </w:r>
          </w:p>
        </w:tc>
        <w:tc>
          <w:tcPr>
            <w:tcW w:w="992" w:type="dxa"/>
            <w:tcBorders>
              <w:top w:val="nil"/>
              <w:left w:val="nil"/>
              <w:bottom w:val="nil"/>
              <w:right w:val="nil"/>
            </w:tcBorders>
          </w:tcPr>
          <w:p w:rsidR="0022365A" w:rsidRPr="0045548D" w:rsidRDefault="00AA24BE"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2.1</w:t>
            </w:r>
          </w:p>
        </w:tc>
      </w:tr>
      <w:tr w:rsidR="0022365A" w:rsidRPr="0045548D" w:rsidTr="006F30CA">
        <w:tc>
          <w:tcPr>
            <w:tcW w:w="2287" w:type="dxa"/>
            <w:tcBorders>
              <w:top w:val="nil"/>
              <w:left w:val="nil"/>
              <w:bottom w:val="nil"/>
            </w:tcBorders>
          </w:tcPr>
          <w:p w:rsidR="0022365A" w:rsidRPr="0045548D" w:rsidRDefault="0022365A" w:rsidP="0022365A">
            <w:pPr>
              <w:rPr>
                <w:rFonts w:ascii="標楷體" w:eastAsia="標楷體" w:hAnsi="標楷體"/>
                <w:noProof/>
                <w:sz w:val="20"/>
                <w:szCs w:val="20"/>
              </w:rPr>
            </w:pPr>
            <w:r w:rsidRPr="0045548D">
              <w:rPr>
                <w:rFonts w:ascii="標楷體" w:eastAsia="標楷體" w:hAnsi="標楷體" w:hint="eastAsia"/>
                <w:noProof/>
                <w:sz w:val="20"/>
                <w:szCs w:val="20"/>
              </w:rPr>
              <w:t>胰臟癌</w:t>
            </w:r>
          </w:p>
        </w:tc>
        <w:tc>
          <w:tcPr>
            <w:tcW w:w="456" w:type="dxa"/>
            <w:tcBorders>
              <w:top w:val="nil"/>
              <w:bottom w:val="nil"/>
              <w:right w:val="nil"/>
            </w:tcBorders>
          </w:tcPr>
          <w:p w:rsidR="0022365A" w:rsidRPr="0045548D" w:rsidRDefault="0022365A" w:rsidP="002E0908">
            <w:pPr>
              <w:rPr>
                <w:rFonts w:ascii="標楷體" w:eastAsia="標楷體" w:hAnsi="標楷體"/>
                <w:noProof/>
                <w:sz w:val="20"/>
                <w:szCs w:val="20"/>
              </w:rPr>
            </w:pPr>
            <w:r w:rsidRPr="0045548D">
              <w:rPr>
                <w:rFonts w:ascii="標楷體" w:eastAsia="標楷體" w:hAnsi="標楷體" w:hint="eastAsia"/>
                <w:noProof/>
                <w:sz w:val="20"/>
                <w:szCs w:val="20"/>
              </w:rPr>
              <w:t>8</w:t>
            </w:r>
          </w:p>
        </w:tc>
        <w:tc>
          <w:tcPr>
            <w:tcW w:w="816" w:type="dxa"/>
            <w:tcBorders>
              <w:top w:val="nil"/>
              <w:left w:val="nil"/>
              <w:bottom w:val="nil"/>
              <w:right w:val="nil"/>
            </w:tcBorders>
          </w:tcPr>
          <w:p w:rsidR="0022365A" w:rsidRPr="0045548D" w:rsidRDefault="00AA24BE"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37</w:t>
            </w:r>
          </w:p>
        </w:tc>
        <w:tc>
          <w:tcPr>
            <w:tcW w:w="937" w:type="dxa"/>
            <w:tcBorders>
              <w:top w:val="nil"/>
              <w:left w:val="nil"/>
              <w:bottom w:val="nil"/>
            </w:tcBorders>
          </w:tcPr>
          <w:p w:rsidR="0022365A" w:rsidRPr="0045548D" w:rsidRDefault="00AA24BE"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4.8</w:t>
            </w:r>
          </w:p>
        </w:tc>
        <w:tc>
          <w:tcPr>
            <w:tcW w:w="467" w:type="dxa"/>
            <w:tcBorders>
              <w:top w:val="nil"/>
              <w:bottom w:val="nil"/>
              <w:right w:val="nil"/>
            </w:tcBorders>
          </w:tcPr>
          <w:p w:rsidR="0022365A" w:rsidRPr="0045548D" w:rsidRDefault="00AA24BE" w:rsidP="002E0908">
            <w:pPr>
              <w:rPr>
                <w:rFonts w:ascii="標楷體" w:eastAsia="標楷體" w:hAnsi="標楷體"/>
                <w:noProof/>
                <w:sz w:val="20"/>
                <w:szCs w:val="20"/>
              </w:rPr>
            </w:pPr>
            <w:r w:rsidRPr="0045548D">
              <w:rPr>
                <w:rFonts w:ascii="標楷體" w:eastAsia="標楷體" w:hAnsi="標楷體" w:hint="eastAsia"/>
                <w:noProof/>
                <w:sz w:val="20"/>
                <w:szCs w:val="20"/>
              </w:rPr>
              <w:t>9</w:t>
            </w:r>
          </w:p>
        </w:tc>
        <w:tc>
          <w:tcPr>
            <w:tcW w:w="816" w:type="dxa"/>
            <w:tcBorders>
              <w:top w:val="nil"/>
              <w:left w:val="nil"/>
              <w:bottom w:val="nil"/>
              <w:right w:val="nil"/>
            </w:tcBorders>
          </w:tcPr>
          <w:p w:rsidR="0022365A" w:rsidRPr="0045548D" w:rsidRDefault="00AA24BE"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36</w:t>
            </w:r>
          </w:p>
        </w:tc>
        <w:tc>
          <w:tcPr>
            <w:tcW w:w="937" w:type="dxa"/>
            <w:tcBorders>
              <w:top w:val="nil"/>
              <w:left w:val="nil"/>
              <w:bottom w:val="nil"/>
            </w:tcBorders>
          </w:tcPr>
          <w:p w:rsidR="0022365A" w:rsidRPr="0045548D" w:rsidRDefault="00AA24BE"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4.7</w:t>
            </w:r>
          </w:p>
        </w:tc>
        <w:tc>
          <w:tcPr>
            <w:tcW w:w="905" w:type="dxa"/>
            <w:tcBorders>
              <w:top w:val="nil"/>
              <w:bottom w:val="nil"/>
              <w:right w:val="nil"/>
            </w:tcBorders>
          </w:tcPr>
          <w:p w:rsidR="0022365A" w:rsidRPr="0045548D" w:rsidRDefault="00AA24BE"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2.8</w:t>
            </w:r>
          </w:p>
        </w:tc>
        <w:tc>
          <w:tcPr>
            <w:tcW w:w="992" w:type="dxa"/>
            <w:tcBorders>
              <w:top w:val="nil"/>
              <w:left w:val="nil"/>
              <w:bottom w:val="nil"/>
              <w:right w:val="nil"/>
            </w:tcBorders>
          </w:tcPr>
          <w:p w:rsidR="0022365A" w:rsidRPr="0045548D" w:rsidRDefault="00AA24BE"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0.1</w:t>
            </w:r>
          </w:p>
        </w:tc>
      </w:tr>
      <w:tr w:rsidR="0022365A" w:rsidRPr="0045548D" w:rsidTr="006F30CA">
        <w:tc>
          <w:tcPr>
            <w:tcW w:w="2287" w:type="dxa"/>
            <w:tcBorders>
              <w:top w:val="nil"/>
              <w:left w:val="nil"/>
              <w:bottom w:val="nil"/>
            </w:tcBorders>
          </w:tcPr>
          <w:p w:rsidR="0022365A" w:rsidRPr="0045548D" w:rsidRDefault="0022365A" w:rsidP="002E0908">
            <w:pPr>
              <w:rPr>
                <w:rFonts w:ascii="標楷體" w:eastAsia="標楷體" w:hAnsi="標楷體"/>
                <w:noProof/>
                <w:sz w:val="20"/>
                <w:szCs w:val="20"/>
              </w:rPr>
            </w:pPr>
            <w:r w:rsidRPr="0045548D">
              <w:rPr>
                <w:rFonts w:ascii="標楷體" w:eastAsia="標楷體" w:hAnsi="標楷體" w:hint="eastAsia"/>
                <w:noProof/>
                <w:sz w:val="20"/>
                <w:szCs w:val="20"/>
              </w:rPr>
              <w:t>白血病</w:t>
            </w:r>
          </w:p>
        </w:tc>
        <w:tc>
          <w:tcPr>
            <w:tcW w:w="456" w:type="dxa"/>
            <w:tcBorders>
              <w:top w:val="nil"/>
              <w:bottom w:val="nil"/>
              <w:right w:val="nil"/>
            </w:tcBorders>
          </w:tcPr>
          <w:p w:rsidR="0022365A" w:rsidRPr="0045548D" w:rsidRDefault="0022365A" w:rsidP="002E0908">
            <w:pPr>
              <w:rPr>
                <w:rFonts w:ascii="標楷體" w:eastAsia="標楷體" w:hAnsi="標楷體"/>
                <w:noProof/>
                <w:sz w:val="20"/>
                <w:szCs w:val="20"/>
              </w:rPr>
            </w:pPr>
            <w:r w:rsidRPr="0045548D">
              <w:rPr>
                <w:rFonts w:ascii="標楷體" w:eastAsia="標楷體" w:hAnsi="標楷體" w:hint="eastAsia"/>
                <w:noProof/>
                <w:sz w:val="20"/>
                <w:szCs w:val="20"/>
              </w:rPr>
              <w:t>9</w:t>
            </w:r>
          </w:p>
        </w:tc>
        <w:tc>
          <w:tcPr>
            <w:tcW w:w="816" w:type="dxa"/>
            <w:tcBorders>
              <w:top w:val="nil"/>
              <w:left w:val="nil"/>
              <w:bottom w:val="nil"/>
              <w:right w:val="nil"/>
            </w:tcBorders>
          </w:tcPr>
          <w:p w:rsidR="0022365A" w:rsidRPr="0045548D" w:rsidRDefault="00AA24BE"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24</w:t>
            </w:r>
          </w:p>
        </w:tc>
        <w:tc>
          <w:tcPr>
            <w:tcW w:w="937" w:type="dxa"/>
            <w:tcBorders>
              <w:top w:val="nil"/>
              <w:left w:val="nil"/>
              <w:bottom w:val="nil"/>
            </w:tcBorders>
          </w:tcPr>
          <w:p w:rsidR="0022365A" w:rsidRPr="0045548D" w:rsidRDefault="00AA24BE"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3.1</w:t>
            </w:r>
          </w:p>
        </w:tc>
        <w:tc>
          <w:tcPr>
            <w:tcW w:w="467" w:type="dxa"/>
            <w:tcBorders>
              <w:top w:val="nil"/>
              <w:bottom w:val="nil"/>
              <w:right w:val="nil"/>
            </w:tcBorders>
          </w:tcPr>
          <w:p w:rsidR="0022365A" w:rsidRPr="0045548D" w:rsidRDefault="00AA24BE" w:rsidP="002E0908">
            <w:pPr>
              <w:rPr>
                <w:rFonts w:ascii="標楷體" w:eastAsia="標楷體" w:hAnsi="標楷體"/>
                <w:noProof/>
                <w:sz w:val="20"/>
                <w:szCs w:val="20"/>
              </w:rPr>
            </w:pPr>
            <w:r w:rsidRPr="0045548D">
              <w:rPr>
                <w:rFonts w:ascii="標楷體" w:eastAsia="標楷體" w:hAnsi="標楷體" w:hint="eastAsia"/>
                <w:noProof/>
                <w:sz w:val="20"/>
                <w:szCs w:val="20"/>
              </w:rPr>
              <w:t>12</w:t>
            </w:r>
          </w:p>
        </w:tc>
        <w:tc>
          <w:tcPr>
            <w:tcW w:w="816" w:type="dxa"/>
            <w:tcBorders>
              <w:top w:val="nil"/>
              <w:left w:val="nil"/>
              <w:bottom w:val="nil"/>
              <w:right w:val="nil"/>
            </w:tcBorders>
          </w:tcPr>
          <w:p w:rsidR="0022365A" w:rsidRPr="0045548D" w:rsidRDefault="00AA24BE"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21</w:t>
            </w:r>
          </w:p>
        </w:tc>
        <w:tc>
          <w:tcPr>
            <w:tcW w:w="937" w:type="dxa"/>
            <w:tcBorders>
              <w:top w:val="nil"/>
              <w:left w:val="nil"/>
              <w:bottom w:val="nil"/>
            </w:tcBorders>
          </w:tcPr>
          <w:p w:rsidR="0022365A" w:rsidRPr="0045548D" w:rsidRDefault="00AA24BE"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2.8</w:t>
            </w:r>
          </w:p>
        </w:tc>
        <w:tc>
          <w:tcPr>
            <w:tcW w:w="905" w:type="dxa"/>
            <w:tcBorders>
              <w:top w:val="nil"/>
              <w:bottom w:val="nil"/>
              <w:right w:val="nil"/>
            </w:tcBorders>
          </w:tcPr>
          <w:p w:rsidR="0022365A" w:rsidRPr="0045548D" w:rsidRDefault="00AA24BE"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14.3</w:t>
            </w:r>
          </w:p>
        </w:tc>
        <w:tc>
          <w:tcPr>
            <w:tcW w:w="992" w:type="dxa"/>
            <w:tcBorders>
              <w:top w:val="nil"/>
              <w:left w:val="nil"/>
              <w:bottom w:val="nil"/>
              <w:right w:val="nil"/>
            </w:tcBorders>
          </w:tcPr>
          <w:p w:rsidR="0022365A" w:rsidRPr="0045548D" w:rsidRDefault="00AA24BE"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0.3</w:t>
            </w:r>
          </w:p>
        </w:tc>
      </w:tr>
      <w:tr w:rsidR="0022365A" w:rsidRPr="0045548D" w:rsidTr="006F30CA">
        <w:tc>
          <w:tcPr>
            <w:tcW w:w="2287" w:type="dxa"/>
            <w:tcBorders>
              <w:top w:val="nil"/>
              <w:left w:val="nil"/>
              <w:bottom w:val="nil"/>
            </w:tcBorders>
          </w:tcPr>
          <w:p w:rsidR="0022365A" w:rsidRPr="0045548D" w:rsidRDefault="0022365A" w:rsidP="002E0908">
            <w:pPr>
              <w:rPr>
                <w:rFonts w:ascii="標楷體" w:eastAsia="標楷體" w:hAnsi="標楷體"/>
                <w:noProof/>
                <w:sz w:val="20"/>
                <w:szCs w:val="20"/>
              </w:rPr>
            </w:pPr>
            <w:r w:rsidRPr="0045548D">
              <w:rPr>
                <w:rFonts w:ascii="標楷體" w:eastAsia="標楷體" w:hAnsi="標楷體" w:hint="eastAsia"/>
                <w:noProof/>
                <w:sz w:val="20"/>
                <w:szCs w:val="20"/>
              </w:rPr>
              <w:t>非何杰金氏淋巴瘤</w:t>
            </w:r>
          </w:p>
        </w:tc>
        <w:tc>
          <w:tcPr>
            <w:tcW w:w="456" w:type="dxa"/>
            <w:tcBorders>
              <w:top w:val="nil"/>
              <w:bottom w:val="nil"/>
              <w:right w:val="nil"/>
            </w:tcBorders>
          </w:tcPr>
          <w:p w:rsidR="0022365A" w:rsidRPr="0045548D" w:rsidRDefault="0022365A" w:rsidP="002E0908">
            <w:pPr>
              <w:rPr>
                <w:rFonts w:ascii="標楷體" w:eastAsia="標楷體" w:hAnsi="標楷體"/>
                <w:noProof/>
                <w:sz w:val="20"/>
                <w:szCs w:val="20"/>
              </w:rPr>
            </w:pPr>
            <w:r w:rsidRPr="0045548D">
              <w:rPr>
                <w:rFonts w:ascii="標楷體" w:eastAsia="標楷體" w:hAnsi="標楷體" w:hint="eastAsia"/>
                <w:noProof/>
                <w:sz w:val="20"/>
                <w:szCs w:val="20"/>
              </w:rPr>
              <w:t>10</w:t>
            </w:r>
          </w:p>
        </w:tc>
        <w:tc>
          <w:tcPr>
            <w:tcW w:w="816" w:type="dxa"/>
            <w:tcBorders>
              <w:top w:val="nil"/>
              <w:left w:val="nil"/>
              <w:bottom w:val="nil"/>
              <w:right w:val="nil"/>
            </w:tcBorders>
          </w:tcPr>
          <w:p w:rsidR="0022365A" w:rsidRPr="0045548D" w:rsidRDefault="00AA24BE"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22</w:t>
            </w:r>
          </w:p>
        </w:tc>
        <w:tc>
          <w:tcPr>
            <w:tcW w:w="937" w:type="dxa"/>
            <w:tcBorders>
              <w:top w:val="nil"/>
              <w:left w:val="nil"/>
              <w:bottom w:val="nil"/>
            </w:tcBorders>
          </w:tcPr>
          <w:p w:rsidR="0022365A" w:rsidRPr="0045548D" w:rsidRDefault="00AA24BE"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2.9</w:t>
            </w:r>
          </w:p>
        </w:tc>
        <w:tc>
          <w:tcPr>
            <w:tcW w:w="467" w:type="dxa"/>
            <w:tcBorders>
              <w:top w:val="nil"/>
              <w:bottom w:val="nil"/>
              <w:right w:val="nil"/>
            </w:tcBorders>
          </w:tcPr>
          <w:p w:rsidR="0022365A" w:rsidRPr="0045548D" w:rsidRDefault="00AA24BE" w:rsidP="002E0908">
            <w:pPr>
              <w:rPr>
                <w:rFonts w:ascii="標楷體" w:eastAsia="標楷體" w:hAnsi="標楷體"/>
                <w:noProof/>
                <w:sz w:val="20"/>
                <w:szCs w:val="20"/>
              </w:rPr>
            </w:pPr>
            <w:r w:rsidRPr="0045548D">
              <w:rPr>
                <w:rFonts w:ascii="標楷體" w:eastAsia="標楷體" w:hAnsi="標楷體" w:hint="eastAsia"/>
                <w:noProof/>
                <w:sz w:val="20"/>
                <w:szCs w:val="20"/>
              </w:rPr>
              <w:t>6</w:t>
            </w:r>
          </w:p>
        </w:tc>
        <w:tc>
          <w:tcPr>
            <w:tcW w:w="816" w:type="dxa"/>
            <w:tcBorders>
              <w:top w:val="nil"/>
              <w:left w:val="nil"/>
              <w:bottom w:val="nil"/>
              <w:right w:val="nil"/>
            </w:tcBorders>
          </w:tcPr>
          <w:p w:rsidR="0022365A" w:rsidRPr="0045548D" w:rsidRDefault="00AA24BE"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38</w:t>
            </w:r>
          </w:p>
        </w:tc>
        <w:tc>
          <w:tcPr>
            <w:tcW w:w="937" w:type="dxa"/>
            <w:tcBorders>
              <w:top w:val="nil"/>
              <w:left w:val="nil"/>
              <w:bottom w:val="nil"/>
            </w:tcBorders>
          </w:tcPr>
          <w:p w:rsidR="0022365A" w:rsidRPr="0045548D" w:rsidRDefault="00AA24BE"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5</w:t>
            </w:r>
          </w:p>
        </w:tc>
        <w:tc>
          <w:tcPr>
            <w:tcW w:w="905" w:type="dxa"/>
            <w:tcBorders>
              <w:top w:val="nil"/>
              <w:bottom w:val="nil"/>
              <w:right w:val="nil"/>
            </w:tcBorders>
          </w:tcPr>
          <w:p w:rsidR="0022365A" w:rsidRPr="0045548D" w:rsidRDefault="00AA24BE"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-42.1</w:t>
            </w:r>
          </w:p>
        </w:tc>
        <w:tc>
          <w:tcPr>
            <w:tcW w:w="992" w:type="dxa"/>
            <w:tcBorders>
              <w:top w:val="nil"/>
              <w:left w:val="nil"/>
              <w:bottom w:val="nil"/>
              <w:right w:val="nil"/>
            </w:tcBorders>
          </w:tcPr>
          <w:p w:rsidR="0022365A" w:rsidRPr="0045548D" w:rsidRDefault="00AA24BE"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-2.1</w:t>
            </w:r>
          </w:p>
        </w:tc>
      </w:tr>
      <w:tr w:rsidR="0022365A" w:rsidRPr="0045548D" w:rsidTr="006F30CA">
        <w:tc>
          <w:tcPr>
            <w:tcW w:w="2287" w:type="dxa"/>
            <w:tcBorders>
              <w:top w:val="nil"/>
              <w:left w:val="nil"/>
            </w:tcBorders>
          </w:tcPr>
          <w:p w:rsidR="0022365A" w:rsidRPr="0045548D" w:rsidRDefault="0022365A" w:rsidP="002E0908">
            <w:pPr>
              <w:rPr>
                <w:rFonts w:ascii="標楷體" w:eastAsia="標楷體" w:hAnsi="標楷體"/>
                <w:noProof/>
                <w:sz w:val="20"/>
                <w:szCs w:val="20"/>
              </w:rPr>
            </w:pPr>
            <w:r w:rsidRPr="0045548D">
              <w:rPr>
                <w:rFonts w:ascii="標楷體" w:eastAsia="標楷體" w:hAnsi="標楷體" w:hint="eastAsia"/>
                <w:noProof/>
                <w:sz w:val="20"/>
                <w:szCs w:val="20"/>
              </w:rPr>
              <w:t>其他</w:t>
            </w:r>
          </w:p>
        </w:tc>
        <w:tc>
          <w:tcPr>
            <w:tcW w:w="456" w:type="dxa"/>
            <w:tcBorders>
              <w:top w:val="nil"/>
              <w:right w:val="nil"/>
            </w:tcBorders>
          </w:tcPr>
          <w:p w:rsidR="0022365A" w:rsidRPr="0045548D" w:rsidRDefault="0022365A" w:rsidP="002E0908">
            <w:pPr>
              <w:rPr>
                <w:rFonts w:ascii="標楷體" w:eastAsia="標楷體" w:hAnsi="標楷體"/>
                <w:noProof/>
                <w:sz w:val="20"/>
                <w:szCs w:val="20"/>
              </w:rPr>
            </w:pPr>
          </w:p>
        </w:tc>
        <w:tc>
          <w:tcPr>
            <w:tcW w:w="816" w:type="dxa"/>
            <w:tcBorders>
              <w:top w:val="nil"/>
              <w:left w:val="nil"/>
              <w:right w:val="nil"/>
            </w:tcBorders>
          </w:tcPr>
          <w:p w:rsidR="0022365A" w:rsidRPr="0045548D" w:rsidRDefault="00AA24BE"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203</w:t>
            </w:r>
          </w:p>
        </w:tc>
        <w:tc>
          <w:tcPr>
            <w:tcW w:w="937" w:type="dxa"/>
            <w:tcBorders>
              <w:top w:val="nil"/>
              <w:left w:val="nil"/>
            </w:tcBorders>
          </w:tcPr>
          <w:p w:rsidR="0022365A" w:rsidRPr="0045548D" w:rsidRDefault="00AA24BE"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26.5</w:t>
            </w:r>
          </w:p>
        </w:tc>
        <w:tc>
          <w:tcPr>
            <w:tcW w:w="467" w:type="dxa"/>
            <w:tcBorders>
              <w:top w:val="nil"/>
              <w:right w:val="nil"/>
            </w:tcBorders>
          </w:tcPr>
          <w:p w:rsidR="0022365A" w:rsidRPr="0045548D" w:rsidRDefault="0022365A" w:rsidP="002E0908">
            <w:pPr>
              <w:rPr>
                <w:rFonts w:ascii="標楷體" w:eastAsia="標楷體" w:hAnsi="標楷體"/>
                <w:noProof/>
                <w:sz w:val="20"/>
                <w:szCs w:val="20"/>
              </w:rPr>
            </w:pPr>
          </w:p>
        </w:tc>
        <w:tc>
          <w:tcPr>
            <w:tcW w:w="816" w:type="dxa"/>
            <w:tcBorders>
              <w:top w:val="nil"/>
              <w:left w:val="nil"/>
              <w:right w:val="nil"/>
            </w:tcBorders>
          </w:tcPr>
          <w:p w:rsidR="0022365A" w:rsidRPr="0045548D" w:rsidRDefault="00AA24BE"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183</w:t>
            </w:r>
          </w:p>
        </w:tc>
        <w:tc>
          <w:tcPr>
            <w:tcW w:w="937" w:type="dxa"/>
            <w:tcBorders>
              <w:top w:val="nil"/>
              <w:left w:val="nil"/>
            </w:tcBorders>
          </w:tcPr>
          <w:p w:rsidR="0022365A" w:rsidRPr="0045548D" w:rsidRDefault="00AA24BE"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24</w:t>
            </w:r>
          </w:p>
        </w:tc>
        <w:tc>
          <w:tcPr>
            <w:tcW w:w="905" w:type="dxa"/>
            <w:tcBorders>
              <w:top w:val="nil"/>
              <w:right w:val="nil"/>
            </w:tcBorders>
          </w:tcPr>
          <w:p w:rsidR="0022365A" w:rsidRPr="0045548D" w:rsidRDefault="00AA24BE"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10.9</w:t>
            </w:r>
          </w:p>
        </w:tc>
        <w:tc>
          <w:tcPr>
            <w:tcW w:w="992" w:type="dxa"/>
            <w:tcBorders>
              <w:top w:val="nil"/>
              <w:left w:val="nil"/>
              <w:right w:val="nil"/>
            </w:tcBorders>
          </w:tcPr>
          <w:p w:rsidR="0022365A" w:rsidRPr="0045548D" w:rsidRDefault="00AA24BE" w:rsidP="002E0908">
            <w:pPr>
              <w:jc w:val="right"/>
              <w:rPr>
                <w:rFonts w:ascii="標楷體" w:eastAsia="標楷體" w:hAnsi="標楷體"/>
                <w:noProof/>
                <w:sz w:val="20"/>
                <w:szCs w:val="20"/>
              </w:rPr>
            </w:pPr>
            <w:r w:rsidRPr="0045548D">
              <w:rPr>
                <w:rFonts w:ascii="標楷體" w:eastAsia="標楷體" w:hAnsi="標楷體" w:hint="eastAsia"/>
                <w:noProof/>
                <w:sz w:val="20"/>
                <w:szCs w:val="20"/>
              </w:rPr>
              <w:t>2.5</w:t>
            </w:r>
          </w:p>
        </w:tc>
      </w:tr>
    </w:tbl>
    <w:p w:rsidR="0022365A" w:rsidRPr="0045548D" w:rsidRDefault="0022365A" w:rsidP="00BD7DBE">
      <w:pPr>
        <w:ind w:right="480" w:firstLineChars="2850" w:firstLine="5700"/>
        <w:rPr>
          <w:rFonts w:ascii="標楷體" w:eastAsia="標楷體" w:hAnsi="標楷體"/>
          <w:noProof/>
          <w:sz w:val="20"/>
          <w:szCs w:val="20"/>
        </w:rPr>
      </w:pPr>
      <w:r w:rsidRPr="0045548D">
        <w:rPr>
          <w:rFonts w:ascii="標楷體" w:eastAsia="標楷體" w:hAnsi="標楷體" w:hint="eastAsia"/>
          <w:noProof/>
          <w:sz w:val="20"/>
          <w:szCs w:val="20"/>
        </w:rPr>
        <w:t>資料來源:行政院衛生署</w:t>
      </w:r>
    </w:p>
    <w:p w:rsidR="0020438F" w:rsidRDefault="0020438F" w:rsidP="00C30BB2">
      <w:pPr>
        <w:spacing w:line="560" w:lineRule="exact"/>
        <w:rPr>
          <w:rFonts w:ascii="標楷體" w:eastAsia="標楷體" w:hAnsi="標楷體"/>
          <w:noProof/>
          <w:sz w:val="32"/>
          <w:szCs w:val="32"/>
        </w:rPr>
      </w:pPr>
      <w:r>
        <w:rPr>
          <w:rFonts w:ascii="標楷體" w:eastAsia="標楷體" w:hAnsi="標楷體" w:hint="eastAsia"/>
          <w:noProof/>
          <w:sz w:val="32"/>
          <w:szCs w:val="32"/>
        </w:rPr>
        <w:t>（</w:t>
      </w:r>
      <w:r w:rsidR="00C20BA7">
        <w:rPr>
          <w:rFonts w:ascii="標楷體" w:eastAsia="標楷體" w:hAnsi="標楷體" w:hint="eastAsia"/>
          <w:noProof/>
          <w:sz w:val="32"/>
          <w:szCs w:val="32"/>
        </w:rPr>
        <w:t>四</w:t>
      </w:r>
      <w:r>
        <w:rPr>
          <w:rFonts w:ascii="標楷體" w:eastAsia="標楷體" w:hAnsi="標楷體" w:hint="eastAsia"/>
          <w:noProof/>
          <w:sz w:val="32"/>
          <w:szCs w:val="32"/>
        </w:rPr>
        <w:t>）97年高雄巿十大死因標準化死亡率與占率增減變動分析</w:t>
      </w:r>
    </w:p>
    <w:p w:rsidR="00872328" w:rsidRDefault="00EA0450" w:rsidP="00105C7B">
      <w:pPr>
        <w:pStyle w:val="11"/>
        <w:snapToGrid/>
        <w:spacing w:line="560" w:lineRule="exact"/>
        <w:ind w:leftChars="295" w:left="708" w:firstLineChars="176" w:firstLine="557"/>
        <w:jc w:val="both"/>
      </w:pPr>
      <w:r w:rsidRPr="00EA0450">
        <w:rPr>
          <w:noProof/>
        </w:rPr>
        <w:pict>
          <v:shapetype id="_x0000_t32" coordsize="21600,21600" o:spt="32" o:oned="t" path="m,l21600,21600e" filled="f">
            <v:path arrowok="t" fillok="f" o:connecttype="none"/>
            <o:lock v:ext="edit" shapetype="t"/>
          </v:shapetype>
          <v:shape id="_x0000_s1156" type="#_x0000_t32" style="position:absolute;left:0;text-align:left;margin-left:216.85pt;margin-top:584.05pt;width:22.3pt;height:6.75pt;flip:x;z-index:251674624" o:connectortype="straight">
            <v:stroke endarrow="block"/>
          </v:shape>
        </w:pict>
      </w:r>
      <w:r w:rsidR="00872328" w:rsidRPr="00211161">
        <w:rPr>
          <w:rFonts w:hAnsi="標楷體" w:hint="eastAsia"/>
          <w:noProof/>
        </w:rPr>
        <w:t>9</w:t>
      </w:r>
      <w:r w:rsidR="00A93FB5" w:rsidRPr="00211161">
        <w:rPr>
          <w:rFonts w:hint="eastAsia"/>
        </w:rPr>
        <w:t>7</w:t>
      </w:r>
      <w:r w:rsidR="00872328" w:rsidRPr="00211161">
        <w:rPr>
          <w:rFonts w:hint="eastAsia"/>
        </w:rPr>
        <w:t>年高雄市全部死亡人口為</w:t>
      </w:r>
      <w:r w:rsidR="00872328" w:rsidRPr="00211161">
        <w:rPr>
          <w:spacing w:val="-69"/>
        </w:rPr>
        <w:t xml:space="preserve"> </w:t>
      </w:r>
      <w:r w:rsidR="00A93FB5" w:rsidRPr="00211161">
        <w:rPr>
          <w:rFonts w:hint="eastAsia"/>
        </w:rPr>
        <w:t>9,017</w:t>
      </w:r>
      <w:r w:rsidR="00872328" w:rsidRPr="00211161">
        <w:rPr>
          <w:rFonts w:hint="eastAsia"/>
          <w:spacing w:val="-28"/>
        </w:rPr>
        <w:t>人，</w:t>
      </w:r>
      <w:r w:rsidR="00872328" w:rsidRPr="00211161">
        <w:rPr>
          <w:rFonts w:hint="eastAsia"/>
        </w:rPr>
        <w:t>粗死亡率為每十萬人口</w:t>
      </w:r>
      <w:r w:rsidR="00A93FB5" w:rsidRPr="00211161">
        <w:rPr>
          <w:rFonts w:hint="eastAsia"/>
        </w:rPr>
        <w:t>592</w:t>
      </w:r>
      <w:r w:rsidR="00872328" w:rsidRPr="00211161">
        <w:rPr>
          <w:rFonts w:hint="eastAsia"/>
        </w:rPr>
        <w:t>.</w:t>
      </w:r>
      <w:r w:rsidR="00872328" w:rsidRPr="00211161">
        <w:rPr>
          <w:rFonts w:hint="eastAsia"/>
          <w:spacing w:val="-69"/>
        </w:rPr>
        <w:t>0</w:t>
      </w:r>
      <w:r w:rsidR="00872328" w:rsidRPr="00211161">
        <w:rPr>
          <w:spacing w:val="-70"/>
        </w:rPr>
        <w:t xml:space="preserve"> </w:t>
      </w:r>
      <w:r w:rsidR="00872328" w:rsidRPr="00211161">
        <w:rPr>
          <w:rFonts w:hint="eastAsia"/>
          <w:spacing w:val="-28"/>
        </w:rPr>
        <w:t>人</w:t>
      </w:r>
      <w:r w:rsidR="00872328" w:rsidRPr="00211161">
        <w:rPr>
          <w:rFonts w:hint="eastAsia"/>
          <w:spacing w:val="-29"/>
        </w:rPr>
        <w:t>，</w:t>
      </w:r>
      <w:r w:rsidR="00872328" w:rsidRPr="00211161">
        <w:rPr>
          <w:rFonts w:hint="eastAsia"/>
        </w:rPr>
        <w:t>標準化死亡率為每十萬人口</w:t>
      </w:r>
      <w:r w:rsidR="00872328" w:rsidRPr="00211161">
        <w:rPr>
          <w:spacing w:val="-69"/>
        </w:rPr>
        <w:t xml:space="preserve"> </w:t>
      </w:r>
      <w:r w:rsidR="00872328" w:rsidRPr="00211161">
        <w:rPr>
          <w:rFonts w:hint="eastAsia"/>
        </w:rPr>
        <w:t>5</w:t>
      </w:r>
      <w:r w:rsidR="00A93FB5" w:rsidRPr="00211161">
        <w:rPr>
          <w:rFonts w:hint="eastAsia"/>
        </w:rPr>
        <w:t>00</w:t>
      </w:r>
      <w:r w:rsidR="00872328" w:rsidRPr="00211161">
        <w:rPr>
          <w:rFonts w:hint="eastAsia"/>
        </w:rPr>
        <w:t>.2人，較</w:t>
      </w:r>
      <w:r w:rsidR="00105C7B">
        <w:rPr>
          <w:rFonts w:hint="eastAsia"/>
        </w:rPr>
        <w:t>96</w:t>
      </w:r>
      <w:r w:rsidR="00872328" w:rsidRPr="00211161">
        <w:rPr>
          <w:rFonts w:hint="eastAsia"/>
        </w:rPr>
        <w:t>年減少</w:t>
      </w:r>
      <w:r w:rsidR="00211161" w:rsidRPr="00211161">
        <w:rPr>
          <w:rFonts w:hint="eastAsia"/>
        </w:rPr>
        <w:t>0.9</w:t>
      </w:r>
      <w:r w:rsidR="00872328" w:rsidRPr="00211161">
        <w:t>%</w:t>
      </w:r>
      <w:r w:rsidR="00105C7B">
        <w:rPr>
          <w:rFonts w:hint="eastAsia"/>
        </w:rPr>
        <w:t>。</w:t>
      </w:r>
      <w:r w:rsidR="00872328" w:rsidRPr="004C1001">
        <w:rPr>
          <w:rFonts w:hint="eastAsia"/>
        </w:rPr>
        <w:t>由9</w:t>
      </w:r>
      <w:r w:rsidR="004C1001" w:rsidRPr="004C1001">
        <w:rPr>
          <w:rFonts w:hint="eastAsia"/>
        </w:rPr>
        <w:t>7</w:t>
      </w:r>
      <w:r w:rsidR="00872328" w:rsidRPr="004C1001">
        <w:rPr>
          <w:rFonts w:hint="eastAsia"/>
        </w:rPr>
        <w:t>年相較於9</w:t>
      </w:r>
      <w:r w:rsidR="004C1001" w:rsidRPr="004C1001">
        <w:rPr>
          <w:rFonts w:hint="eastAsia"/>
        </w:rPr>
        <w:t>6</w:t>
      </w:r>
      <w:r w:rsidR="00872328" w:rsidRPr="004C1001">
        <w:rPr>
          <w:rFonts w:hint="eastAsia"/>
        </w:rPr>
        <w:t>年高雄市全部人口十大死因標準化死亡率與死亡人數占率變動狀況，</w:t>
      </w:r>
      <w:r w:rsidR="00EA4A6E">
        <w:rPr>
          <w:rFonts w:hint="eastAsia"/>
        </w:rPr>
        <w:t>「慢性肝病及肝硬化」呈現持平，</w:t>
      </w:r>
      <w:r w:rsidR="00872328" w:rsidRPr="00B23860">
        <w:rPr>
          <w:rFonts w:hint="eastAsia"/>
        </w:rPr>
        <w:t>「心臟性疾病」</w:t>
      </w:r>
      <w:r w:rsidR="00B23860" w:rsidRPr="00B23860">
        <w:rPr>
          <w:rFonts w:hint="eastAsia"/>
        </w:rPr>
        <w:t>及</w:t>
      </w:r>
      <w:r w:rsidR="00872328" w:rsidRPr="00B23860">
        <w:rPr>
          <w:rFonts w:hint="eastAsia"/>
        </w:rPr>
        <w:t>「肺炎」在9</w:t>
      </w:r>
      <w:r w:rsidR="00B23860" w:rsidRPr="00B23860">
        <w:rPr>
          <w:rFonts w:hint="eastAsia"/>
        </w:rPr>
        <w:t>7</w:t>
      </w:r>
      <w:r w:rsidR="00872328" w:rsidRPr="00B23860">
        <w:rPr>
          <w:rFonts w:hint="eastAsia"/>
        </w:rPr>
        <w:t>年不論在占有率或成長率都呈增加（第一象限），距原點愈遠者其影響力愈大，</w:t>
      </w:r>
      <w:r w:rsidR="00872328" w:rsidRPr="00F75EE5">
        <w:rPr>
          <w:rFonts w:hint="eastAsia"/>
        </w:rPr>
        <w:t>其中以「肺炎」的成長率最高為</w:t>
      </w:r>
      <w:r w:rsidR="00F75EE5" w:rsidRPr="00F75EE5">
        <w:rPr>
          <w:rFonts w:hint="eastAsia"/>
        </w:rPr>
        <w:t>43.9</w:t>
      </w:r>
      <w:r w:rsidR="00872328" w:rsidRPr="00F75EE5">
        <w:rPr>
          <w:rFonts w:hint="eastAsia"/>
        </w:rPr>
        <w:t>%，其死因名次由</w:t>
      </w:r>
      <w:r w:rsidR="00F75EE5" w:rsidRPr="00F75EE5">
        <w:rPr>
          <w:rFonts w:hint="eastAsia"/>
        </w:rPr>
        <w:t>5</w:t>
      </w:r>
      <w:r w:rsidR="00872328" w:rsidRPr="00F75EE5">
        <w:rPr>
          <w:rFonts w:hint="eastAsia"/>
        </w:rPr>
        <w:t>升為</w:t>
      </w:r>
      <w:r w:rsidR="00F75EE5" w:rsidRPr="00F75EE5">
        <w:rPr>
          <w:rFonts w:hint="eastAsia"/>
        </w:rPr>
        <w:t>3</w:t>
      </w:r>
      <w:r w:rsidR="00872328" w:rsidRPr="00F75EE5">
        <w:rPr>
          <w:rFonts w:hint="eastAsia"/>
        </w:rPr>
        <w:t>，</w:t>
      </w:r>
      <w:r w:rsidR="00872328" w:rsidRPr="009E0A3A">
        <w:rPr>
          <w:rFonts w:hint="eastAsia"/>
        </w:rPr>
        <w:t>相對地，「糖尿病」、「腦血管疾病」、「</w:t>
      </w:r>
      <w:r w:rsidR="00F75EE5" w:rsidRPr="009E0A3A">
        <w:rPr>
          <w:rFonts w:hint="eastAsia"/>
        </w:rPr>
        <w:t>意外</w:t>
      </w:r>
      <w:r w:rsidR="00872328" w:rsidRPr="009E0A3A">
        <w:rPr>
          <w:rFonts w:hint="eastAsia"/>
        </w:rPr>
        <w:t>事故」、「</w:t>
      </w:r>
      <w:r w:rsidR="00F75EE5" w:rsidRPr="009E0A3A">
        <w:rPr>
          <w:rFonts w:hint="eastAsia"/>
        </w:rPr>
        <w:t>惡性腫瘤</w:t>
      </w:r>
      <w:r w:rsidR="00872328" w:rsidRPr="009E0A3A">
        <w:rPr>
          <w:rFonts w:hint="eastAsia"/>
        </w:rPr>
        <w:t>」、「</w:t>
      </w:r>
      <w:r w:rsidR="00F75EE5" w:rsidRPr="009E0A3A">
        <w:rPr>
          <w:rFonts w:hint="eastAsia"/>
        </w:rPr>
        <w:t>腎炎腎病症候群及腎病變</w:t>
      </w:r>
      <w:r w:rsidR="00872328" w:rsidRPr="009E0A3A">
        <w:rPr>
          <w:rFonts w:hint="eastAsia"/>
        </w:rPr>
        <w:t>」，則不論成長率或占有率均在減少（第三象限），其影響程度呈現萎縮。</w:t>
      </w:r>
      <w:r w:rsidR="00872328" w:rsidRPr="009E0A3A">
        <w:rPr>
          <w:rFonts w:hint="eastAsia"/>
        </w:rPr>
        <w:lastRenderedPageBreak/>
        <w:t>其中「</w:t>
      </w:r>
      <w:r w:rsidR="009E0A3A" w:rsidRPr="009E0A3A">
        <w:rPr>
          <w:rFonts w:hint="eastAsia"/>
        </w:rPr>
        <w:t>腎炎腎病症候群及腎病變</w:t>
      </w:r>
      <w:r w:rsidR="00872328" w:rsidRPr="009E0A3A">
        <w:rPr>
          <w:rFonts w:hint="eastAsia"/>
        </w:rPr>
        <w:t>」之成長率最低</w:t>
      </w:r>
      <w:r w:rsidR="009E0A3A" w:rsidRPr="009E0A3A">
        <w:rPr>
          <w:rFonts w:hint="eastAsia"/>
        </w:rPr>
        <w:t>為-35.3%</w:t>
      </w:r>
      <w:r w:rsidR="00872328" w:rsidRPr="009E0A3A">
        <w:rPr>
          <w:rFonts w:hint="eastAsia"/>
        </w:rPr>
        <w:t>，其死因名次亦由</w:t>
      </w:r>
      <w:r w:rsidR="009E0A3A" w:rsidRPr="009E0A3A">
        <w:rPr>
          <w:rFonts w:hint="eastAsia"/>
        </w:rPr>
        <w:t>6</w:t>
      </w:r>
      <w:r w:rsidR="00872328" w:rsidRPr="009E0A3A">
        <w:rPr>
          <w:rFonts w:hint="eastAsia"/>
        </w:rPr>
        <w:t>降至</w:t>
      </w:r>
      <w:r w:rsidR="009E0A3A" w:rsidRPr="009E0A3A">
        <w:rPr>
          <w:rFonts w:hint="eastAsia"/>
        </w:rPr>
        <w:t>10</w:t>
      </w:r>
      <w:r w:rsidR="007F7039">
        <w:rPr>
          <w:rFonts w:hint="eastAsia"/>
        </w:rPr>
        <w:t>，占有率則以</w:t>
      </w:r>
      <w:r w:rsidR="007F7039" w:rsidRPr="009E0A3A">
        <w:rPr>
          <w:rFonts w:hint="eastAsia"/>
        </w:rPr>
        <w:t>「惡性腫瘤」</w:t>
      </w:r>
      <w:r w:rsidR="007F7039">
        <w:rPr>
          <w:rFonts w:hint="eastAsia"/>
        </w:rPr>
        <w:t>最低為-2.5</w:t>
      </w:r>
      <w:r w:rsidR="007F7039" w:rsidRPr="009E0A3A">
        <w:rPr>
          <w:rFonts w:hint="eastAsia"/>
        </w:rPr>
        <w:t>%</w:t>
      </w:r>
      <w:r w:rsidR="000B56DD" w:rsidRPr="009E0A3A">
        <w:rPr>
          <w:rFonts w:hint="eastAsia"/>
        </w:rPr>
        <w:t>（詳如</w:t>
      </w:r>
      <w:r w:rsidR="000B56DD" w:rsidRPr="000B56DD">
        <w:rPr>
          <w:rFonts w:hint="eastAsia"/>
        </w:rPr>
        <w:t>圖</w:t>
      </w:r>
      <w:r w:rsidR="002213F3">
        <w:rPr>
          <w:rFonts w:hint="eastAsia"/>
        </w:rPr>
        <w:t>8</w:t>
      </w:r>
      <w:r w:rsidR="000B56DD" w:rsidRPr="009E0A3A">
        <w:rPr>
          <w:rFonts w:hint="eastAsia"/>
        </w:rPr>
        <w:t>）</w:t>
      </w:r>
      <w:r w:rsidR="00872328" w:rsidRPr="009E0A3A">
        <w:rPr>
          <w:rFonts w:hint="eastAsia"/>
        </w:rPr>
        <w:t>。</w:t>
      </w:r>
    </w:p>
    <w:p w:rsidR="00BD5FC2" w:rsidRDefault="00BD5FC2" w:rsidP="00BD5FC2">
      <w:pPr>
        <w:pStyle w:val="11"/>
        <w:snapToGrid/>
        <w:spacing w:line="560" w:lineRule="exact"/>
        <w:ind w:leftChars="295" w:left="708" w:firstLineChars="176" w:firstLine="563"/>
        <w:jc w:val="both"/>
      </w:pPr>
      <w:r>
        <w:rPr>
          <w:rFonts w:hint="eastAsia"/>
          <w:noProof/>
          <w:w w:val="100"/>
        </w:rPr>
        <w:drawing>
          <wp:anchor distT="0" distB="0" distL="114300" distR="114300" simplePos="0" relativeHeight="251678720" behindDoc="0" locked="0" layoutInCell="1" allowOverlap="1">
            <wp:simplePos x="0" y="0"/>
            <wp:positionH relativeFrom="column">
              <wp:posOffset>728345</wp:posOffset>
            </wp:positionH>
            <wp:positionV relativeFrom="paragraph">
              <wp:posOffset>233045</wp:posOffset>
            </wp:positionV>
            <wp:extent cx="5488305" cy="4038600"/>
            <wp:effectExtent l="19050" t="0" r="17145" b="0"/>
            <wp:wrapNone/>
            <wp:docPr id="14" name="圖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anchor>
        </w:drawing>
      </w:r>
    </w:p>
    <w:p w:rsidR="00BD5FC2" w:rsidRDefault="00BD5FC2" w:rsidP="00105C7B">
      <w:pPr>
        <w:pStyle w:val="11"/>
        <w:snapToGrid/>
        <w:spacing w:line="560" w:lineRule="exact"/>
        <w:ind w:leftChars="295" w:left="708" w:firstLineChars="176" w:firstLine="557"/>
        <w:jc w:val="both"/>
      </w:pPr>
    </w:p>
    <w:p w:rsidR="00BD5FC2" w:rsidRPr="0035785D" w:rsidRDefault="00BD5FC2" w:rsidP="00105C7B">
      <w:pPr>
        <w:pStyle w:val="11"/>
        <w:snapToGrid/>
        <w:spacing w:line="560" w:lineRule="exact"/>
        <w:ind w:leftChars="295" w:left="708" w:firstLineChars="176" w:firstLine="557"/>
        <w:jc w:val="both"/>
      </w:pPr>
    </w:p>
    <w:p w:rsidR="00BD5FC2" w:rsidRDefault="00BD5FC2" w:rsidP="00105C7B">
      <w:pPr>
        <w:pStyle w:val="11"/>
        <w:snapToGrid/>
        <w:spacing w:line="560" w:lineRule="exact"/>
        <w:ind w:leftChars="295" w:left="708" w:firstLineChars="176" w:firstLine="557"/>
        <w:jc w:val="both"/>
      </w:pPr>
    </w:p>
    <w:p w:rsidR="00BD5FC2" w:rsidRDefault="00BD5FC2" w:rsidP="00105C7B">
      <w:pPr>
        <w:pStyle w:val="11"/>
        <w:snapToGrid/>
        <w:spacing w:line="560" w:lineRule="exact"/>
        <w:ind w:leftChars="295" w:left="708" w:firstLineChars="176" w:firstLine="557"/>
        <w:jc w:val="both"/>
      </w:pPr>
    </w:p>
    <w:p w:rsidR="00BD5FC2" w:rsidRDefault="00BD5FC2" w:rsidP="00105C7B">
      <w:pPr>
        <w:pStyle w:val="11"/>
        <w:snapToGrid/>
        <w:spacing w:line="560" w:lineRule="exact"/>
        <w:ind w:leftChars="295" w:left="708" w:firstLineChars="176" w:firstLine="557"/>
        <w:jc w:val="both"/>
      </w:pPr>
    </w:p>
    <w:p w:rsidR="00BD5FC2" w:rsidRDefault="00EA0450" w:rsidP="00BD5FC2">
      <w:pPr>
        <w:pStyle w:val="11"/>
        <w:snapToGrid/>
        <w:spacing w:line="560" w:lineRule="exact"/>
        <w:ind w:leftChars="295" w:left="708" w:firstLineChars="176" w:firstLine="563"/>
        <w:jc w:val="both"/>
      </w:pPr>
      <w:r>
        <w:rPr>
          <w:noProof/>
          <w:w w:val="100"/>
        </w:rPr>
        <w:pict>
          <v:shape id="_x0000_s1159" type="#_x0000_t32" style="position:absolute;left:0;text-align:left;margin-left:197.6pt;margin-top:9.2pt;width:3.75pt;height:11.4pt;flip:y;z-index:251680768" o:connectortype="straight">
            <v:stroke endarrow="open"/>
          </v:shape>
        </w:pict>
      </w:r>
    </w:p>
    <w:p w:rsidR="00BD5FC2" w:rsidRDefault="00BD5FC2" w:rsidP="00105C7B">
      <w:pPr>
        <w:pStyle w:val="11"/>
        <w:snapToGrid/>
        <w:spacing w:line="560" w:lineRule="exact"/>
        <w:ind w:leftChars="295" w:left="708" w:firstLineChars="176" w:firstLine="557"/>
        <w:jc w:val="both"/>
      </w:pPr>
    </w:p>
    <w:p w:rsidR="00BD5FC2" w:rsidRDefault="00BD5FC2" w:rsidP="00105C7B">
      <w:pPr>
        <w:pStyle w:val="11"/>
        <w:snapToGrid/>
        <w:spacing w:line="560" w:lineRule="exact"/>
        <w:ind w:leftChars="295" w:left="708" w:firstLineChars="176" w:firstLine="557"/>
        <w:jc w:val="both"/>
      </w:pPr>
    </w:p>
    <w:p w:rsidR="00BD5FC2" w:rsidRDefault="00BD5FC2" w:rsidP="00105C7B">
      <w:pPr>
        <w:pStyle w:val="11"/>
        <w:snapToGrid/>
        <w:spacing w:line="560" w:lineRule="exact"/>
        <w:ind w:leftChars="295" w:left="708" w:firstLineChars="176" w:firstLine="557"/>
        <w:jc w:val="both"/>
      </w:pPr>
    </w:p>
    <w:p w:rsidR="00BD5FC2" w:rsidRDefault="00BD5FC2" w:rsidP="00105C7B">
      <w:pPr>
        <w:pStyle w:val="11"/>
        <w:snapToGrid/>
        <w:spacing w:line="560" w:lineRule="exact"/>
        <w:ind w:leftChars="295" w:left="708" w:firstLineChars="176" w:firstLine="557"/>
        <w:jc w:val="both"/>
      </w:pPr>
    </w:p>
    <w:p w:rsidR="000059D6" w:rsidRDefault="000059D6" w:rsidP="00BD5FC2">
      <w:pPr>
        <w:pStyle w:val="11"/>
        <w:snapToGrid/>
        <w:spacing w:line="560" w:lineRule="exact"/>
        <w:ind w:leftChars="295" w:left="708" w:firstLineChars="176" w:firstLine="557"/>
        <w:jc w:val="both"/>
      </w:pPr>
    </w:p>
    <w:p w:rsidR="00872328" w:rsidRDefault="00BD5FC2" w:rsidP="000B56DD">
      <w:pPr>
        <w:pStyle w:val="11"/>
        <w:snapToGrid/>
        <w:spacing w:line="560" w:lineRule="exact"/>
        <w:ind w:leftChars="295" w:left="708" w:firstLineChars="176" w:firstLine="557"/>
        <w:jc w:val="both"/>
        <w:rPr>
          <w:color w:val="FF0000"/>
        </w:rPr>
      </w:pPr>
      <w:r>
        <w:rPr>
          <w:rFonts w:hint="eastAsia"/>
          <w:color w:val="000000" w:themeColor="text1"/>
        </w:rPr>
        <w:t>97年雄巿</w:t>
      </w:r>
      <w:r w:rsidR="00872328" w:rsidRPr="004E4D9C">
        <w:rPr>
          <w:rFonts w:hint="eastAsia"/>
          <w:color w:val="000000" w:themeColor="text1"/>
        </w:rPr>
        <w:t>男性死亡人口為5</w:t>
      </w:r>
      <w:r w:rsidR="004E4D9C" w:rsidRPr="004E4D9C">
        <w:rPr>
          <w:rFonts w:hint="eastAsia"/>
          <w:color w:val="000000" w:themeColor="text1"/>
        </w:rPr>
        <w:t>,542</w:t>
      </w:r>
      <w:r w:rsidR="00872328" w:rsidRPr="004E4D9C">
        <w:rPr>
          <w:rFonts w:hint="eastAsia"/>
          <w:color w:val="000000" w:themeColor="text1"/>
          <w:spacing w:val="-28"/>
        </w:rPr>
        <w:t>人，</w:t>
      </w:r>
      <w:r w:rsidR="00872328" w:rsidRPr="004E4D9C">
        <w:rPr>
          <w:rFonts w:hint="eastAsia"/>
          <w:color w:val="000000" w:themeColor="text1"/>
        </w:rPr>
        <w:t>粗死亡率為每十萬人口7</w:t>
      </w:r>
      <w:r w:rsidR="004E4D9C" w:rsidRPr="004E4D9C">
        <w:rPr>
          <w:rFonts w:hint="eastAsia"/>
          <w:color w:val="000000" w:themeColor="text1"/>
        </w:rPr>
        <w:t>32.2</w:t>
      </w:r>
      <w:r w:rsidR="00872328" w:rsidRPr="004E4D9C">
        <w:rPr>
          <w:rFonts w:hint="eastAsia"/>
          <w:color w:val="000000" w:themeColor="text1"/>
          <w:spacing w:val="-28"/>
        </w:rPr>
        <w:t>人</w:t>
      </w:r>
      <w:r w:rsidR="00872328" w:rsidRPr="004E4D9C">
        <w:rPr>
          <w:rFonts w:hint="eastAsia"/>
          <w:color w:val="000000" w:themeColor="text1"/>
          <w:spacing w:val="-29"/>
        </w:rPr>
        <w:t>，</w:t>
      </w:r>
      <w:r w:rsidR="00872328" w:rsidRPr="004E4D9C">
        <w:rPr>
          <w:rFonts w:hint="eastAsia"/>
          <w:color w:val="000000" w:themeColor="text1"/>
        </w:rPr>
        <w:t>其標準化死亡率為每十萬人口</w:t>
      </w:r>
      <w:r w:rsidR="00872328" w:rsidRPr="004E4D9C">
        <w:rPr>
          <w:color w:val="000000" w:themeColor="text1"/>
          <w:spacing w:val="-69"/>
        </w:rPr>
        <w:t xml:space="preserve"> </w:t>
      </w:r>
      <w:r w:rsidR="00872328" w:rsidRPr="004E4D9C">
        <w:rPr>
          <w:rFonts w:hint="eastAsia"/>
          <w:color w:val="000000" w:themeColor="text1"/>
        </w:rPr>
        <w:t>61</w:t>
      </w:r>
      <w:r w:rsidR="000F018C">
        <w:rPr>
          <w:rFonts w:hint="eastAsia"/>
          <w:color w:val="000000" w:themeColor="text1"/>
        </w:rPr>
        <w:t>6.3</w:t>
      </w:r>
      <w:r w:rsidR="00872328" w:rsidRPr="004E4D9C">
        <w:rPr>
          <w:rFonts w:hint="eastAsia"/>
          <w:color w:val="000000" w:themeColor="text1"/>
        </w:rPr>
        <w:t>人，</w:t>
      </w:r>
      <w:r w:rsidR="00872328" w:rsidRPr="00547C0F">
        <w:rPr>
          <w:rFonts w:hint="eastAsia"/>
          <w:color w:val="000000" w:themeColor="text1"/>
        </w:rPr>
        <w:t>較9</w:t>
      </w:r>
      <w:r w:rsidR="00547C0F" w:rsidRPr="00547C0F">
        <w:rPr>
          <w:rFonts w:hint="eastAsia"/>
          <w:color w:val="000000" w:themeColor="text1"/>
        </w:rPr>
        <w:t>6</w:t>
      </w:r>
      <w:r w:rsidR="00872328" w:rsidRPr="00547C0F">
        <w:rPr>
          <w:rFonts w:hint="eastAsia"/>
          <w:color w:val="000000" w:themeColor="text1"/>
        </w:rPr>
        <w:t>年減少</w:t>
      </w:r>
      <w:r w:rsidR="00547C0F" w:rsidRPr="00547C0F">
        <w:rPr>
          <w:rFonts w:hint="eastAsia"/>
          <w:color w:val="000000" w:themeColor="text1"/>
        </w:rPr>
        <w:t>0.2</w:t>
      </w:r>
      <w:r w:rsidR="00872328" w:rsidRPr="00547C0F">
        <w:rPr>
          <w:color w:val="000000" w:themeColor="text1"/>
        </w:rPr>
        <w:t>%</w:t>
      </w:r>
      <w:r w:rsidR="00872328" w:rsidRPr="00547C0F">
        <w:rPr>
          <w:rFonts w:hint="eastAsia"/>
          <w:color w:val="000000" w:themeColor="text1"/>
        </w:rPr>
        <w:t>，由9</w:t>
      </w:r>
      <w:r w:rsidR="00547C0F" w:rsidRPr="00547C0F">
        <w:rPr>
          <w:rFonts w:hint="eastAsia"/>
          <w:color w:val="000000" w:themeColor="text1"/>
        </w:rPr>
        <w:t>7</w:t>
      </w:r>
      <w:r w:rsidR="00872328" w:rsidRPr="00547C0F">
        <w:rPr>
          <w:rFonts w:hint="eastAsia"/>
          <w:color w:val="000000" w:themeColor="text1"/>
        </w:rPr>
        <w:t>年較9</w:t>
      </w:r>
      <w:r w:rsidR="00547C0F" w:rsidRPr="00547C0F">
        <w:rPr>
          <w:rFonts w:hint="eastAsia"/>
          <w:color w:val="000000" w:themeColor="text1"/>
        </w:rPr>
        <w:t>6</w:t>
      </w:r>
      <w:r w:rsidR="00872328" w:rsidRPr="00547C0F">
        <w:rPr>
          <w:rFonts w:hint="eastAsia"/>
          <w:color w:val="000000" w:themeColor="text1"/>
        </w:rPr>
        <w:t>年高雄市男性人口十大死因標準化死亡率與死亡人數占率變動圖表，觀察到</w:t>
      </w:r>
      <w:r w:rsidR="00872328" w:rsidRPr="00AE0C83">
        <w:rPr>
          <w:rFonts w:hint="eastAsia"/>
          <w:color w:val="000000" w:themeColor="text1"/>
        </w:rPr>
        <w:t>「心臟性疾病」、「肺炎」、「</w:t>
      </w:r>
      <w:r w:rsidR="0097415B">
        <w:rPr>
          <w:rFonts w:hint="eastAsia"/>
          <w:color w:val="000000" w:themeColor="text1"/>
        </w:rPr>
        <w:t>自殺</w:t>
      </w:r>
      <w:r w:rsidR="00872328" w:rsidRPr="00AE0C83">
        <w:rPr>
          <w:rFonts w:hint="eastAsia"/>
          <w:color w:val="000000" w:themeColor="text1"/>
        </w:rPr>
        <w:t>」，在9</w:t>
      </w:r>
      <w:r w:rsidR="00AE0C83" w:rsidRPr="00AE0C83">
        <w:rPr>
          <w:rFonts w:hint="eastAsia"/>
          <w:color w:val="000000" w:themeColor="text1"/>
        </w:rPr>
        <w:t>7</w:t>
      </w:r>
      <w:r w:rsidR="00872328" w:rsidRPr="00AE0C83">
        <w:rPr>
          <w:rFonts w:hint="eastAsia"/>
          <w:color w:val="000000" w:themeColor="text1"/>
        </w:rPr>
        <w:t>年不論在占有率或成長率都呈增加（第一象限），</w:t>
      </w:r>
      <w:r w:rsidR="00872328" w:rsidRPr="005619EB">
        <w:rPr>
          <w:rFonts w:hint="eastAsia"/>
          <w:color w:val="000000" w:themeColor="text1"/>
        </w:rPr>
        <w:t>距原點愈遠者其影</w:t>
      </w:r>
      <w:r w:rsidR="00872328" w:rsidRPr="005619EB">
        <w:rPr>
          <w:rFonts w:hint="eastAsia"/>
          <w:color w:val="000000" w:themeColor="text1"/>
          <w:sz w:val="28"/>
          <w:szCs w:val="28"/>
        </w:rPr>
        <w:t>響</w:t>
      </w:r>
      <w:r w:rsidR="00872328" w:rsidRPr="00C66C0C">
        <w:rPr>
          <w:rFonts w:hint="eastAsia"/>
          <w:color w:val="000000" w:themeColor="text1"/>
        </w:rPr>
        <w:t>力愈大，</w:t>
      </w:r>
      <w:r w:rsidR="00872328" w:rsidRPr="00187D9F">
        <w:rPr>
          <w:rFonts w:hint="eastAsia"/>
          <w:color w:val="000000" w:themeColor="text1"/>
        </w:rPr>
        <w:t>其中「肺炎」的成長率</w:t>
      </w:r>
      <w:r w:rsidR="00187D9F">
        <w:rPr>
          <w:rFonts w:hint="eastAsia"/>
          <w:color w:val="000000" w:themeColor="text1"/>
        </w:rPr>
        <w:t>和占有率皆</w:t>
      </w:r>
      <w:r w:rsidR="00872328" w:rsidRPr="00187D9F">
        <w:rPr>
          <w:rFonts w:hint="eastAsia"/>
          <w:color w:val="000000" w:themeColor="text1"/>
        </w:rPr>
        <w:t>最高</w:t>
      </w:r>
      <w:r w:rsidR="00187D9F">
        <w:rPr>
          <w:rFonts w:hint="eastAsia"/>
          <w:color w:val="000000" w:themeColor="text1"/>
        </w:rPr>
        <w:t>，分別為</w:t>
      </w:r>
      <w:r w:rsidR="00C66C0C" w:rsidRPr="00187D9F">
        <w:rPr>
          <w:rFonts w:hint="eastAsia"/>
          <w:color w:val="000000" w:themeColor="text1"/>
        </w:rPr>
        <w:t>58.4</w:t>
      </w:r>
      <w:r w:rsidR="00872328" w:rsidRPr="00187D9F">
        <w:rPr>
          <w:rFonts w:hint="eastAsia"/>
          <w:color w:val="000000" w:themeColor="text1"/>
        </w:rPr>
        <w:t>%</w:t>
      </w:r>
      <w:r w:rsidR="00187D9F">
        <w:rPr>
          <w:rFonts w:hint="eastAsia"/>
          <w:color w:val="000000" w:themeColor="text1"/>
        </w:rPr>
        <w:t>及3.0</w:t>
      </w:r>
      <w:r w:rsidR="00187D9F" w:rsidRPr="00187D9F">
        <w:rPr>
          <w:rFonts w:hint="eastAsia"/>
          <w:color w:val="000000" w:themeColor="text1"/>
        </w:rPr>
        <w:t>%</w:t>
      </w:r>
      <w:r w:rsidR="00872328" w:rsidRPr="00187D9F">
        <w:rPr>
          <w:rFonts w:hint="eastAsia"/>
          <w:color w:val="000000" w:themeColor="text1"/>
        </w:rPr>
        <w:t>，其死因名次亦由</w:t>
      </w:r>
      <w:r w:rsidR="00187D9F" w:rsidRPr="00187D9F">
        <w:rPr>
          <w:rFonts w:hint="eastAsia"/>
          <w:color w:val="000000" w:themeColor="text1"/>
        </w:rPr>
        <w:t>5</w:t>
      </w:r>
      <w:r w:rsidR="00872328" w:rsidRPr="00187D9F">
        <w:rPr>
          <w:rFonts w:hint="eastAsia"/>
          <w:color w:val="000000" w:themeColor="text1"/>
        </w:rPr>
        <w:t>升為</w:t>
      </w:r>
      <w:r w:rsidR="00187D9F" w:rsidRPr="00187D9F">
        <w:rPr>
          <w:rFonts w:hint="eastAsia"/>
          <w:color w:val="000000" w:themeColor="text1"/>
        </w:rPr>
        <w:t>3</w:t>
      </w:r>
      <w:r w:rsidR="00872328" w:rsidRPr="005619EB">
        <w:rPr>
          <w:rFonts w:hint="eastAsia"/>
          <w:color w:val="000000" w:themeColor="text1"/>
        </w:rPr>
        <w:t>；相對地，「糖尿病」、「</w:t>
      </w:r>
      <w:r w:rsidR="00A201F2" w:rsidRPr="005619EB">
        <w:rPr>
          <w:rFonts w:hint="eastAsia"/>
          <w:color w:val="000000" w:themeColor="text1"/>
        </w:rPr>
        <w:t>意外</w:t>
      </w:r>
      <w:r w:rsidR="00872328" w:rsidRPr="005619EB">
        <w:rPr>
          <w:rFonts w:hint="eastAsia"/>
          <w:color w:val="000000" w:themeColor="text1"/>
        </w:rPr>
        <w:t>事故」、「慢性肝病及肝硬化」、</w:t>
      </w:r>
      <w:r w:rsidR="002703C6" w:rsidRPr="005619EB">
        <w:rPr>
          <w:rFonts w:hint="eastAsia"/>
          <w:color w:val="000000" w:themeColor="text1"/>
        </w:rPr>
        <w:t>「腦血管疾病」、「惡性腫瘤」、「腎</w:t>
      </w:r>
      <w:r w:rsidR="002703C6" w:rsidRPr="005619EB">
        <w:rPr>
          <w:rFonts w:hint="eastAsia"/>
          <w:color w:val="000000" w:themeColor="text1"/>
        </w:rPr>
        <w:lastRenderedPageBreak/>
        <w:t>炎腎病症候群及腎病變」</w:t>
      </w:r>
      <w:r w:rsidR="00872328" w:rsidRPr="005619EB">
        <w:rPr>
          <w:rFonts w:hint="eastAsia"/>
          <w:color w:val="000000" w:themeColor="text1"/>
        </w:rPr>
        <w:t>，則不論成長率或占有率均在減少（第三象限），其影響程度呈現萎縮。其中</w:t>
      </w:r>
      <w:r w:rsidR="005619EB" w:rsidRPr="005619EB">
        <w:rPr>
          <w:rFonts w:hint="eastAsia"/>
          <w:color w:val="000000" w:themeColor="text1"/>
        </w:rPr>
        <w:t>「腎炎腎病症候群及腎病變」</w:t>
      </w:r>
      <w:r w:rsidR="00872328" w:rsidRPr="005619EB">
        <w:rPr>
          <w:rFonts w:hint="eastAsia"/>
          <w:color w:val="000000" w:themeColor="text1"/>
        </w:rPr>
        <w:t>之成長率(-</w:t>
      </w:r>
      <w:r w:rsidR="005619EB" w:rsidRPr="005619EB">
        <w:rPr>
          <w:rFonts w:hint="eastAsia"/>
          <w:color w:val="000000" w:themeColor="text1"/>
        </w:rPr>
        <w:t>31.0</w:t>
      </w:r>
      <w:r w:rsidR="00872328" w:rsidRPr="005619EB">
        <w:rPr>
          <w:rFonts w:hint="eastAsia"/>
          <w:color w:val="000000" w:themeColor="text1"/>
        </w:rPr>
        <w:t>%)</w:t>
      </w:r>
      <w:r w:rsidR="005619EB" w:rsidRPr="005619EB">
        <w:rPr>
          <w:rFonts w:hint="eastAsia"/>
          <w:color w:val="000000" w:themeColor="text1"/>
        </w:rPr>
        <w:t>最低，</w:t>
      </w:r>
      <w:r w:rsidR="00872328" w:rsidRPr="005619EB">
        <w:rPr>
          <w:rFonts w:hint="eastAsia"/>
          <w:color w:val="000000" w:themeColor="text1"/>
        </w:rPr>
        <w:t>其死因名次亦由</w:t>
      </w:r>
      <w:r w:rsidR="005619EB" w:rsidRPr="005619EB">
        <w:rPr>
          <w:rFonts w:hint="eastAsia"/>
          <w:color w:val="000000" w:themeColor="text1"/>
        </w:rPr>
        <w:t>8</w:t>
      </w:r>
      <w:r w:rsidR="00872328" w:rsidRPr="005619EB">
        <w:rPr>
          <w:rFonts w:hint="eastAsia"/>
          <w:color w:val="000000" w:themeColor="text1"/>
        </w:rPr>
        <w:t>降至</w:t>
      </w:r>
      <w:r w:rsidR="005619EB" w:rsidRPr="005619EB">
        <w:rPr>
          <w:rFonts w:hint="eastAsia"/>
          <w:color w:val="000000" w:themeColor="text1"/>
        </w:rPr>
        <w:t>10；占有率則以「惡性腫瘤」最低為-3.8%</w:t>
      </w:r>
      <w:r w:rsidR="000B56DD" w:rsidRPr="005619EB">
        <w:rPr>
          <w:rFonts w:hint="eastAsia"/>
          <w:color w:val="000000" w:themeColor="text1"/>
        </w:rPr>
        <w:t>（詳如圖</w:t>
      </w:r>
      <w:r w:rsidR="000675F5">
        <w:rPr>
          <w:rFonts w:hint="eastAsia"/>
          <w:color w:val="000000" w:themeColor="text1"/>
        </w:rPr>
        <w:t>9</w:t>
      </w:r>
      <w:r w:rsidR="000B56DD" w:rsidRPr="000B56DD">
        <w:rPr>
          <w:rFonts w:hint="eastAsia"/>
        </w:rPr>
        <w:t>）</w:t>
      </w:r>
      <w:r w:rsidR="005619EB" w:rsidRPr="005619EB">
        <w:rPr>
          <w:rFonts w:hint="eastAsia"/>
          <w:color w:val="000000" w:themeColor="text1"/>
        </w:rPr>
        <w:t>。</w:t>
      </w:r>
    </w:p>
    <w:p w:rsidR="000059D6" w:rsidRDefault="000059D6" w:rsidP="000059D6">
      <w:pPr>
        <w:pStyle w:val="11"/>
        <w:snapToGrid/>
        <w:spacing w:line="560" w:lineRule="exact"/>
        <w:ind w:leftChars="295" w:left="708" w:firstLineChars="176" w:firstLine="563"/>
        <w:rPr>
          <w:color w:val="FF0000"/>
        </w:rPr>
      </w:pPr>
      <w:r>
        <w:rPr>
          <w:rFonts w:hint="eastAsia"/>
          <w:noProof/>
          <w:color w:val="FF0000"/>
          <w:w w:val="100"/>
        </w:rPr>
        <w:drawing>
          <wp:anchor distT="0" distB="0" distL="114300" distR="114300" simplePos="0" relativeHeight="251679744" behindDoc="0" locked="0" layoutInCell="1" allowOverlap="1">
            <wp:simplePos x="0" y="0"/>
            <wp:positionH relativeFrom="column">
              <wp:posOffset>385445</wp:posOffset>
            </wp:positionH>
            <wp:positionV relativeFrom="paragraph">
              <wp:posOffset>318135</wp:posOffset>
            </wp:positionV>
            <wp:extent cx="5486400" cy="3808730"/>
            <wp:effectExtent l="19050" t="0" r="19050" b="1270"/>
            <wp:wrapNone/>
            <wp:docPr id="15" name="圖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anchor>
        </w:drawing>
      </w:r>
    </w:p>
    <w:p w:rsidR="000059D6" w:rsidRDefault="000059D6" w:rsidP="00872328">
      <w:pPr>
        <w:pStyle w:val="11"/>
        <w:snapToGrid/>
        <w:spacing w:line="560" w:lineRule="exact"/>
        <w:ind w:leftChars="295" w:left="708" w:firstLineChars="176" w:firstLine="557"/>
        <w:rPr>
          <w:color w:val="FF0000"/>
        </w:rPr>
      </w:pPr>
    </w:p>
    <w:p w:rsidR="000059D6" w:rsidRDefault="000059D6" w:rsidP="00872328">
      <w:pPr>
        <w:pStyle w:val="11"/>
        <w:snapToGrid/>
        <w:spacing w:line="560" w:lineRule="exact"/>
        <w:ind w:leftChars="295" w:left="708" w:firstLineChars="176" w:firstLine="557"/>
        <w:rPr>
          <w:color w:val="FF0000"/>
        </w:rPr>
      </w:pPr>
    </w:p>
    <w:p w:rsidR="000059D6" w:rsidRDefault="000059D6" w:rsidP="00872328">
      <w:pPr>
        <w:pStyle w:val="11"/>
        <w:snapToGrid/>
        <w:spacing w:line="560" w:lineRule="exact"/>
        <w:ind w:leftChars="295" w:left="708" w:firstLineChars="176" w:firstLine="557"/>
        <w:rPr>
          <w:color w:val="FF0000"/>
        </w:rPr>
      </w:pPr>
    </w:p>
    <w:p w:rsidR="000059D6" w:rsidRDefault="000059D6" w:rsidP="00872328">
      <w:pPr>
        <w:pStyle w:val="11"/>
        <w:snapToGrid/>
        <w:spacing w:line="560" w:lineRule="exact"/>
        <w:ind w:leftChars="295" w:left="708" w:firstLineChars="176" w:firstLine="557"/>
        <w:rPr>
          <w:color w:val="FF0000"/>
        </w:rPr>
      </w:pPr>
    </w:p>
    <w:p w:rsidR="000059D6" w:rsidRDefault="000059D6" w:rsidP="00872328">
      <w:pPr>
        <w:pStyle w:val="11"/>
        <w:snapToGrid/>
        <w:spacing w:line="560" w:lineRule="exact"/>
        <w:ind w:leftChars="295" w:left="708" w:firstLineChars="176" w:firstLine="557"/>
        <w:rPr>
          <w:color w:val="FF0000"/>
        </w:rPr>
      </w:pPr>
    </w:p>
    <w:p w:rsidR="000059D6" w:rsidRDefault="000059D6" w:rsidP="00872328">
      <w:pPr>
        <w:pStyle w:val="11"/>
        <w:snapToGrid/>
        <w:spacing w:line="560" w:lineRule="exact"/>
        <w:ind w:leftChars="295" w:left="708" w:firstLineChars="176" w:firstLine="557"/>
        <w:rPr>
          <w:color w:val="FF0000"/>
        </w:rPr>
      </w:pPr>
    </w:p>
    <w:p w:rsidR="000059D6" w:rsidRDefault="000059D6" w:rsidP="00872328">
      <w:pPr>
        <w:pStyle w:val="11"/>
        <w:snapToGrid/>
        <w:spacing w:line="560" w:lineRule="exact"/>
        <w:ind w:leftChars="295" w:left="708" w:firstLineChars="176" w:firstLine="557"/>
        <w:rPr>
          <w:color w:val="FF0000"/>
        </w:rPr>
      </w:pPr>
    </w:p>
    <w:p w:rsidR="000059D6" w:rsidRDefault="000059D6" w:rsidP="00872328">
      <w:pPr>
        <w:pStyle w:val="11"/>
        <w:snapToGrid/>
        <w:spacing w:line="560" w:lineRule="exact"/>
        <w:ind w:leftChars="295" w:left="708" w:firstLineChars="176" w:firstLine="557"/>
        <w:rPr>
          <w:color w:val="FF0000"/>
        </w:rPr>
      </w:pPr>
    </w:p>
    <w:p w:rsidR="000059D6" w:rsidRDefault="000059D6" w:rsidP="00872328">
      <w:pPr>
        <w:pStyle w:val="11"/>
        <w:snapToGrid/>
        <w:spacing w:line="560" w:lineRule="exact"/>
        <w:ind w:leftChars="295" w:left="708" w:firstLineChars="176" w:firstLine="557"/>
        <w:rPr>
          <w:color w:val="FF0000"/>
        </w:rPr>
      </w:pPr>
    </w:p>
    <w:p w:rsidR="000059D6" w:rsidRDefault="000059D6" w:rsidP="00872328">
      <w:pPr>
        <w:pStyle w:val="11"/>
        <w:snapToGrid/>
        <w:spacing w:line="560" w:lineRule="exact"/>
        <w:ind w:leftChars="295" w:left="708" w:firstLineChars="176" w:firstLine="557"/>
        <w:rPr>
          <w:color w:val="FF0000"/>
        </w:rPr>
      </w:pPr>
    </w:p>
    <w:p w:rsidR="00EB64FA" w:rsidRDefault="00EB64FA" w:rsidP="006D199A">
      <w:pPr>
        <w:pStyle w:val="11"/>
        <w:snapToGrid/>
        <w:spacing w:line="560" w:lineRule="exact"/>
        <w:ind w:leftChars="295" w:left="708" w:firstLineChars="176" w:firstLine="557"/>
      </w:pPr>
    </w:p>
    <w:p w:rsidR="006D199A" w:rsidRDefault="00C1777D" w:rsidP="004A5898">
      <w:pPr>
        <w:pStyle w:val="11"/>
        <w:snapToGrid/>
        <w:spacing w:line="560" w:lineRule="exact"/>
        <w:ind w:leftChars="295" w:left="708" w:firstLineChars="176" w:firstLine="557"/>
        <w:jc w:val="both"/>
        <w:rPr>
          <w:color w:val="FF0000"/>
        </w:rPr>
      </w:pPr>
      <w:r w:rsidRPr="00C1777D">
        <w:t>9</w:t>
      </w:r>
      <w:r w:rsidRPr="00C1777D">
        <w:rPr>
          <w:rFonts w:hint="eastAsia"/>
        </w:rPr>
        <w:t>7年高雄市女性死亡人口為3,475人，粗死亡率為每十萬人口453.5人，其標準化死亡率為每十萬人口</w:t>
      </w:r>
      <w:r w:rsidRPr="00C1777D">
        <w:rPr>
          <w:color w:val="FF0000"/>
        </w:rPr>
        <w:t xml:space="preserve"> </w:t>
      </w:r>
      <w:r w:rsidRPr="00C1777D">
        <w:rPr>
          <w:rFonts w:hint="eastAsia"/>
        </w:rPr>
        <w:t>388.9人，較上年減少1.9</w:t>
      </w:r>
      <w:r w:rsidRPr="00C1777D">
        <w:t>%</w:t>
      </w:r>
      <w:r w:rsidRPr="00C1777D">
        <w:rPr>
          <w:rFonts w:hint="eastAsia"/>
        </w:rPr>
        <w:t>，</w:t>
      </w:r>
      <w:r w:rsidRPr="00C515DC">
        <w:rPr>
          <w:rFonts w:hint="eastAsia"/>
        </w:rPr>
        <w:t>9</w:t>
      </w:r>
      <w:r w:rsidR="00C515DC" w:rsidRPr="00C515DC">
        <w:rPr>
          <w:rFonts w:hint="eastAsia"/>
        </w:rPr>
        <w:t>7</w:t>
      </w:r>
      <w:r w:rsidRPr="00C515DC">
        <w:rPr>
          <w:rFonts w:hint="eastAsia"/>
        </w:rPr>
        <w:t>年較9</w:t>
      </w:r>
      <w:r w:rsidR="00C515DC" w:rsidRPr="00C515DC">
        <w:rPr>
          <w:rFonts w:hint="eastAsia"/>
        </w:rPr>
        <w:t>6</w:t>
      </w:r>
      <w:r w:rsidRPr="00C515DC">
        <w:rPr>
          <w:rFonts w:hint="eastAsia"/>
        </w:rPr>
        <w:t>年高雄市女性人口十大死因標準化死亡率與死亡人數占率變動圖表，可觀察到</w:t>
      </w:r>
      <w:r w:rsidR="00C515DC" w:rsidRPr="00C515DC">
        <w:rPr>
          <w:rFonts w:hint="eastAsia"/>
        </w:rPr>
        <w:t>「敗血症」、</w:t>
      </w:r>
      <w:r w:rsidRPr="00C515DC">
        <w:rPr>
          <w:rFonts w:hint="eastAsia"/>
        </w:rPr>
        <w:t>「心臟性疾病」、「肺炎」、「</w:t>
      </w:r>
      <w:r w:rsidR="00C515DC" w:rsidRPr="00C515DC">
        <w:rPr>
          <w:rFonts w:hint="eastAsia"/>
        </w:rPr>
        <w:t>慢性肝病及肝硬化</w:t>
      </w:r>
      <w:r w:rsidRPr="00C515DC">
        <w:rPr>
          <w:rFonts w:hint="eastAsia"/>
        </w:rPr>
        <w:t>」，在9</w:t>
      </w:r>
      <w:r w:rsidR="00C515DC" w:rsidRPr="00C515DC">
        <w:rPr>
          <w:rFonts w:hint="eastAsia"/>
        </w:rPr>
        <w:t>7</w:t>
      </w:r>
      <w:r w:rsidRPr="00C515DC">
        <w:rPr>
          <w:rFonts w:hint="eastAsia"/>
        </w:rPr>
        <w:t>年不論在占有率或成長率都呈現增加（第一象限），距原點愈遠者其影響力愈大，其中以「</w:t>
      </w:r>
      <w:r w:rsidR="00C515DC" w:rsidRPr="00C515DC">
        <w:rPr>
          <w:rFonts w:hint="eastAsia"/>
        </w:rPr>
        <w:t>敗血症</w:t>
      </w:r>
      <w:r w:rsidRPr="00C515DC">
        <w:rPr>
          <w:rFonts w:hint="eastAsia"/>
        </w:rPr>
        <w:t>」的成長率</w:t>
      </w:r>
      <w:r w:rsidR="00C515DC" w:rsidRPr="00C515DC">
        <w:rPr>
          <w:rFonts w:hint="eastAsia"/>
        </w:rPr>
        <w:t>及占有率</w:t>
      </w:r>
      <w:r w:rsidRPr="00C515DC">
        <w:rPr>
          <w:rFonts w:hint="eastAsia"/>
        </w:rPr>
        <w:t>最高</w:t>
      </w:r>
      <w:r w:rsidR="00C515DC" w:rsidRPr="00C515DC">
        <w:rPr>
          <w:rFonts w:hint="eastAsia"/>
        </w:rPr>
        <w:t>，分別為197.1</w:t>
      </w:r>
      <w:r w:rsidRPr="00C515DC">
        <w:rPr>
          <w:rFonts w:hint="eastAsia"/>
        </w:rPr>
        <w:t>%</w:t>
      </w:r>
      <w:r w:rsidR="00C515DC" w:rsidRPr="00C515DC">
        <w:rPr>
          <w:rFonts w:hint="eastAsia"/>
        </w:rPr>
        <w:t>、1.8%</w:t>
      </w:r>
      <w:r w:rsidRPr="00381C01">
        <w:rPr>
          <w:rFonts w:hint="eastAsia"/>
        </w:rPr>
        <w:t>；相對地，</w:t>
      </w:r>
      <w:r w:rsidR="00357DCF" w:rsidRPr="00381C01">
        <w:rPr>
          <w:rFonts w:hint="eastAsia"/>
        </w:rPr>
        <w:t>「惡性腫瘤」、「腦</w:t>
      </w:r>
      <w:r w:rsidR="00357DCF" w:rsidRPr="00381C01">
        <w:rPr>
          <w:rFonts w:hint="eastAsia"/>
        </w:rPr>
        <w:lastRenderedPageBreak/>
        <w:t>血管疾病」、</w:t>
      </w:r>
      <w:r w:rsidRPr="00381C01">
        <w:rPr>
          <w:rFonts w:hint="eastAsia"/>
        </w:rPr>
        <w:t>「糖尿病」、</w:t>
      </w:r>
      <w:r w:rsidR="00357DCF" w:rsidRPr="00381C01">
        <w:rPr>
          <w:rFonts w:hint="eastAsia"/>
        </w:rPr>
        <w:t>「腎炎腎病症候群及腎病變」、</w:t>
      </w:r>
      <w:r w:rsidRPr="00381C01">
        <w:rPr>
          <w:rFonts w:hint="eastAsia"/>
        </w:rPr>
        <w:t>「</w:t>
      </w:r>
      <w:r w:rsidR="00381C01" w:rsidRPr="00381C01">
        <w:rPr>
          <w:rFonts w:hint="eastAsia"/>
        </w:rPr>
        <w:t>意外</w:t>
      </w:r>
      <w:r w:rsidRPr="00381C01">
        <w:rPr>
          <w:rFonts w:hint="eastAsia"/>
        </w:rPr>
        <w:t>事故」，則標準化死亡率與死亡人數不論成長率或占有率均在減少（第三象限），其影響程度呈現萎縮</w:t>
      </w:r>
      <w:r w:rsidRPr="008A558C">
        <w:rPr>
          <w:rFonts w:hint="eastAsia"/>
        </w:rPr>
        <w:t>。其中</w:t>
      </w:r>
      <w:r w:rsidR="008A558C" w:rsidRPr="008A558C">
        <w:rPr>
          <w:rFonts w:hint="eastAsia"/>
        </w:rPr>
        <w:t>「糖尿病」</w:t>
      </w:r>
      <w:r w:rsidRPr="008A558C">
        <w:rPr>
          <w:rFonts w:hint="eastAsia"/>
        </w:rPr>
        <w:t>占有率最低為-</w:t>
      </w:r>
      <w:r w:rsidR="008A558C" w:rsidRPr="008A558C">
        <w:rPr>
          <w:rFonts w:hint="eastAsia"/>
        </w:rPr>
        <w:t>3.2</w:t>
      </w:r>
      <w:r w:rsidRPr="008A558C">
        <w:rPr>
          <w:rFonts w:hint="eastAsia"/>
        </w:rPr>
        <w:t>%，</w:t>
      </w:r>
      <w:r w:rsidR="008A558C" w:rsidRPr="00381C01">
        <w:rPr>
          <w:rFonts w:hint="eastAsia"/>
        </w:rPr>
        <w:t>「腎炎腎病症候群及腎病變」</w:t>
      </w:r>
      <w:r w:rsidRPr="008A558C">
        <w:rPr>
          <w:rFonts w:hint="eastAsia"/>
        </w:rPr>
        <w:t>之成長率最低為-</w:t>
      </w:r>
      <w:r w:rsidR="008A558C" w:rsidRPr="008A558C">
        <w:rPr>
          <w:rFonts w:hint="eastAsia"/>
        </w:rPr>
        <w:t>38.2</w:t>
      </w:r>
      <w:r w:rsidRPr="008A558C">
        <w:rPr>
          <w:rFonts w:hint="eastAsia"/>
        </w:rPr>
        <w:t>%</w:t>
      </w:r>
      <w:r w:rsidR="00E6591C" w:rsidRPr="00E6591C">
        <w:rPr>
          <w:rFonts w:hint="eastAsia"/>
        </w:rPr>
        <w:t>（詳如圖</w:t>
      </w:r>
      <w:r w:rsidR="000675F5">
        <w:rPr>
          <w:rFonts w:hint="eastAsia"/>
        </w:rPr>
        <w:t>10</w:t>
      </w:r>
      <w:r w:rsidR="00E6591C" w:rsidRPr="00E6591C">
        <w:rPr>
          <w:rFonts w:hint="eastAsia"/>
        </w:rPr>
        <w:t>）</w:t>
      </w:r>
      <w:r w:rsidRPr="008A558C">
        <w:rPr>
          <w:rFonts w:hint="eastAsia"/>
        </w:rPr>
        <w:t>。</w:t>
      </w:r>
      <w:bookmarkStart w:id="12" w:name="_Toc215484438"/>
      <w:bookmarkStart w:id="13" w:name="_Toc215485032"/>
    </w:p>
    <w:p w:rsidR="001279BE" w:rsidRDefault="001279BE" w:rsidP="001279BE">
      <w:pPr>
        <w:pStyle w:val="11"/>
        <w:snapToGrid/>
        <w:spacing w:line="560" w:lineRule="exact"/>
        <w:ind w:leftChars="295" w:left="708" w:firstLineChars="176" w:firstLine="563"/>
        <w:rPr>
          <w:color w:val="FF0000"/>
        </w:rPr>
      </w:pPr>
      <w:r w:rsidRPr="001279BE">
        <w:rPr>
          <w:rFonts w:hint="eastAsia"/>
          <w:noProof/>
          <w:color w:val="000000" w:themeColor="text1"/>
          <w:w w:val="100"/>
        </w:rPr>
        <w:drawing>
          <wp:anchor distT="0" distB="0" distL="114300" distR="114300" simplePos="0" relativeHeight="251681792" behindDoc="0" locked="0" layoutInCell="1" allowOverlap="1">
            <wp:simplePos x="0" y="0"/>
            <wp:positionH relativeFrom="column">
              <wp:posOffset>252095</wp:posOffset>
            </wp:positionH>
            <wp:positionV relativeFrom="paragraph">
              <wp:posOffset>257810</wp:posOffset>
            </wp:positionV>
            <wp:extent cx="5486400" cy="3785870"/>
            <wp:effectExtent l="19050" t="0" r="19050" b="5080"/>
            <wp:wrapNone/>
            <wp:docPr id="16" name="圖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anchor>
        </w:drawing>
      </w:r>
    </w:p>
    <w:p w:rsidR="001279BE" w:rsidRDefault="001279BE" w:rsidP="006D199A">
      <w:pPr>
        <w:pStyle w:val="11"/>
        <w:snapToGrid/>
        <w:spacing w:line="560" w:lineRule="exact"/>
        <w:ind w:leftChars="295" w:left="708" w:firstLineChars="176" w:firstLine="557"/>
        <w:rPr>
          <w:color w:val="FF0000"/>
        </w:rPr>
      </w:pPr>
    </w:p>
    <w:p w:rsidR="001279BE" w:rsidRDefault="001279BE" w:rsidP="006D199A">
      <w:pPr>
        <w:pStyle w:val="11"/>
        <w:snapToGrid/>
        <w:spacing w:line="560" w:lineRule="exact"/>
        <w:ind w:leftChars="295" w:left="708" w:firstLineChars="176" w:firstLine="557"/>
        <w:rPr>
          <w:color w:val="FF0000"/>
        </w:rPr>
      </w:pPr>
    </w:p>
    <w:p w:rsidR="001279BE" w:rsidRDefault="001279BE" w:rsidP="006D199A">
      <w:pPr>
        <w:pStyle w:val="11"/>
        <w:snapToGrid/>
        <w:spacing w:line="560" w:lineRule="exact"/>
        <w:ind w:leftChars="295" w:left="708" w:firstLineChars="176" w:firstLine="557"/>
        <w:rPr>
          <w:color w:val="FF0000"/>
        </w:rPr>
      </w:pPr>
    </w:p>
    <w:p w:rsidR="001279BE" w:rsidRDefault="001279BE" w:rsidP="006D199A">
      <w:pPr>
        <w:pStyle w:val="11"/>
        <w:snapToGrid/>
        <w:spacing w:line="560" w:lineRule="exact"/>
        <w:ind w:leftChars="295" w:left="708" w:firstLineChars="176" w:firstLine="557"/>
        <w:rPr>
          <w:color w:val="FF0000"/>
        </w:rPr>
      </w:pPr>
    </w:p>
    <w:p w:rsidR="001279BE" w:rsidRDefault="001279BE" w:rsidP="006D199A">
      <w:pPr>
        <w:pStyle w:val="11"/>
        <w:snapToGrid/>
        <w:spacing w:line="560" w:lineRule="exact"/>
        <w:ind w:leftChars="295" w:left="708" w:firstLineChars="176" w:firstLine="557"/>
        <w:rPr>
          <w:color w:val="FF0000"/>
        </w:rPr>
      </w:pPr>
    </w:p>
    <w:p w:rsidR="001279BE" w:rsidRDefault="001279BE" w:rsidP="006D199A">
      <w:pPr>
        <w:pStyle w:val="11"/>
        <w:snapToGrid/>
        <w:spacing w:line="560" w:lineRule="exact"/>
        <w:ind w:leftChars="295" w:left="708" w:firstLineChars="176" w:firstLine="557"/>
        <w:rPr>
          <w:color w:val="FF0000"/>
        </w:rPr>
      </w:pPr>
    </w:p>
    <w:p w:rsidR="001279BE" w:rsidRDefault="001279BE" w:rsidP="006D199A">
      <w:pPr>
        <w:pStyle w:val="11"/>
        <w:snapToGrid/>
        <w:spacing w:line="560" w:lineRule="exact"/>
        <w:ind w:leftChars="295" w:left="708" w:firstLineChars="176" w:firstLine="557"/>
        <w:rPr>
          <w:color w:val="FF0000"/>
        </w:rPr>
      </w:pPr>
    </w:p>
    <w:p w:rsidR="001279BE" w:rsidRDefault="001279BE" w:rsidP="006D199A">
      <w:pPr>
        <w:pStyle w:val="11"/>
        <w:snapToGrid/>
        <w:spacing w:line="560" w:lineRule="exact"/>
        <w:ind w:leftChars="295" w:left="708" w:firstLineChars="176" w:firstLine="557"/>
        <w:rPr>
          <w:color w:val="FF0000"/>
        </w:rPr>
      </w:pPr>
    </w:p>
    <w:p w:rsidR="001279BE" w:rsidRDefault="001279BE" w:rsidP="006D199A">
      <w:pPr>
        <w:pStyle w:val="11"/>
        <w:snapToGrid/>
        <w:spacing w:line="560" w:lineRule="exact"/>
        <w:ind w:leftChars="295" w:left="708" w:firstLineChars="176" w:firstLine="557"/>
        <w:rPr>
          <w:color w:val="FF0000"/>
        </w:rPr>
      </w:pPr>
    </w:p>
    <w:p w:rsidR="001279BE" w:rsidRDefault="001279BE" w:rsidP="006D199A">
      <w:pPr>
        <w:pStyle w:val="11"/>
        <w:snapToGrid/>
        <w:spacing w:line="560" w:lineRule="exact"/>
        <w:ind w:leftChars="295" w:left="708" w:firstLineChars="176" w:firstLine="557"/>
        <w:rPr>
          <w:color w:val="FF0000"/>
        </w:rPr>
      </w:pPr>
    </w:p>
    <w:p w:rsidR="00EB64FA" w:rsidRDefault="00EB64FA" w:rsidP="00C30BB2">
      <w:pPr>
        <w:spacing w:line="560" w:lineRule="exact"/>
        <w:rPr>
          <w:rFonts w:ascii="標楷體" w:eastAsia="標楷體" w:hAnsi="標楷體"/>
          <w:color w:val="000000" w:themeColor="text1"/>
          <w:sz w:val="32"/>
          <w:szCs w:val="32"/>
        </w:rPr>
      </w:pPr>
    </w:p>
    <w:p w:rsidR="006D199A" w:rsidRPr="006D199A" w:rsidRDefault="006D199A" w:rsidP="00C30BB2">
      <w:pPr>
        <w:spacing w:line="560" w:lineRule="exact"/>
        <w:rPr>
          <w:rFonts w:ascii="標楷體" w:eastAsia="標楷體" w:hAnsi="標楷體"/>
          <w:noProof/>
          <w:color w:val="000000" w:themeColor="text1"/>
          <w:sz w:val="32"/>
          <w:szCs w:val="32"/>
        </w:rPr>
      </w:pPr>
      <w:r w:rsidRPr="006D199A">
        <w:rPr>
          <w:rFonts w:ascii="標楷體" w:eastAsia="標楷體" w:hAnsi="標楷體" w:hint="eastAsia"/>
          <w:color w:val="000000" w:themeColor="text1"/>
          <w:sz w:val="32"/>
          <w:szCs w:val="32"/>
        </w:rPr>
        <w:t>（</w:t>
      </w:r>
      <w:r w:rsidR="003B06DD">
        <w:rPr>
          <w:rFonts w:ascii="標楷體" w:eastAsia="標楷體" w:hAnsi="標楷體" w:hint="eastAsia"/>
          <w:color w:val="000000" w:themeColor="text1"/>
          <w:sz w:val="32"/>
          <w:szCs w:val="32"/>
        </w:rPr>
        <w:t>五</w:t>
      </w:r>
      <w:r w:rsidRPr="006D199A">
        <w:rPr>
          <w:rFonts w:ascii="標楷體" w:eastAsia="標楷體" w:hAnsi="標楷體" w:hint="eastAsia"/>
          <w:color w:val="000000" w:themeColor="text1"/>
          <w:sz w:val="32"/>
          <w:szCs w:val="32"/>
        </w:rPr>
        <w:t>）97年高雄</w:t>
      </w:r>
      <w:r w:rsidRPr="006D199A">
        <w:rPr>
          <w:rFonts w:ascii="標楷體" w:eastAsia="標楷體" w:hAnsi="標楷體"/>
          <w:color w:val="000000" w:themeColor="text1"/>
          <w:sz w:val="32"/>
          <w:szCs w:val="32"/>
        </w:rPr>
        <w:t>市</w:t>
      </w:r>
      <w:r w:rsidRPr="006D199A">
        <w:rPr>
          <w:rFonts w:ascii="標楷體" w:eastAsia="標楷體" w:hAnsi="標楷體" w:hint="eastAsia"/>
          <w:color w:val="000000" w:themeColor="text1"/>
          <w:sz w:val="32"/>
          <w:szCs w:val="32"/>
        </w:rPr>
        <w:t>癌症標準化死亡率與占率增減變動分析</w:t>
      </w:r>
      <w:bookmarkEnd w:id="12"/>
      <w:bookmarkEnd w:id="13"/>
    </w:p>
    <w:p w:rsidR="00E85651" w:rsidRDefault="006D199A" w:rsidP="00E6591C">
      <w:pPr>
        <w:pStyle w:val="11"/>
        <w:snapToGrid/>
        <w:spacing w:line="560" w:lineRule="exact"/>
        <w:ind w:leftChars="295" w:left="708" w:firstLineChars="176" w:firstLine="557"/>
        <w:jc w:val="both"/>
        <w:rPr>
          <w:color w:val="000000" w:themeColor="text1"/>
        </w:rPr>
      </w:pPr>
      <w:r w:rsidRPr="006D199A">
        <w:rPr>
          <w:color w:val="000000" w:themeColor="text1"/>
        </w:rPr>
        <w:t>9</w:t>
      </w:r>
      <w:r w:rsidRPr="006D199A">
        <w:rPr>
          <w:rFonts w:hint="eastAsia"/>
          <w:color w:val="000000" w:themeColor="text1"/>
        </w:rPr>
        <w:t>7年高雄市全部癌症死亡人口為2,694人，粗死亡率為每十萬人口176.9人，其標準化死亡率為每十萬人口146.2人，較上年減少7.9</w:t>
      </w:r>
      <w:r w:rsidRPr="006D199A">
        <w:rPr>
          <w:color w:val="000000" w:themeColor="text1"/>
        </w:rPr>
        <w:t>%</w:t>
      </w:r>
      <w:r w:rsidRPr="006D199A">
        <w:rPr>
          <w:rFonts w:hint="eastAsia"/>
          <w:color w:val="000000" w:themeColor="text1"/>
        </w:rPr>
        <w:t>，</w:t>
      </w:r>
      <w:r w:rsidRPr="0013509D">
        <w:rPr>
          <w:rFonts w:hint="eastAsia"/>
          <w:color w:val="000000" w:themeColor="text1"/>
        </w:rPr>
        <w:t>由9</w:t>
      </w:r>
      <w:r w:rsidR="0013509D" w:rsidRPr="0013509D">
        <w:rPr>
          <w:rFonts w:hint="eastAsia"/>
          <w:color w:val="000000" w:themeColor="text1"/>
        </w:rPr>
        <w:t>7</w:t>
      </w:r>
      <w:r w:rsidRPr="0013509D">
        <w:rPr>
          <w:rFonts w:hint="eastAsia"/>
          <w:color w:val="000000" w:themeColor="text1"/>
        </w:rPr>
        <w:t>年與9</w:t>
      </w:r>
      <w:r w:rsidR="0013509D" w:rsidRPr="0013509D">
        <w:rPr>
          <w:rFonts w:hint="eastAsia"/>
          <w:color w:val="000000" w:themeColor="text1"/>
        </w:rPr>
        <w:t>6</w:t>
      </w:r>
      <w:r w:rsidRPr="0013509D">
        <w:rPr>
          <w:rFonts w:hint="eastAsia"/>
          <w:color w:val="000000" w:themeColor="text1"/>
        </w:rPr>
        <w:t>年比較，高雄市全部人口主要癌症標準化死亡率與死亡人數占率變動，</w:t>
      </w:r>
      <w:r w:rsidRPr="00C5331F">
        <w:rPr>
          <w:rFonts w:hint="eastAsia"/>
          <w:color w:val="000000" w:themeColor="text1"/>
        </w:rPr>
        <w:t>「</w:t>
      </w:r>
      <w:r w:rsidR="00C5331F" w:rsidRPr="00C5331F">
        <w:rPr>
          <w:rFonts w:hint="eastAsia"/>
          <w:color w:val="000000" w:themeColor="text1"/>
        </w:rPr>
        <w:t>肝和肝內膽管癌</w:t>
      </w:r>
      <w:r w:rsidRPr="00C5331F">
        <w:rPr>
          <w:rFonts w:hint="eastAsia"/>
          <w:color w:val="000000" w:themeColor="text1"/>
        </w:rPr>
        <w:t>」、</w:t>
      </w:r>
      <w:r w:rsidR="00C5331F" w:rsidRPr="00C5331F">
        <w:rPr>
          <w:rFonts w:hint="eastAsia"/>
          <w:color w:val="000000" w:themeColor="text1"/>
        </w:rPr>
        <w:t>「子宮頸及部位未明示子宮癌」、「卵巢癌」、「口腔癌」、「胰臟癌」</w:t>
      </w:r>
      <w:r w:rsidRPr="00C5331F">
        <w:rPr>
          <w:rFonts w:hint="eastAsia"/>
          <w:color w:val="000000" w:themeColor="text1"/>
        </w:rPr>
        <w:t>，不論在標準化死亡率與死亡人數</w:t>
      </w:r>
      <w:r w:rsidRPr="00C5331F">
        <w:rPr>
          <w:rFonts w:hint="eastAsia"/>
          <w:color w:val="000000" w:themeColor="text1"/>
        </w:rPr>
        <w:lastRenderedPageBreak/>
        <w:t>占有率或成長率均較9</w:t>
      </w:r>
      <w:r w:rsidR="00C5331F" w:rsidRPr="00C5331F">
        <w:rPr>
          <w:rFonts w:hint="eastAsia"/>
          <w:color w:val="000000" w:themeColor="text1"/>
        </w:rPr>
        <w:t>6</w:t>
      </w:r>
      <w:r w:rsidRPr="00C5331F">
        <w:rPr>
          <w:rFonts w:hint="eastAsia"/>
          <w:color w:val="000000" w:themeColor="text1"/>
        </w:rPr>
        <w:t>年增加（第一象限），距原點愈遠者其影響力愈大。其中以</w:t>
      </w:r>
      <w:r w:rsidR="00C5331F" w:rsidRPr="00C5331F">
        <w:rPr>
          <w:rFonts w:hint="eastAsia"/>
          <w:color w:val="000000" w:themeColor="text1"/>
        </w:rPr>
        <w:t>「卵巢癌」</w:t>
      </w:r>
      <w:r w:rsidRPr="00C5331F">
        <w:rPr>
          <w:rFonts w:hint="eastAsia"/>
          <w:color w:val="000000" w:themeColor="text1"/>
        </w:rPr>
        <w:t>的成長率最高，</w:t>
      </w:r>
      <w:r w:rsidR="00C72DB7">
        <w:rPr>
          <w:rFonts w:hint="eastAsia"/>
          <w:color w:val="000000" w:themeColor="text1"/>
        </w:rPr>
        <w:t>死因名次由18前進至10，</w:t>
      </w:r>
      <w:r w:rsidR="00C5331F" w:rsidRPr="00C5331F">
        <w:rPr>
          <w:rFonts w:hint="eastAsia"/>
          <w:color w:val="000000" w:themeColor="text1"/>
        </w:rPr>
        <w:t>「子宮頸及部位未明示子宮癌」</w:t>
      </w:r>
      <w:r w:rsidRPr="00C5331F">
        <w:rPr>
          <w:rFonts w:hint="eastAsia"/>
          <w:color w:val="000000" w:themeColor="text1"/>
        </w:rPr>
        <w:t>占有率最高。</w:t>
      </w:r>
      <w:r w:rsidR="00B0173C" w:rsidRPr="00C72DB7">
        <w:rPr>
          <w:rFonts w:hint="eastAsia"/>
          <w:color w:val="000000" w:themeColor="text1"/>
        </w:rPr>
        <w:t>另外</w:t>
      </w:r>
      <w:r w:rsidRPr="00C72DB7">
        <w:rPr>
          <w:rFonts w:hint="eastAsia"/>
          <w:color w:val="000000" w:themeColor="text1"/>
        </w:rPr>
        <w:t>，「</w:t>
      </w:r>
      <w:r w:rsidR="00B0173C" w:rsidRPr="00C72DB7">
        <w:rPr>
          <w:rFonts w:hint="eastAsia"/>
          <w:color w:val="000000" w:themeColor="text1"/>
        </w:rPr>
        <w:t>女性乳房</w:t>
      </w:r>
      <w:r w:rsidRPr="00C72DB7">
        <w:rPr>
          <w:rFonts w:hint="eastAsia"/>
          <w:color w:val="000000" w:themeColor="text1"/>
        </w:rPr>
        <w:t>癌」、</w:t>
      </w:r>
      <w:r w:rsidR="00B0173C" w:rsidRPr="00C72DB7">
        <w:rPr>
          <w:rFonts w:hint="eastAsia"/>
          <w:color w:val="000000" w:themeColor="text1"/>
        </w:rPr>
        <w:t>「結腸直腸和肛門癌」、「氣管支氣管和肺癌」、</w:t>
      </w:r>
      <w:r w:rsidRPr="00C72DB7">
        <w:rPr>
          <w:rFonts w:hint="eastAsia"/>
          <w:color w:val="000000" w:themeColor="text1"/>
        </w:rPr>
        <w:t>「</w:t>
      </w:r>
      <w:r w:rsidR="00B0173C" w:rsidRPr="00C72DB7">
        <w:rPr>
          <w:rFonts w:hint="eastAsia"/>
          <w:color w:val="000000" w:themeColor="text1"/>
        </w:rPr>
        <w:t>前列腺</w:t>
      </w:r>
      <w:r w:rsidRPr="00C72DB7">
        <w:rPr>
          <w:rFonts w:hint="eastAsia"/>
          <w:color w:val="000000" w:themeColor="text1"/>
        </w:rPr>
        <w:t>癌」、「</w:t>
      </w:r>
      <w:r w:rsidR="00B0173C" w:rsidRPr="00C72DB7">
        <w:rPr>
          <w:rFonts w:hint="eastAsia"/>
          <w:color w:val="000000" w:themeColor="text1"/>
        </w:rPr>
        <w:t>胃</w:t>
      </w:r>
      <w:r w:rsidRPr="00C72DB7">
        <w:rPr>
          <w:rFonts w:hint="eastAsia"/>
          <w:color w:val="000000" w:themeColor="text1"/>
        </w:rPr>
        <w:t>癌」，其成長率</w:t>
      </w:r>
      <w:r w:rsidR="00B0173C" w:rsidRPr="00C72DB7">
        <w:rPr>
          <w:rFonts w:hint="eastAsia"/>
          <w:color w:val="000000" w:themeColor="text1"/>
        </w:rPr>
        <w:t>均呈現增加，</w:t>
      </w:r>
      <w:r w:rsidRPr="00C72DB7">
        <w:rPr>
          <w:rFonts w:hint="eastAsia"/>
          <w:color w:val="000000" w:themeColor="text1"/>
        </w:rPr>
        <w:t>占有率均</w:t>
      </w:r>
      <w:r w:rsidR="00B0173C" w:rsidRPr="00C72DB7">
        <w:rPr>
          <w:rFonts w:hint="eastAsia"/>
          <w:color w:val="000000" w:themeColor="text1"/>
        </w:rPr>
        <w:t>呈現</w:t>
      </w:r>
      <w:r w:rsidRPr="00C72DB7">
        <w:rPr>
          <w:rFonts w:hint="eastAsia"/>
          <w:color w:val="000000" w:themeColor="text1"/>
        </w:rPr>
        <w:t>減少（第</w:t>
      </w:r>
      <w:r w:rsidR="00E6591C">
        <w:rPr>
          <w:rFonts w:hint="eastAsia"/>
          <w:color w:val="000000" w:themeColor="text1"/>
        </w:rPr>
        <w:t>四</w:t>
      </w:r>
      <w:r w:rsidRPr="00C72DB7">
        <w:rPr>
          <w:rFonts w:hint="eastAsia"/>
          <w:color w:val="000000" w:themeColor="text1"/>
        </w:rPr>
        <w:t>象限），</w:t>
      </w:r>
      <w:r w:rsidR="00C72DB7">
        <w:rPr>
          <w:rFonts w:hint="eastAsia"/>
          <w:color w:val="000000" w:themeColor="text1"/>
        </w:rPr>
        <w:t>其中</w:t>
      </w:r>
      <w:r w:rsidR="00C72DB7" w:rsidRPr="00C72DB7">
        <w:rPr>
          <w:rFonts w:hint="eastAsia"/>
          <w:color w:val="000000" w:themeColor="text1"/>
        </w:rPr>
        <w:t>「前列腺癌」</w:t>
      </w:r>
      <w:r w:rsidRPr="00C72DB7">
        <w:rPr>
          <w:rFonts w:hint="eastAsia"/>
          <w:color w:val="000000" w:themeColor="text1"/>
        </w:rPr>
        <w:t>之</w:t>
      </w:r>
      <w:r w:rsidR="00C72DB7" w:rsidRPr="00C72DB7">
        <w:rPr>
          <w:rFonts w:hint="eastAsia"/>
          <w:color w:val="000000" w:themeColor="text1"/>
        </w:rPr>
        <w:t>成長率最高為9.2%，</w:t>
      </w:r>
      <w:r w:rsidRPr="00C72DB7">
        <w:rPr>
          <w:rFonts w:hint="eastAsia"/>
          <w:color w:val="000000" w:themeColor="text1"/>
        </w:rPr>
        <w:t>占有率最低為-0.</w:t>
      </w:r>
      <w:r w:rsidR="00C72DB7" w:rsidRPr="00C72DB7">
        <w:rPr>
          <w:rFonts w:hint="eastAsia"/>
          <w:color w:val="000000" w:themeColor="text1"/>
        </w:rPr>
        <w:t>7</w:t>
      </w:r>
      <w:r w:rsidRPr="00C72DB7">
        <w:rPr>
          <w:rFonts w:hint="eastAsia"/>
          <w:color w:val="000000" w:themeColor="text1"/>
        </w:rPr>
        <w:t>%</w:t>
      </w:r>
      <w:r w:rsidR="00E6591C" w:rsidRPr="00C72DB7">
        <w:rPr>
          <w:rFonts w:hint="eastAsia"/>
          <w:color w:val="000000" w:themeColor="text1"/>
        </w:rPr>
        <w:t>（詳如圖</w:t>
      </w:r>
      <w:r w:rsidR="00C20BA7">
        <w:rPr>
          <w:rFonts w:hint="eastAsia"/>
        </w:rPr>
        <w:t>1</w:t>
      </w:r>
      <w:r w:rsidR="000675F5">
        <w:rPr>
          <w:rFonts w:hint="eastAsia"/>
        </w:rPr>
        <w:t>1</w:t>
      </w:r>
      <w:r w:rsidR="00E6591C" w:rsidRPr="00E6591C">
        <w:rPr>
          <w:rFonts w:hint="eastAsia"/>
        </w:rPr>
        <w:t>）</w:t>
      </w:r>
      <w:r w:rsidRPr="00C72DB7">
        <w:rPr>
          <w:rFonts w:hint="eastAsia"/>
          <w:color w:val="000000" w:themeColor="text1"/>
        </w:rPr>
        <w:t>。</w:t>
      </w:r>
    </w:p>
    <w:p w:rsidR="00BD5FC2" w:rsidRDefault="00BD5FC2" w:rsidP="00E6591C">
      <w:pPr>
        <w:pStyle w:val="11"/>
        <w:snapToGrid/>
        <w:spacing w:line="560" w:lineRule="exact"/>
        <w:ind w:leftChars="295" w:left="708" w:firstLineChars="176" w:firstLine="557"/>
        <w:jc w:val="both"/>
        <w:rPr>
          <w:color w:val="000000" w:themeColor="text1"/>
        </w:rPr>
      </w:pPr>
    </w:p>
    <w:p w:rsidR="00743FE8" w:rsidRDefault="00743FE8" w:rsidP="00743FE8">
      <w:pPr>
        <w:pStyle w:val="11"/>
        <w:snapToGrid/>
        <w:spacing w:line="560" w:lineRule="exact"/>
        <w:ind w:leftChars="295" w:left="708" w:firstLineChars="176" w:firstLine="563"/>
        <w:rPr>
          <w:color w:val="FF0000"/>
        </w:rPr>
      </w:pPr>
      <w:r>
        <w:rPr>
          <w:rFonts w:hint="eastAsia"/>
          <w:noProof/>
          <w:color w:val="FF0000"/>
          <w:w w:val="100"/>
        </w:rPr>
        <w:drawing>
          <wp:anchor distT="0" distB="0" distL="114300" distR="114300" simplePos="0" relativeHeight="251682816" behindDoc="0" locked="0" layoutInCell="1" allowOverlap="1">
            <wp:simplePos x="0" y="0"/>
            <wp:positionH relativeFrom="column">
              <wp:posOffset>328295</wp:posOffset>
            </wp:positionH>
            <wp:positionV relativeFrom="paragraph">
              <wp:posOffset>150495</wp:posOffset>
            </wp:positionV>
            <wp:extent cx="5486400" cy="3667125"/>
            <wp:effectExtent l="19050" t="0" r="19050" b="0"/>
            <wp:wrapNone/>
            <wp:docPr id="17" name="圖表 8"/>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anchor>
        </w:drawing>
      </w:r>
    </w:p>
    <w:p w:rsidR="00743FE8" w:rsidRDefault="00743FE8" w:rsidP="006D199A">
      <w:pPr>
        <w:pStyle w:val="11"/>
        <w:snapToGrid/>
        <w:spacing w:line="560" w:lineRule="exact"/>
        <w:ind w:leftChars="295" w:left="708" w:firstLineChars="176" w:firstLine="557"/>
        <w:rPr>
          <w:color w:val="FF0000"/>
        </w:rPr>
      </w:pPr>
    </w:p>
    <w:p w:rsidR="00743FE8" w:rsidRDefault="00743FE8" w:rsidP="006D199A">
      <w:pPr>
        <w:pStyle w:val="11"/>
        <w:snapToGrid/>
        <w:spacing w:line="560" w:lineRule="exact"/>
        <w:ind w:leftChars="295" w:left="708" w:firstLineChars="176" w:firstLine="557"/>
        <w:rPr>
          <w:color w:val="FF0000"/>
        </w:rPr>
      </w:pPr>
    </w:p>
    <w:p w:rsidR="00743FE8" w:rsidRDefault="00743FE8" w:rsidP="006D199A">
      <w:pPr>
        <w:pStyle w:val="11"/>
        <w:snapToGrid/>
        <w:spacing w:line="560" w:lineRule="exact"/>
        <w:ind w:leftChars="295" w:left="708" w:firstLineChars="176" w:firstLine="557"/>
        <w:rPr>
          <w:color w:val="FF0000"/>
        </w:rPr>
      </w:pPr>
    </w:p>
    <w:p w:rsidR="00743FE8" w:rsidRDefault="00743FE8" w:rsidP="006D199A">
      <w:pPr>
        <w:pStyle w:val="11"/>
        <w:snapToGrid/>
        <w:spacing w:line="560" w:lineRule="exact"/>
        <w:ind w:leftChars="295" w:left="708" w:firstLineChars="176" w:firstLine="557"/>
        <w:rPr>
          <w:color w:val="FF0000"/>
        </w:rPr>
      </w:pPr>
    </w:p>
    <w:p w:rsidR="00743FE8" w:rsidRDefault="00743FE8" w:rsidP="006D199A">
      <w:pPr>
        <w:pStyle w:val="11"/>
        <w:snapToGrid/>
        <w:spacing w:line="560" w:lineRule="exact"/>
        <w:ind w:leftChars="295" w:left="708" w:firstLineChars="176" w:firstLine="557"/>
        <w:rPr>
          <w:color w:val="FF0000"/>
        </w:rPr>
      </w:pPr>
    </w:p>
    <w:p w:rsidR="00743FE8" w:rsidRDefault="00743FE8" w:rsidP="006D199A">
      <w:pPr>
        <w:pStyle w:val="11"/>
        <w:snapToGrid/>
        <w:spacing w:line="560" w:lineRule="exact"/>
        <w:ind w:leftChars="295" w:left="708" w:firstLineChars="176" w:firstLine="557"/>
        <w:rPr>
          <w:color w:val="FF0000"/>
        </w:rPr>
      </w:pPr>
    </w:p>
    <w:p w:rsidR="00743FE8" w:rsidRDefault="00743FE8" w:rsidP="006D199A">
      <w:pPr>
        <w:pStyle w:val="11"/>
        <w:snapToGrid/>
        <w:spacing w:line="560" w:lineRule="exact"/>
        <w:ind w:leftChars="295" w:left="708" w:firstLineChars="176" w:firstLine="557"/>
        <w:rPr>
          <w:color w:val="FF0000"/>
        </w:rPr>
      </w:pPr>
    </w:p>
    <w:p w:rsidR="00743FE8" w:rsidRDefault="00743FE8" w:rsidP="006D199A">
      <w:pPr>
        <w:pStyle w:val="11"/>
        <w:snapToGrid/>
        <w:spacing w:line="560" w:lineRule="exact"/>
        <w:ind w:leftChars="295" w:left="708" w:firstLineChars="176" w:firstLine="557"/>
        <w:rPr>
          <w:color w:val="FF0000"/>
        </w:rPr>
      </w:pPr>
    </w:p>
    <w:p w:rsidR="00743FE8" w:rsidRDefault="00743FE8" w:rsidP="006D199A">
      <w:pPr>
        <w:pStyle w:val="11"/>
        <w:snapToGrid/>
        <w:spacing w:line="560" w:lineRule="exact"/>
        <w:ind w:leftChars="295" w:left="708" w:firstLineChars="176" w:firstLine="557"/>
        <w:rPr>
          <w:color w:val="FF0000"/>
        </w:rPr>
      </w:pPr>
    </w:p>
    <w:p w:rsidR="00BD5FC2" w:rsidRDefault="00BD5FC2" w:rsidP="006D199A">
      <w:pPr>
        <w:pStyle w:val="11"/>
        <w:snapToGrid/>
        <w:spacing w:line="560" w:lineRule="exact"/>
        <w:ind w:leftChars="295" w:left="708" w:firstLineChars="176" w:firstLine="557"/>
        <w:rPr>
          <w:color w:val="FF0000"/>
        </w:rPr>
      </w:pPr>
    </w:p>
    <w:p w:rsidR="00E85651" w:rsidRDefault="003776B3" w:rsidP="00E6591C">
      <w:pPr>
        <w:pStyle w:val="11"/>
        <w:snapToGrid/>
        <w:spacing w:line="560" w:lineRule="exact"/>
        <w:ind w:leftChars="295" w:left="708" w:firstLineChars="176" w:firstLine="557"/>
        <w:jc w:val="both"/>
        <w:rPr>
          <w:color w:val="FF0000"/>
        </w:rPr>
      </w:pPr>
      <w:r w:rsidRPr="00F60472">
        <w:rPr>
          <w:rFonts w:hint="eastAsia"/>
          <w:color w:val="000000" w:themeColor="text1"/>
        </w:rPr>
        <w:t>在男性癌症部分：</w:t>
      </w:r>
      <w:r w:rsidRPr="00F60472">
        <w:rPr>
          <w:color w:val="000000" w:themeColor="text1"/>
        </w:rPr>
        <w:t>9</w:t>
      </w:r>
      <w:r w:rsidR="00F60472" w:rsidRPr="00F60472">
        <w:rPr>
          <w:rFonts w:hint="eastAsia"/>
          <w:color w:val="000000" w:themeColor="text1"/>
        </w:rPr>
        <w:t>7</w:t>
      </w:r>
      <w:r w:rsidRPr="00F60472">
        <w:rPr>
          <w:rFonts w:hint="eastAsia"/>
          <w:color w:val="000000" w:themeColor="text1"/>
        </w:rPr>
        <w:t>年高雄市男性癌症死亡人口為1</w:t>
      </w:r>
      <w:r w:rsidR="00F60472" w:rsidRPr="00F60472">
        <w:rPr>
          <w:rFonts w:hint="eastAsia"/>
          <w:color w:val="000000" w:themeColor="text1"/>
        </w:rPr>
        <w:t>,623</w:t>
      </w:r>
      <w:r w:rsidRPr="00F60472">
        <w:rPr>
          <w:rFonts w:hint="eastAsia"/>
          <w:color w:val="000000" w:themeColor="text1"/>
        </w:rPr>
        <w:t>人，粗死亡率為每十萬人口2</w:t>
      </w:r>
      <w:r w:rsidR="00F60472" w:rsidRPr="00F60472">
        <w:rPr>
          <w:rFonts w:hint="eastAsia"/>
          <w:color w:val="000000" w:themeColor="text1"/>
        </w:rPr>
        <w:t>14.4</w:t>
      </w:r>
      <w:r w:rsidRPr="00F60472">
        <w:rPr>
          <w:rFonts w:hint="eastAsia"/>
          <w:color w:val="000000" w:themeColor="text1"/>
        </w:rPr>
        <w:t>人，其標準化死亡率為每十萬人口</w:t>
      </w:r>
      <w:r w:rsidR="00F60472" w:rsidRPr="00F60472">
        <w:rPr>
          <w:rFonts w:hint="eastAsia"/>
          <w:color w:val="000000" w:themeColor="text1"/>
        </w:rPr>
        <w:t>178.6</w:t>
      </w:r>
      <w:r w:rsidRPr="00F60472">
        <w:rPr>
          <w:rFonts w:hint="eastAsia"/>
          <w:color w:val="000000" w:themeColor="text1"/>
        </w:rPr>
        <w:t>人，</w:t>
      </w:r>
      <w:r w:rsidRPr="00AE776C">
        <w:rPr>
          <w:rFonts w:hint="eastAsia"/>
          <w:color w:val="000000" w:themeColor="text1"/>
        </w:rPr>
        <w:t>較上年</w:t>
      </w:r>
      <w:r w:rsidR="00AE776C" w:rsidRPr="00AE776C">
        <w:rPr>
          <w:rFonts w:hint="eastAsia"/>
          <w:color w:val="000000" w:themeColor="text1"/>
        </w:rPr>
        <w:t>減少11.4</w:t>
      </w:r>
      <w:r w:rsidRPr="00AE776C">
        <w:rPr>
          <w:color w:val="000000" w:themeColor="text1"/>
        </w:rPr>
        <w:t>%</w:t>
      </w:r>
      <w:r w:rsidRPr="00AE776C">
        <w:rPr>
          <w:rFonts w:hint="eastAsia"/>
          <w:color w:val="000000" w:themeColor="text1"/>
        </w:rPr>
        <w:t>，由9</w:t>
      </w:r>
      <w:r w:rsidR="00AE776C" w:rsidRPr="00AE776C">
        <w:rPr>
          <w:rFonts w:hint="eastAsia"/>
          <w:color w:val="000000" w:themeColor="text1"/>
        </w:rPr>
        <w:t>7</w:t>
      </w:r>
      <w:r w:rsidRPr="00AE776C">
        <w:rPr>
          <w:rFonts w:hint="eastAsia"/>
          <w:color w:val="000000" w:themeColor="text1"/>
        </w:rPr>
        <w:t>年與9</w:t>
      </w:r>
      <w:r w:rsidR="00AE776C" w:rsidRPr="00AE776C">
        <w:rPr>
          <w:rFonts w:hint="eastAsia"/>
          <w:color w:val="000000" w:themeColor="text1"/>
        </w:rPr>
        <w:t>6</w:t>
      </w:r>
      <w:r w:rsidRPr="00AE776C">
        <w:rPr>
          <w:rFonts w:hint="eastAsia"/>
          <w:color w:val="000000" w:themeColor="text1"/>
        </w:rPr>
        <w:t>年比較高雄市男性主要癌症標準化死亡率與死亡人數占率變動，</w:t>
      </w:r>
      <w:r w:rsidRPr="000578F1">
        <w:rPr>
          <w:rFonts w:hint="eastAsia"/>
          <w:color w:val="000000" w:themeColor="text1"/>
        </w:rPr>
        <w:t>觀察到</w:t>
      </w:r>
      <w:r w:rsidR="000578F1" w:rsidRPr="000578F1">
        <w:rPr>
          <w:rFonts w:hint="eastAsia"/>
          <w:color w:val="000000" w:themeColor="text1"/>
        </w:rPr>
        <w:t>「口腔癌」、「胰臟癌」、「膀胱癌」、</w:t>
      </w:r>
      <w:r w:rsidRPr="000578F1">
        <w:rPr>
          <w:rFonts w:hint="eastAsia"/>
          <w:color w:val="000000" w:themeColor="text1"/>
        </w:rPr>
        <w:t>「</w:t>
      </w:r>
      <w:r w:rsidR="000578F1" w:rsidRPr="000578F1">
        <w:rPr>
          <w:rFonts w:hint="eastAsia"/>
          <w:color w:val="000000" w:themeColor="text1"/>
        </w:rPr>
        <w:t>鼻咽癌</w:t>
      </w:r>
      <w:r w:rsidRPr="000578F1">
        <w:rPr>
          <w:rFonts w:hint="eastAsia"/>
          <w:color w:val="000000" w:themeColor="text1"/>
        </w:rPr>
        <w:t>」不</w:t>
      </w:r>
      <w:r w:rsidRPr="000578F1">
        <w:rPr>
          <w:rFonts w:hint="eastAsia"/>
          <w:color w:val="000000" w:themeColor="text1"/>
        </w:rPr>
        <w:lastRenderedPageBreak/>
        <w:t>論在標準化死亡率與死亡人數占有率或成長率均較9</w:t>
      </w:r>
      <w:r w:rsidR="000578F1" w:rsidRPr="000578F1">
        <w:rPr>
          <w:rFonts w:hint="eastAsia"/>
          <w:color w:val="000000" w:themeColor="text1"/>
        </w:rPr>
        <w:t>6</w:t>
      </w:r>
      <w:r w:rsidRPr="000578F1">
        <w:rPr>
          <w:rFonts w:hint="eastAsia"/>
          <w:color w:val="000000" w:themeColor="text1"/>
        </w:rPr>
        <w:t>年增加（第一象限）。其中以「</w:t>
      </w:r>
      <w:r w:rsidR="000578F1" w:rsidRPr="000578F1">
        <w:rPr>
          <w:rFonts w:hint="eastAsia"/>
          <w:color w:val="000000" w:themeColor="text1"/>
        </w:rPr>
        <w:t>鼻咽</w:t>
      </w:r>
      <w:r w:rsidRPr="000578F1">
        <w:rPr>
          <w:rFonts w:hint="eastAsia"/>
          <w:color w:val="000000" w:themeColor="text1"/>
        </w:rPr>
        <w:t>癌」的成長率最高為2</w:t>
      </w:r>
      <w:r w:rsidR="000578F1" w:rsidRPr="000578F1">
        <w:rPr>
          <w:rFonts w:hint="eastAsia"/>
          <w:color w:val="000000" w:themeColor="text1"/>
        </w:rPr>
        <w:t>7.8</w:t>
      </w:r>
      <w:r w:rsidRPr="000578F1">
        <w:rPr>
          <w:rFonts w:hint="eastAsia"/>
          <w:color w:val="000000" w:themeColor="text1"/>
        </w:rPr>
        <w:t>%，占有率則以「</w:t>
      </w:r>
      <w:r w:rsidR="000578F1" w:rsidRPr="000578F1">
        <w:rPr>
          <w:rFonts w:hint="eastAsia"/>
          <w:color w:val="000000" w:themeColor="text1"/>
        </w:rPr>
        <w:t>口腔</w:t>
      </w:r>
      <w:r w:rsidRPr="000578F1">
        <w:rPr>
          <w:rFonts w:hint="eastAsia"/>
          <w:color w:val="000000" w:themeColor="text1"/>
        </w:rPr>
        <w:t>癌」最高為</w:t>
      </w:r>
      <w:r w:rsidR="000578F1" w:rsidRPr="000578F1">
        <w:rPr>
          <w:rFonts w:hint="eastAsia"/>
          <w:color w:val="000000" w:themeColor="text1"/>
        </w:rPr>
        <w:t>1.2</w:t>
      </w:r>
      <w:r w:rsidRPr="000578F1">
        <w:rPr>
          <w:rFonts w:hint="eastAsia"/>
          <w:color w:val="000000" w:themeColor="text1"/>
        </w:rPr>
        <w:t>%。</w:t>
      </w:r>
      <w:r w:rsidRPr="00214B25">
        <w:rPr>
          <w:rFonts w:hint="eastAsia"/>
          <w:color w:val="000000" w:themeColor="text1"/>
        </w:rPr>
        <w:t>另外</w:t>
      </w:r>
      <w:r w:rsidR="00214B25" w:rsidRPr="00214B25">
        <w:rPr>
          <w:rFonts w:hint="eastAsia"/>
          <w:color w:val="000000" w:themeColor="text1"/>
        </w:rPr>
        <w:t>「肝和肝內膽管癌」、「氣管支氣管和肺癌」、「結腸直腸和肛門癌」、「食道癌」、「前列腺癌」、</w:t>
      </w:r>
      <w:r w:rsidRPr="00214B25">
        <w:rPr>
          <w:rFonts w:hint="eastAsia"/>
          <w:color w:val="000000" w:themeColor="text1"/>
        </w:rPr>
        <w:t>「胃癌」</w:t>
      </w:r>
      <w:r w:rsidR="00214B25" w:rsidRPr="00C72DB7">
        <w:rPr>
          <w:rFonts w:hint="eastAsia"/>
          <w:color w:val="000000" w:themeColor="text1"/>
        </w:rPr>
        <w:t>，其成長率均呈現增加，占有率均呈現減少（第</w:t>
      </w:r>
      <w:r w:rsidR="002839EA">
        <w:rPr>
          <w:rFonts w:hint="eastAsia"/>
          <w:color w:val="000000" w:themeColor="text1"/>
        </w:rPr>
        <w:t>四</w:t>
      </w:r>
      <w:r w:rsidR="00214B25" w:rsidRPr="00C72DB7">
        <w:rPr>
          <w:rFonts w:hint="eastAsia"/>
          <w:color w:val="000000" w:themeColor="text1"/>
        </w:rPr>
        <w:t>象限），</w:t>
      </w:r>
      <w:r w:rsidR="00214B25" w:rsidRPr="00214B25">
        <w:rPr>
          <w:rFonts w:hint="eastAsia"/>
          <w:color w:val="000000" w:themeColor="text1"/>
        </w:rPr>
        <w:t>其中「前列腺癌」之成長率最高為9.2%，「胃癌」占有率最低為-1.1%</w:t>
      </w:r>
      <w:r w:rsidR="002839EA" w:rsidRPr="00C72DB7">
        <w:rPr>
          <w:rFonts w:hint="eastAsia"/>
          <w:color w:val="000000" w:themeColor="text1"/>
        </w:rPr>
        <w:t>（詳如圖</w:t>
      </w:r>
      <w:r w:rsidR="002839EA" w:rsidRPr="002839EA">
        <w:rPr>
          <w:rFonts w:hint="eastAsia"/>
        </w:rPr>
        <w:t>1</w:t>
      </w:r>
      <w:r w:rsidR="000675F5">
        <w:rPr>
          <w:rFonts w:hint="eastAsia"/>
        </w:rPr>
        <w:t>2</w:t>
      </w:r>
      <w:r w:rsidR="002839EA" w:rsidRPr="002839EA">
        <w:rPr>
          <w:rFonts w:hint="eastAsia"/>
        </w:rPr>
        <w:t>）</w:t>
      </w:r>
      <w:r w:rsidR="00214B25" w:rsidRPr="00214B25">
        <w:rPr>
          <w:rFonts w:hint="eastAsia"/>
          <w:color w:val="000000" w:themeColor="text1"/>
        </w:rPr>
        <w:t>。</w:t>
      </w:r>
    </w:p>
    <w:p w:rsidR="008A016B" w:rsidRDefault="008A016B" w:rsidP="008A016B">
      <w:pPr>
        <w:pStyle w:val="11"/>
        <w:snapToGrid/>
        <w:spacing w:line="560" w:lineRule="exact"/>
        <w:ind w:leftChars="295" w:left="708" w:firstLineChars="176" w:firstLine="563"/>
        <w:rPr>
          <w:color w:val="FF0000"/>
        </w:rPr>
      </w:pPr>
      <w:r>
        <w:rPr>
          <w:rFonts w:hint="eastAsia"/>
          <w:noProof/>
          <w:color w:val="FF0000"/>
          <w:w w:val="100"/>
        </w:rPr>
        <w:drawing>
          <wp:anchor distT="0" distB="0" distL="114300" distR="114300" simplePos="0" relativeHeight="251683840" behindDoc="0" locked="0" layoutInCell="1" allowOverlap="1">
            <wp:simplePos x="0" y="0"/>
            <wp:positionH relativeFrom="column">
              <wp:posOffset>366395</wp:posOffset>
            </wp:positionH>
            <wp:positionV relativeFrom="paragraph">
              <wp:posOffset>219710</wp:posOffset>
            </wp:positionV>
            <wp:extent cx="5486400" cy="3886200"/>
            <wp:effectExtent l="19050" t="0" r="19050" b="0"/>
            <wp:wrapNone/>
            <wp:docPr id="18" name="圖表 9"/>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anchor>
        </w:drawing>
      </w:r>
    </w:p>
    <w:p w:rsidR="008A016B" w:rsidRDefault="008A016B" w:rsidP="003776B3">
      <w:pPr>
        <w:pStyle w:val="11"/>
        <w:snapToGrid/>
        <w:spacing w:line="560" w:lineRule="exact"/>
        <w:ind w:leftChars="295" w:left="708" w:firstLineChars="176" w:firstLine="557"/>
        <w:rPr>
          <w:color w:val="FF0000"/>
        </w:rPr>
      </w:pPr>
    </w:p>
    <w:p w:rsidR="008A016B" w:rsidRDefault="008A016B" w:rsidP="003776B3">
      <w:pPr>
        <w:pStyle w:val="11"/>
        <w:snapToGrid/>
        <w:spacing w:line="560" w:lineRule="exact"/>
        <w:ind w:leftChars="295" w:left="708" w:firstLineChars="176" w:firstLine="557"/>
        <w:rPr>
          <w:color w:val="FF0000"/>
        </w:rPr>
      </w:pPr>
    </w:p>
    <w:p w:rsidR="008A016B" w:rsidRDefault="008A016B" w:rsidP="003776B3">
      <w:pPr>
        <w:pStyle w:val="11"/>
        <w:snapToGrid/>
        <w:spacing w:line="560" w:lineRule="exact"/>
        <w:ind w:leftChars="295" w:left="708" w:firstLineChars="176" w:firstLine="557"/>
        <w:rPr>
          <w:color w:val="FF0000"/>
        </w:rPr>
      </w:pPr>
    </w:p>
    <w:p w:rsidR="008A016B" w:rsidRDefault="008A016B" w:rsidP="003776B3">
      <w:pPr>
        <w:pStyle w:val="11"/>
        <w:snapToGrid/>
        <w:spacing w:line="560" w:lineRule="exact"/>
        <w:ind w:leftChars="295" w:left="708" w:firstLineChars="176" w:firstLine="557"/>
        <w:rPr>
          <w:color w:val="FF0000"/>
        </w:rPr>
      </w:pPr>
    </w:p>
    <w:p w:rsidR="008A016B" w:rsidRDefault="008A016B" w:rsidP="003776B3">
      <w:pPr>
        <w:pStyle w:val="11"/>
        <w:snapToGrid/>
        <w:spacing w:line="560" w:lineRule="exact"/>
        <w:ind w:leftChars="295" w:left="708" w:firstLineChars="176" w:firstLine="557"/>
        <w:rPr>
          <w:color w:val="FF0000"/>
        </w:rPr>
      </w:pPr>
    </w:p>
    <w:p w:rsidR="008A016B" w:rsidRDefault="008A016B" w:rsidP="003776B3">
      <w:pPr>
        <w:pStyle w:val="11"/>
        <w:snapToGrid/>
        <w:spacing w:line="560" w:lineRule="exact"/>
        <w:ind w:leftChars="295" w:left="708" w:firstLineChars="176" w:firstLine="557"/>
        <w:rPr>
          <w:color w:val="FF0000"/>
        </w:rPr>
      </w:pPr>
    </w:p>
    <w:p w:rsidR="008A016B" w:rsidRDefault="008A016B" w:rsidP="003776B3">
      <w:pPr>
        <w:pStyle w:val="11"/>
        <w:snapToGrid/>
        <w:spacing w:line="560" w:lineRule="exact"/>
        <w:ind w:leftChars="295" w:left="708" w:firstLineChars="176" w:firstLine="557"/>
        <w:rPr>
          <w:color w:val="FF0000"/>
        </w:rPr>
      </w:pPr>
    </w:p>
    <w:p w:rsidR="008A016B" w:rsidRDefault="008A016B" w:rsidP="003776B3">
      <w:pPr>
        <w:pStyle w:val="11"/>
        <w:snapToGrid/>
        <w:spacing w:line="560" w:lineRule="exact"/>
        <w:ind w:leftChars="295" w:left="708" w:firstLineChars="176" w:firstLine="557"/>
        <w:rPr>
          <w:color w:val="FF0000"/>
        </w:rPr>
      </w:pPr>
    </w:p>
    <w:p w:rsidR="008A016B" w:rsidRPr="002839EA" w:rsidRDefault="008A016B" w:rsidP="003776B3">
      <w:pPr>
        <w:pStyle w:val="11"/>
        <w:snapToGrid/>
        <w:spacing w:line="560" w:lineRule="exact"/>
        <w:ind w:leftChars="295" w:left="708" w:firstLineChars="176" w:firstLine="557"/>
        <w:rPr>
          <w:color w:val="FF0000"/>
        </w:rPr>
      </w:pPr>
    </w:p>
    <w:p w:rsidR="008A016B" w:rsidRDefault="008A016B" w:rsidP="003776B3">
      <w:pPr>
        <w:pStyle w:val="11"/>
        <w:snapToGrid/>
        <w:spacing w:line="560" w:lineRule="exact"/>
        <w:ind w:leftChars="295" w:left="708" w:firstLineChars="176" w:firstLine="557"/>
        <w:rPr>
          <w:color w:val="FF0000"/>
        </w:rPr>
      </w:pPr>
    </w:p>
    <w:p w:rsidR="008A016B" w:rsidRDefault="008A016B" w:rsidP="003776B3">
      <w:pPr>
        <w:pStyle w:val="11"/>
        <w:snapToGrid/>
        <w:spacing w:line="560" w:lineRule="exact"/>
        <w:ind w:leftChars="295" w:left="708" w:firstLineChars="176" w:firstLine="557"/>
        <w:rPr>
          <w:color w:val="FF0000"/>
        </w:rPr>
      </w:pPr>
    </w:p>
    <w:p w:rsidR="00EB64FA" w:rsidRPr="002839EA" w:rsidRDefault="00C94924" w:rsidP="004A5898">
      <w:pPr>
        <w:pStyle w:val="11"/>
        <w:snapToGrid/>
        <w:spacing w:line="560" w:lineRule="exact"/>
        <w:ind w:leftChars="295" w:left="708" w:firstLineChars="176" w:firstLine="557"/>
        <w:jc w:val="both"/>
      </w:pPr>
      <w:r w:rsidRPr="00E003C0">
        <w:rPr>
          <w:rFonts w:hint="eastAsia"/>
          <w:color w:val="000000" w:themeColor="text1"/>
        </w:rPr>
        <w:t>在女性癌症部分：</w:t>
      </w:r>
      <w:r w:rsidRPr="00E003C0">
        <w:rPr>
          <w:color w:val="000000" w:themeColor="text1"/>
        </w:rPr>
        <w:t>9</w:t>
      </w:r>
      <w:r w:rsidR="00E003C0" w:rsidRPr="00E003C0">
        <w:rPr>
          <w:rFonts w:hint="eastAsia"/>
          <w:color w:val="000000" w:themeColor="text1"/>
        </w:rPr>
        <w:t>7</w:t>
      </w:r>
      <w:r w:rsidR="00897E7B">
        <w:rPr>
          <w:rFonts w:hint="eastAsia"/>
          <w:color w:val="000000" w:themeColor="text1"/>
        </w:rPr>
        <w:t>年</w:t>
      </w:r>
      <w:r w:rsidRPr="00E003C0">
        <w:rPr>
          <w:rFonts w:hint="eastAsia"/>
          <w:color w:val="000000" w:themeColor="text1"/>
        </w:rPr>
        <w:t>高雄市女性癌症死亡人口為1,0</w:t>
      </w:r>
      <w:r w:rsidR="00E003C0" w:rsidRPr="00E003C0">
        <w:rPr>
          <w:rFonts w:hint="eastAsia"/>
          <w:color w:val="000000" w:themeColor="text1"/>
        </w:rPr>
        <w:t>71</w:t>
      </w:r>
      <w:r w:rsidRPr="00E003C0">
        <w:rPr>
          <w:rFonts w:hint="eastAsia"/>
          <w:color w:val="000000" w:themeColor="text1"/>
        </w:rPr>
        <w:t>人，粗死亡率為每十萬人口1</w:t>
      </w:r>
      <w:r w:rsidR="00E003C0" w:rsidRPr="00E003C0">
        <w:rPr>
          <w:rFonts w:hint="eastAsia"/>
          <w:color w:val="000000" w:themeColor="text1"/>
        </w:rPr>
        <w:t>39.8</w:t>
      </w:r>
      <w:r w:rsidRPr="00E003C0">
        <w:rPr>
          <w:rFonts w:hint="eastAsia"/>
          <w:color w:val="000000" w:themeColor="text1"/>
        </w:rPr>
        <w:t>人，其標準化死亡率為每十萬人口11</w:t>
      </w:r>
      <w:r w:rsidR="00E003C0" w:rsidRPr="00E003C0">
        <w:rPr>
          <w:rFonts w:hint="eastAsia"/>
          <w:color w:val="000000" w:themeColor="text1"/>
        </w:rPr>
        <w:t>5.6</w:t>
      </w:r>
      <w:r w:rsidRPr="00E003C0">
        <w:rPr>
          <w:rFonts w:hint="eastAsia"/>
          <w:color w:val="000000" w:themeColor="text1"/>
        </w:rPr>
        <w:t>人，較上年</w:t>
      </w:r>
      <w:r w:rsidR="009A2682">
        <w:rPr>
          <w:rFonts w:hint="eastAsia"/>
          <w:color w:val="000000" w:themeColor="text1"/>
        </w:rPr>
        <w:t>減少</w:t>
      </w:r>
      <w:r w:rsidR="009A2682" w:rsidRPr="009A2682">
        <w:rPr>
          <w:rFonts w:hint="eastAsia"/>
          <w:color w:val="000000" w:themeColor="text1"/>
        </w:rPr>
        <w:t>1.6</w:t>
      </w:r>
      <w:r w:rsidRPr="009A2682">
        <w:rPr>
          <w:color w:val="000000" w:themeColor="text1"/>
        </w:rPr>
        <w:t>%</w:t>
      </w:r>
      <w:r w:rsidRPr="009A2682">
        <w:rPr>
          <w:rFonts w:hint="eastAsia"/>
          <w:color w:val="000000" w:themeColor="text1"/>
        </w:rPr>
        <w:t>，由9</w:t>
      </w:r>
      <w:r w:rsidR="009A2682" w:rsidRPr="009A2682">
        <w:rPr>
          <w:rFonts w:hint="eastAsia"/>
          <w:color w:val="000000" w:themeColor="text1"/>
        </w:rPr>
        <w:t>7</w:t>
      </w:r>
      <w:r w:rsidRPr="009A2682">
        <w:rPr>
          <w:rFonts w:hint="eastAsia"/>
          <w:color w:val="000000" w:themeColor="text1"/>
        </w:rPr>
        <w:t>年相較9</w:t>
      </w:r>
      <w:r w:rsidR="009A2682" w:rsidRPr="009A2682">
        <w:rPr>
          <w:rFonts w:hint="eastAsia"/>
          <w:color w:val="000000" w:themeColor="text1"/>
        </w:rPr>
        <w:t>6</w:t>
      </w:r>
      <w:r w:rsidRPr="009A2682">
        <w:rPr>
          <w:rFonts w:hint="eastAsia"/>
          <w:color w:val="000000" w:themeColor="text1"/>
        </w:rPr>
        <w:t>年高雄市女性主要癌症標準化死亡率與死亡人數占率變動，可觀察到</w:t>
      </w:r>
      <w:r w:rsidR="006C42E1" w:rsidRPr="00214B25">
        <w:rPr>
          <w:rFonts w:hint="eastAsia"/>
          <w:color w:val="000000" w:themeColor="text1"/>
        </w:rPr>
        <w:t>「肝和肝內膽管癌」、</w:t>
      </w:r>
      <w:r w:rsidR="006C42E1" w:rsidRPr="00C5331F">
        <w:rPr>
          <w:rFonts w:hint="eastAsia"/>
          <w:color w:val="000000" w:themeColor="text1"/>
        </w:rPr>
        <w:t>「子宮頸及部位未明示子宮癌」、</w:t>
      </w:r>
      <w:r w:rsidR="006C42E1" w:rsidRPr="00C5331F">
        <w:rPr>
          <w:rFonts w:hint="eastAsia"/>
          <w:color w:val="000000" w:themeColor="text1"/>
        </w:rPr>
        <w:lastRenderedPageBreak/>
        <w:t>「卵巢癌」、</w:t>
      </w:r>
      <w:r w:rsidR="006C42E1">
        <w:rPr>
          <w:rFonts w:hint="eastAsia"/>
          <w:color w:val="000000" w:themeColor="text1"/>
        </w:rPr>
        <w:t>「白血病」</w:t>
      </w:r>
      <w:r w:rsidRPr="006C42E1">
        <w:rPr>
          <w:rFonts w:hint="eastAsia"/>
          <w:color w:val="000000" w:themeColor="text1"/>
        </w:rPr>
        <w:t>，不論在成長率與占有率均較9</w:t>
      </w:r>
      <w:r w:rsidR="006C42E1" w:rsidRPr="006C42E1">
        <w:rPr>
          <w:rFonts w:hint="eastAsia"/>
          <w:color w:val="000000" w:themeColor="text1"/>
        </w:rPr>
        <w:t>6</w:t>
      </w:r>
      <w:r w:rsidRPr="006C42E1">
        <w:rPr>
          <w:rFonts w:hint="eastAsia"/>
          <w:color w:val="000000" w:themeColor="text1"/>
        </w:rPr>
        <w:t>年增加（第一象限），距原點愈遠者其影響力愈大。</w:t>
      </w:r>
      <w:r w:rsidRPr="00E1788D">
        <w:rPr>
          <w:rFonts w:hint="eastAsia"/>
          <w:color w:val="000000" w:themeColor="text1"/>
        </w:rPr>
        <w:t>另外，</w:t>
      </w:r>
      <w:r w:rsidR="00E1788D" w:rsidRPr="00214B25">
        <w:rPr>
          <w:rFonts w:hint="eastAsia"/>
          <w:color w:val="000000" w:themeColor="text1"/>
        </w:rPr>
        <w:t>「結腸直腸和肛門癌」、</w:t>
      </w:r>
      <w:r w:rsidR="00E1788D" w:rsidRPr="00C72DB7">
        <w:rPr>
          <w:rFonts w:hint="eastAsia"/>
          <w:color w:val="000000" w:themeColor="text1"/>
        </w:rPr>
        <w:t>「氣管支氣管和肺癌」、「女性乳房癌」、</w:t>
      </w:r>
      <w:r w:rsidR="00E1788D">
        <w:rPr>
          <w:rFonts w:hint="eastAsia"/>
          <w:color w:val="000000" w:themeColor="text1"/>
        </w:rPr>
        <w:t>「非何杰金氏淋巴瘤」</w:t>
      </w:r>
      <w:r w:rsidRPr="00E1788D">
        <w:rPr>
          <w:rFonts w:hint="eastAsia"/>
          <w:color w:val="000000" w:themeColor="text1"/>
        </w:rPr>
        <w:t>之成長率與占有率均較上年減少（第三象限），其影響程度呈現萎縮</w:t>
      </w:r>
      <w:r w:rsidR="002839EA" w:rsidRPr="002839EA">
        <w:rPr>
          <w:rFonts w:hint="eastAsia"/>
        </w:rPr>
        <w:t>（詳如圖1</w:t>
      </w:r>
      <w:r w:rsidR="000675F5">
        <w:rPr>
          <w:rFonts w:hint="eastAsia"/>
        </w:rPr>
        <w:t>3</w:t>
      </w:r>
      <w:r w:rsidR="002839EA" w:rsidRPr="002839EA">
        <w:rPr>
          <w:rFonts w:hint="eastAsia"/>
        </w:rPr>
        <w:t>）</w:t>
      </w:r>
      <w:r w:rsidRPr="00E1788D">
        <w:rPr>
          <w:rFonts w:hint="eastAsia"/>
          <w:color w:val="000000" w:themeColor="text1"/>
        </w:rPr>
        <w:t>。</w:t>
      </w:r>
    </w:p>
    <w:p w:rsidR="00D73E96" w:rsidRDefault="00D73E96" w:rsidP="00D73E96">
      <w:pPr>
        <w:pStyle w:val="11"/>
        <w:snapToGrid/>
        <w:spacing w:line="560" w:lineRule="exact"/>
        <w:ind w:leftChars="295" w:left="708" w:firstLineChars="176" w:firstLine="563"/>
        <w:rPr>
          <w:color w:val="000000" w:themeColor="text1"/>
        </w:rPr>
      </w:pPr>
      <w:r>
        <w:rPr>
          <w:rFonts w:hint="eastAsia"/>
          <w:noProof/>
          <w:color w:val="000000" w:themeColor="text1"/>
          <w:w w:val="100"/>
        </w:rPr>
        <w:drawing>
          <wp:anchor distT="0" distB="0" distL="114300" distR="114300" simplePos="0" relativeHeight="251684864" behindDoc="0" locked="0" layoutInCell="1" allowOverlap="1">
            <wp:simplePos x="0" y="0"/>
            <wp:positionH relativeFrom="column">
              <wp:posOffset>472967</wp:posOffset>
            </wp:positionH>
            <wp:positionV relativeFrom="paragraph">
              <wp:posOffset>210245</wp:posOffset>
            </wp:positionV>
            <wp:extent cx="5338062" cy="3828223"/>
            <wp:effectExtent l="19050" t="0" r="14988" b="827"/>
            <wp:wrapNone/>
            <wp:docPr id="19" name="圖表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anchor>
        </w:drawing>
      </w:r>
    </w:p>
    <w:p w:rsidR="00D73E96" w:rsidRDefault="00D73E96" w:rsidP="00073DEA">
      <w:pPr>
        <w:pStyle w:val="11"/>
        <w:snapToGrid/>
        <w:spacing w:line="560" w:lineRule="exact"/>
        <w:ind w:leftChars="295" w:left="708" w:firstLineChars="176" w:firstLine="557"/>
        <w:rPr>
          <w:color w:val="000000" w:themeColor="text1"/>
        </w:rPr>
      </w:pPr>
    </w:p>
    <w:p w:rsidR="00D73E96" w:rsidRDefault="00D73E96" w:rsidP="00D73E96">
      <w:pPr>
        <w:pStyle w:val="11"/>
        <w:snapToGrid/>
        <w:spacing w:line="560" w:lineRule="exact"/>
        <w:ind w:leftChars="295" w:left="708" w:firstLineChars="176" w:firstLine="557"/>
        <w:rPr>
          <w:color w:val="000000" w:themeColor="text1"/>
        </w:rPr>
      </w:pPr>
    </w:p>
    <w:p w:rsidR="00D73E96" w:rsidRDefault="00D73E96" w:rsidP="00C94924">
      <w:pPr>
        <w:pStyle w:val="11"/>
        <w:snapToGrid/>
        <w:spacing w:line="560" w:lineRule="exact"/>
        <w:ind w:leftChars="295" w:left="708" w:firstLineChars="176" w:firstLine="557"/>
        <w:rPr>
          <w:color w:val="000000" w:themeColor="text1"/>
        </w:rPr>
      </w:pPr>
    </w:p>
    <w:p w:rsidR="00D73E96" w:rsidRDefault="00D73E96" w:rsidP="00C94924">
      <w:pPr>
        <w:pStyle w:val="11"/>
        <w:snapToGrid/>
        <w:spacing w:line="560" w:lineRule="exact"/>
        <w:ind w:leftChars="295" w:left="708" w:firstLineChars="176" w:firstLine="557"/>
        <w:rPr>
          <w:color w:val="000000" w:themeColor="text1"/>
        </w:rPr>
      </w:pPr>
    </w:p>
    <w:p w:rsidR="00D73E96" w:rsidRDefault="00D73E96" w:rsidP="00C94924">
      <w:pPr>
        <w:pStyle w:val="11"/>
        <w:snapToGrid/>
        <w:spacing w:line="560" w:lineRule="exact"/>
        <w:ind w:leftChars="295" w:left="708" w:firstLineChars="176" w:firstLine="557"/>
        <w:rPr>
          <w:color w:val="000000" w:themeColor="text1"/>
        </w:rPr>
      </w:pPr>
    </w:p>
    <w:p w:rsidR="00D73E96" w:rsidRDefault="00EA0450" w:rsidP="00073DEA">
      <w:pPr>
        <w:pStyle w:val="11"/>
        <w:snapToGrid/>
        <w:spacing w:line="560" w:lineRule="exact"/>
        <w:ind w:leftChars="295" w:left="708" w:firstLineChars="176" w:firstLine="563"/>
        <w:rPr>
          <w:color w:val="000000" w:themeColor="text1"/>
        </w:rPr>
      </w:pPr>
      <w:r>
        <w:rPr>
          <w:noProof/>
          <w:color w:val="000000" w:themeColor="text1"/>
          <w:w w:val="100"/>
        </w:rPr>
        <w:pict>
          <v:shape id="_x0000_s1161" type="#_x0000_t32" style="position:absolute;left:0;text-align:left;margin-left:232.95pt;margin-top:9.65pt;width:18.75pt;height:18.75pt;flip:x y;z-index:251685888" o:connectortype="straight">
            <v:stroke endarrow="open"/>
          </v:shape>
        </w:pict>
      </w:r>
    </w:p>
    <w:p w:rsidR="00D73E96" w:rsidRDefault="00D73E96" w:rsidP="00C94924">
      <w:pPr>
        <w:pStyle w:val="11"/>
        <w:snapToGrid/>
        <w:spacing w:line="560" w:lineRule="exact"/>
        <w:ind w:leftChars="295" w:left="708" w:firstLineChars="176" w:firstLine="557"/>
        <w:rPr>
          <w:color w:val="000000" w:themeColor="text1"/>
        </w:rPr>
      </w:pPr>
    </w:p>
    <w:p w:rsidR="00D73E96" w:rsidRDefault="00D73E96" w:rsidP="00C94924">
      <w:pPr>
        <w:pStyle w:val="11"/>
        <w:snapToGrid/>
        <w:spacing w:line="560" w:lineRule="exact"/>
        <w:ind w:leftChars="295" w:left="708" w:firstLineChars="176" w:firstLine="557"/>
        <w:rPr>
          <w:color w:val="000000" w:themeColor="text1"/>
        </w:rPr>
      </w:pPr>
    </w:p>
    <w:p w:rsidR="00D73E96" w:rsidRDefault="00D73E96" w:rsidP="00C94924">
      <w:pPr>
        <w:pStyle w:val="11"/>
        <w:snapToGrid/>
        <w:spacing w:line="560" w:lineRule="exact"/>
        <w:ind w:leftChars="295" w:left="708" w:firstLineChars="176" w:firstLine="557"/>
        <w:rPr>
          <w:color w:val="000000" w:themeColor="text1"/>
        </w:rPr>
      </w:pPr>
    </w:p>
    <w:p w:rsidR="00D73E96" w:rsidRDefault="00D73E96" w:rsidP="00C94924">
      <w:pPr>
        <w:pStyle w:val="11"/>
        <w:snapToGrid/>
        <w:spacing w:line="560" w:lineRule="exact"/>
        <w:ind w:leftChars="295" w:left="708" w:firstLineChars="176" w:firstLine="557"/>
        <w:rPr>
          <w:color w:val="000000" w:themeColor="text1"/>
        </w:rPr>
      </w:pPr>
    </w:p>
    <w:p w:rsidR="00D73E96" w:rsidRPr="00E1788D" w:rsidRDefault="00D73E96" w:rsidP="00C94924">
      <w:pPr>
        <w:pStyle w:val="11"/>
        <w:snapToGrid/>
        <w:spacing w:line="560" w:lineRule="exact"/>
        <w:ind w:leftChars="295" w:left="708" w:firstLineChars="176" w:firstLine="557"/>
        <w:rPr>
          <w:color w:val="000000" w:themeColor="text1"/>
        </w:rPr>
      </w:pPr>
    </w:p>
    <w:p w:rsidR="006C3D44" w:rsidRPr="006C3D44" w:rsidRDefault="006C3D44" w:rsidP="00C30BB2">
      <w:pPr>
        <w:spacing w:line="560" w:lineRule="exact"/>
        <w:rPr>
          <w:rFonts w:ascii="標楷體" w:eastAsia="標楷體" w:hAnsi="標楷體"/>
          <w:sz w:val="32"/>
          <w:szCs w:val="32"/>
        </w:rPr>
      </w:pPr>
      <w:bookmarkStart w:id="14" w:name="_Toc215484439"/>
      <w:bookmarkStart w:id="15" w:name="_Toc215485033"/>
      <w:r w:rsidRPr="006C3D44">
        <w:rPr>
          <w:rFonts w:ascii="標楷體" w:eastAsia="標楷體" w:hAnsi="標楷體" w:hint="eastAsia"/>
          <w:sz w:val="32"/>
          <w:szCs w:val="32"/>
        </w:rPr>
        <w:t>（</w:t>
      </w:r>
      <w:r w:rsidR="003B06DD">
        <w:rPr>
          <w:rFonts w:ascii="標楷體" w:eastAsia="標楷體" w:hAnsi="標楷體" w:hint="eastAsia"/>
          <w:sz w:val="32"/>
          <w:szCs w:val="32"/>
        </w:rPr>
        <w:t>六</w:t>
      </w:r>
      <w:r w:rsidRPr="006C3D44">
        <w:rPr>
          <w:rFonts w:ascii="標楷體" w:eastAsia="標楷體" w:hAnsi="標楷體" w:hint="eastAsia"/>
          <w:sz w:val="32"/>
          <w:szCs w:val="32"/>
        </w:rPr>
        <w:t>）9</w:t>
      </w:r>
      <w:r w:rsidR="00E071EB">
        <w:rPr>
          <w:rFonts w:ascii="標楷體" w:eastAsia="標楷體" w:hAnsi="標楷體" w:hint="eastAsia"/>
          <w:sz w:val="32"/>
          <w:szCs w:val="32"/>
        </w:rPr>
        <w:t>7</w:t>
      </w:r>
      <w:r w:rsidRPr="006C3D44">
        <w:rPr>
          <w:rFonts w:ascii="標楷體" w:eastAsia="標楷體" w:hAnsi="標楷體" w:hint="eastAsia"/>
          <w:sz w:val="32"/>
          <w:szCs w:val="32"/>
        </w:rPr>
        <w:t>年高雄</w:t>
      </w:r>
      <w:r w:rsidRPr="006C3D44">
        <w:rPr>
          <w:rFonts w:ascii="標楷體" w:eastAsia="標楷體" w:hAnsi="標楷體"/>
          <w:sz w:val="32"/>
          <w:szCs w:val="32"/>
        </w:rPr>
        <w:t>市</w:t>
      </w:r>
      <w:r w:rsidRPr="006C3D44">
        <w:rPr>
          <w:rFonts w:ascii="標楷體" w:eastAsia="標楷體" w:hAnsi="標楷體" w:hint="eastAsia"/>
          <w:sz w:val="32"/>
          <w:szCs w:val="32"/>
        </w:rPr>
        <w:t>各行政區</w:t>
      </w:r>
      <w:r w:rsidRPr="006C3D44">
        <w:rPr>
          <w:rFonts w:ascii="標楷體" w:eastAsia="標楷體" w:hAnsi="標楷體"/>
          <w:sz w:val="32"/>
          <w:szCs w:val="32"/>
        </w:rPr>
        <w:t>十大死因</w:t>
      </w:r>
      <w:r w:rsidRPr="006C3D44">
        <w:rPr>
          <w:rFonts w:ascii="標楷體" w:eastAsia="標楷體" w:hAnsi="標楷體" w:hint="eastAsia"/>
          <w:sz w:val="32"/>
          <w:szCs w:val="32"/>
        </w:rPr>
        <w:t>標準化死亡率占率變動分析</w:t>
      </w:r>
      <w:bookmarkEnd w:id="14"/>
      <w:bookmarkEnd w:id="15"/>
    </w:p>
    <w:p w:rsidR="00214B25" w:rsidRPr="006C3D44" w:rsidRDefault="006C3D44" w:rsidP="004A5898">
      <w:pPr>
        <w:pStyle w:val="11"/>
        <w:snapToGrid/>
        <w:spacing w:line="560" w:lineRule="exact"/>
        <w:ind w:leftChars="0" w:left="0" w:firstLineChars="200" w:firstLine="633"/>
        <w:jc w:val="both"/>
        <w:rPr>
          <w:rFonts w:hAnsi="標楷體"/>
          <w:noProof/>
          <w:color w:val="FF0000"/>
        </w:rPr>
      </w:pPr>
      <w:bookmarkStart w:id="16" w:name="_Toc215484440"/>
      <w:bookmarkStart w:id="17" w:name="_Toc215485034"/>
      <w:r w:rsidRPr="00644435">
        <w:rPr>
          <w:rFonts w:hAnsi="標楷體" w:hint="eastAsia"/>
        </w:rPr>
        <w:t>1.各行政區惡性腫瘤占率變動分析</w:t>
      </w:r>
      <w:bookmarkEnd w:id="16"/>
      <w:bookmarkEnd w:id="17"/>
    </w:p>
    <w:p w:rsidR="00E85651" w:rsidRDefault="006C3D44" w:rsidP="004A5898">
      <w:pPr>
        <w:pStyle w:val="11"/>
        <w:snapToGrid/>
        <w:spacing w:line="560" w:lineRule="exact"/>
        <w:ind w:leftChars="295" w:left="708" w:firstLineChars="176" w:firstLine="557"/>
        <w:jc w:val="both"/>
        <w:rPr>
          <w:color w:val="FF0000"/>
        </w:rPr>
      </w:pPr>
      <w:r w:rsidRPr="00185A4B">
        <w:rPr>
          <w:color w:val="000000" w:themeColor="text1"/>
        </w:rPr>
        <w:t>9</w:t>
      </w:r>
      <w:r w:rsidR="00185A4B" w:rsidRPr="00185A4B">
        <w:rPr>
          <w:rFonts w:hint="eastAsia"/>
          <w:color w:val="000000" w:themeColor="text1"/>
        </w:rPr>
        <w:t>7</w:t>
      </w:r>
      <w:r w:rsidR="00897E7B">
        <w:rPr>
          <w:rFonts w:hint="eastAsia"/>
          <w:color w:val="000000" w:themeColor="text1"/>
        </w:rPr>
        <w:t>年</w:t>
      </w:r>
      <w:r w:rsidRPr="00185A4B">
        <w:rPr>
          <w:rFonts w:hint="eastAsia"/>
          <w:color w:val="000000" w:themeColor="text1"/>
        </w:rPr>
        <w:t>高雄市</w:t>
      </w:r>
      <w:r w:rsidRPr="008F5B4F">
        <w:rPr>
          <w:rFonts w:hint="eastAsia"/>
          <w:color w:val="000000" w:themeColor="text1"/>
        </w:rPr>
        <w:t>各行政區惡性腫瘤在高雄市占率變動分析</w:t>
      </w:r>
      <w:r w:rsidRPr="00185A4B">
        <w:rPr>
          <w:rFonts w:hint="eastAsia"/>
          <w:color w:val="000000" w:themeColor="text1"/>
        </w:rPr>
        <w:t>，由</w:t>
      </w:r>
      <w:r w:rsidRPr="00185A4B">
        <w:rPr>
          <w:rFonts w:hAnsi="標楷體" w:hint="eastAsia"/>
          <w:noProof/>
          <w:color w:val="000000" w:themeColor="text1"/>
        </w:rPr>
        <w:t>各行政區惡性腫瘤與</w:t>
      </w:r>
      <w:r w:rsidRPr="00185A4B">
        <w:rPr>
          <w:rFonts w:hint="eastAsia"/>
          <w:color w:val="000000" w:themeColor="text1"/>
        </w:rPr>
        <w:t>高雄市比較其標準化死亡率與死亡人數占率變動，可觀察到「</w:t>
      </w:r>
      <w:r w:rsidR="00185A4B" w:rsidRPr="00185A4B">
        <w:rPr>
          <w:rFonts w:hint="eastAsia"/>
          <w:color w:val="000000" w:themeColor="text1"/>
        </w:rPr>
        <w:t>三民</w:t>
      </w:r>
      <w:r w:rsidRPr="00185A4B">
        <w:rPr>
          <w:rFonts w:hint="eastAsia"/>
          <w:color w:val="000000" w:themeColor="text1"/>
        </w:rPr>
        <w:t>區」、「</w:t>
      </w:r>
      <w:r w:rsidR="00185A4B" w:rsidRPr="00185A4B">
        <w:rPr>
          <w:rFonts w:hint="eastAsia"/>
          <w:color w:val="000000" w:themeColor="text1"/>
        </w:rPr>
        <w:t>前金</w:t>
      </w:r>
      <w:r w:rsidRPr="00185A4B">
        <w:rPr>
          <w:rFonts w:hint="eastAsia"/>
          <w:color w:val="000000" w:themeColor="text1"/>
        </w:rPr>
        <w:t>區」</w:t>
      </w:r>
      <w:r w:rsidR="00185A4B" w:rsidRPr="00185A4B">
        <w:rPr>
          <w:rFonts w:hint="eastAsia"/>
          <w:color w:val="000000" w:themeColor="text1"/>
        </w:rPr>
        <w:t>「前鎮區」</w:t>
      </w:r>
      <w:r w:rsidRPr="00185A4B">
        <w:rPr>
          <w:rFonts w:hint="eastAsia"/>
          <w:color w:val="000000" w:themeColor="text1"/>
        </w:rPr>
        <w:t>，不論在標準化死亡率與死亡人數成長率或占有率均較高雄市高（第一象限）</w:t>
      </w:r>
      <w:r w:rsidRPr="00926699">
        <w:rPr>
          <w:rFonts w:hint="eastAsia"/>
          <w:color w:val="000000" w:themeColor="text1"/>
        </w:rPr>
        <w:t>。另外，</w:t>
      </w:r>
      <w:r w:rsidR="008F5B4F" w:rsidRPr="008C0C7F">
        <w:rPr>
          <w:rFonts w:hint="eastAsia"/>
          <w:color w:val="000000" w:themeColor="text1"/>
        </w:rPr>
        <w:t>「新興區」及「苓雅區」與高雄市</w:t>
      </w:r>
      <w:r w:rsidR="008F5B4F" w:rsidRPr="008C0C7F">
        <w:rPr>
          <w:rFonts w:hint="eastAsia"/>
          <w:color w:val="000000" w:themeColor="text1"/>
        </w:rPr>
        <w:lastRenderedPageBreak/>
        <w:t>比較呈現死亡百分比占有率相較高，標準化死亡率相較高雄市呈現負成長（第</w:t>
      </w:r>
      <w:r w:rsidR="008F5B4F">
        <w:rPr>
          <w:rFonts w:hint="eastAsia"/>
          <w:color w:val="000000" w:themeColor="text1"/>
        </w:rPr>
        <w:t>二</w:t>
      </w:r>
      <w:r w:rsidR="008F5B4F" w:rsidRPr="008C0C7F">
        <w:rPr>
          <w:rFonts w:hint="eastAsia"/>
          <w:color w:val="000000" w:themeColor="text1"/>
        </w:rPr>
        <w:t>象限）。</w:t>
      </w:r>
      <w:r w:rsidRPr="00AF797D">
        <w:rPr>
          <w:rFonts w:hint="eastAsia"/>
          <w:color w:val="000000" w:themeColor="text1"/>
        </w:rPr>
        <w:t>「</w:t>
      </w:r>
      <w:r w:rsidR="00C2473F" w:rsidRPr="00AF797D">
        <w:rPr>
          <w:rFonts w:hint="eastAsia"/>
          <w:color w:val="000000" w:themeColor="text1"/>
        </w:rPr>
        <w:t>鹽埕</w:t>
      </w:r>
      <w:r w:rsidRPr="00AF797D">
        <w:rPr>
          <w:rFonts w:hint="eastAsia"/>
          <w:color w:val="000000" w:themeColor="text1"/>
        </w:rPr>
        <w:t>區」及「左營區」其死因的標準化死亡率和死亡百分比均較均較高雄市低（第三象限），其影響程度呈現萎縮。</w:t>
      </w:r>
      <w:r w:rsidR="008F5B4F" w:rsidRPr="00926699">
        <w:rPr>
          <w:rFonts w:hint="eastAsia"/>
          <w:color w:val="000000" w:themeColor="text1"/>
        </w:rPr>
        <w:t>「楠梓區」、「鼓山區」、「小港區」、「旗津區」，與高雄市相較在標準化死亡率成長率呈現較高與死亡人數占有率較高雄市呈現低（第</w:t>
      </w:r>
      <w:r w:rsidR="008F5B4F" w:rsidRPr="008F5B4F">
        <w:rPr>
          <w:rFonts w:hint="eastAsia"/>
          <w:color w:val="000000" w:themeColor="text1"/>
        </w:rPr>
        <w:t>四</w:t>
      </w:r>
      <w:r w:rsidR="008F5B4F" w:rsidRPr="00926699">
        <w:rPr>
          <w:rFonts w:hint="eastAsia"/>
          <w:color w:val="000000" w:themeColor="text1"/>
        </w:rPr>
        <w:t>象限），</w:t>
      </w:r>
      <w:r w:rsidR="009714DB">
        <w:rPr>
          <w:rFonts w:hint="eastAsia"/>
          <w:color w:val="000000" w:themeColor="text1"/>
        </w:rPr>
        <w:t>其中</w:t>
      </w:r>
      <w:r w:rsidR="008F5B4F">
        <w:rPr>
          <w:rFonts w:hint="eastAsia"/>
          <w:color w:val="000000" w:themeColor="text1"/>
        </w:rPr>
        <w:t>以「旗津區」</w:t>
      </w:r>
      <w:r w:rsidR="009714DB">
        <w:rPr>
          <w:rFonts w:hint="eastAsia"/>
          <w:color w:val="000000" w:themeColor="text1"/>
        </w:rPr>
        <w:t>的成長率最高為4.2</w:t>
      </w:r>
      <w:r w:rsidR="009714DB" w:rsidRPr="009A2682">
        <w:rPr>
          <w:color w:val="000000" w:themeColor="text1"/>
        </w:rPr>
        <w:t>%</w:t>
      </w:r>
      <w:r w:rsidR="009714DB">
        <w:rPr>
          <w:rFonts w:hint="eastAsia"/>
          <w:color w:val="000000" w:themeColor="text1"/>
        </w:rPr>
        <w:t>，占有率最低為-7.6</w:t>
      </w:r>
      <w:r w:rsidR="009714DB" w:rsidRPr="009A2682">
        <w:rPr>
          <w:color w:val="000000" w:themeColor="text1"/>
        </w:rPr>
        <w:t>%</w:t>
      </w:r>
      <w:r w:rsidR="00947FFA" w:rsidRPr="008C0C7F">
        <w:rPr>
          <w:rFonts w:hint="eastAsia"/>
          <w:color w:val="000000" w:themeColor="text1"/>
        </w:rPr>
        <w:t>（詳如</w:t>
      </w:r>
      <w:r w:rsidR="00947FFA" w:rsidRPr="00947FFA">
        <w:rPr>
          <w:rFonts w:hint="eastAsia"/>
          <w:color w:val="000000" w:themeColor="text1"/>
        </w:rPr>
        <w:t>圖1</w:t>
      </w:r>
      <w:r w:rsidR="000675F5">
        <w:rPr>
          <w:rFonts w:hint="eastAsia"/>
          <w:color w:val="000000" w:themeColor="text1"/>
        </w:rPr>
        <w:t>4</w:t>
      </w:r>
      <w:r w:rsidR="00947FFA" w:rsidRPr="00947FFA">
        <w:rPr>
          <w:rFonts w:hint="eastAsia"/>
          <w:color w:val="000000" w:themeColor="text1"/>
        </w:rPr>
        <w:t>）</w:t>
      </w:r>
      <w:r w:rsidR="008F5B4F">
        <w:rPr>
          <w:rFonts w:hint="eastAsia"/>
          <w:color w:val="000000" w:themeColor="text1"/>
        </w:rPr>
        <w:t>。</w:t>
      </w:r>
    </w:p>
    <w:p w:rsidR="00AE0EAB" w:rsidRDefault="00AE0EAB" w:rsidP="00AE0EAB">
      <w:pPr>
        <w:pStyle w:val="11"/>
        <w:snapToGrid/>
        <w:spacing w:line="560" w:lineRule="exact"/>
        <w:ind w:leftChars="295" w:left="708" w:firstLineChars="176" w:firstLine="563"/>
        <w:rPr>
          <w:rFonts w:hAnsi="標楷體"/>
          <w:noProof/>
          <w:color w:val="FF0000"/>
        </w:rPr>
      </w:pPr>
      <w:r>
        <w:rPr>
          <w:rFonts w:hAnsi="標楷體" w:hint="eastAsia"/>
          <w:noProof/>
          <w:color w:val="FF0000"/>
          <w:w w:val="100"/>
        </w:rPr>
        <w:drawing>
          <wp:anchor distT="0" distB="0" distL="114300" distR="114300" simplePos="0" relativeHeight="251686912" behindDoc="0" locked="0" layoutInCell="1" allowOverlap="1">
            <wp:simplePos x="0" y="0"/>
            <wp:positionH relativeFrom="column">
              <wp:posOffset>343121</wp:posOffset>
            </wp:positionH>
            <wp:positionV relativeFrom="paragraph">
              <wp:posOffset>233790</wp:posOffset>
            </wp:positionV>
            <wp:extent cx="5491231" cy="3856383"/>
            <wp:effectExtent l="19050" t="0" r="14219" b="0"/>
            <wp:wrapNone/>
            <wp:docPr id="21" name="圖表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anchor>
        </w:drawing>
      </w:r>
    </w:p>
    <w:p w:rsidR="00AE0EAB" w:rsidRDefault="00AE0EAB" w:rsidP="006C3D44">
      <w:pPr>
        <w:pStyle w:val="11"/>
        <w:snapToGrid/>
        <w:spacing w:line="560" w:lineRule="exact"/>
        <w:ind w:leftChars="295" w:left="708" w:firstLineChars="176" w:firstLine="557"/>
        <w:rPr>
          <w:rFonts w:hAnsi="標楷體"/>
          <w:noProof/>
          <w:color w:val="FF0000"/>
        </w:rPr>
      </w:pPr>
    </w:p>
    <w:p w:rsidR="00AE0EAB" w:rsidRDefault="00AE0EAB" w:rsidP="006C3D44">
      <w:pPr>
        <w:pStyle w:val="11"/>
        <w:snapToGrid/>
        <w:spacing w:line="560" w:lineRule="exact"/>
        <w:ind w:leftChars="295" w:left="708" w:firstLineChars="176" w:firstLine="557"/>
        <w:rPr>
          <w:rFonts w:hAnsi="標楷體"/>
          <w:noProof/>
          <w:color w:val="FF0000"/>
        </w:rPr>
      </w:pPr>
    </w:p>
    <w:p w:rsidR="00AE0EAB" w:rsidRDefault="00AE0EAB" w:rsidP="006C3D44">
      <w:pPr>
        <w:pStyle w:val="11"/>
        <w:snapToGrid/>
        <w:spacing w:line="560" w:lineRule="exact"/>
        <w:ind w:leftChars="295" w:left="708" w:firstLineChars="176" w:firstLine="557"/>
        <w:rPr>
          <w:rFonts w:hAnsi="標楷體"/>
          <w:noProof/>
          <w:color w:val="FF0000"/>
        </w:rPr>
      </w:pPr>
    </w:p>
    <w:p w:rsidR="00AE0EAB" w:rsidRDefault="00AE0EAB" w:rsidP="006C3D44">
      <w:pPr>
        <w:pStyle w:val="11"/>
        <w:snapToGrid/>
        <w:spacing w:line="560" w:lineRule="exact"/>
        <w:ind w:leftChars="295" w:left="708" w:firstLineChars="176" w:firstLine="557"/>
        <w:rPr>
          <w:rFonts w:hAnsi="標楷體"/>
          <w:noProof/>
          <w:color w:val="FF0000"/>
        </w:rPr>
      </w:pPr>
    </w:p>
    <w:p w:rsidR="00AE0EAB" w:rsidRDefault="00AE0EAB" w:rsidP="006C3D44">
      <w:pPr>
        <w:pStyle w:val="11"/>
        <w:snapToGrid/>
        <w:spacing w:line="560" w:lineRule="exact"/>
        <w:ind w:leftChars="295" w:left="708" w:firstLineChars="176" w:firstLine="557"/>
        <w:rPr>
          <w:rFonts w:hAnsi="標楷體"/>
          <w:noProof/>
          <w:color w:val="FF0000"/>
        </w:rPr>
      </w:pPr>
    </w:p>
    <w:p w:rsidR="00AE0EAB" w:rsidRDefault="00AE0EAB" w:rsidP="006C3D44">
      <w:pPr>
        <w:pStyle w:val="11"/>
        <w:snapToGrid/>
        <w:spacing w:line="560" w:lineRule="exact"/>
        <w:ind w:leftChars="295" w:left="708" w:firstLineChars="176" w:firstLine="557"/>
        <w:rPr>
          <w:rFonts w:hAnsi="標楷體"/>
          <w:noProof/>
          <w:color w:val="FF0000"/>
        </w:rPr>
      </w:pPr>
    </w:p>
    <w:p w:rsidR="00AE0EAB" w:rsidRDefault="00AE0EAB" w:rsidP="006C3D44">
      <w:pPr>
        <w:pStyle w:val="11"/>
        <w:snapToGrid/>
        <w:spacing w:line="560" w:lineRule="exact"/>
        <w:ind w:leftChars="295" w:left="708" w:firstLineChars="176" w:firstLine="557"/>
        <w:rPr>
          <w:rFonts w:hAnsi="標楷體"/>
          <w:noProof/>
          <w:color w:val="FF0000"/>
        </w:rPr>
      </w:pPr>
    </w:p>
    <w:p w:rsidR="00AE0EAB" w:rsidRDefault="00AE0EAB" w:rsidP="006C3D44">
      <w:pPr>
        <w:pStyle w:val="11"/>
        <w:snapToGrid/>
        <w:spacing w:line="560" w:lineRule="exact"/>
        <w:ind w:leftChars="295" w:left="708" w:firstLineChars="176" w:firstLine="557"/>
        <w:rPr>
          <w:rFonts w:hAnsi="標楷體"/>
          <w:noProof/>
          <w:color w:val="FF0000"/>
        </w:rPr>
      </w:pPr>
    </w:p>
    <w:p w:rsidR="00AE0EAB" w:rsidRDefault="00AE0EAB" w:rsidP="006C3D44">
      <w:pPr>
        <w:pStyle w:val="11"/>
        <w:snapToGrid/>
        <w:spacing w:line="560" w:lineRule="exact"/>
        <w:ind w:leftChars="295" w:left="708" w:firstLineChars="176" w:firstLine="557"/>
        <w:rPr>
          <w:rFonts w:hAnsi="標楷體"/>
          <w:noProof/>
          <w:color w:val="FF0000"/>
        </w:rPr>
      </w:pPr>
    </w:p>
    <w:p w:rsidR="00AE0EAB" w:rsidRDefault="00AE0EAB" w:rsidP="006C3D44">
      <w:pPr>
        <w:pStyle w:val="11"/>
        <w:snapToGrid/>
        <w:spacing w:line="560" w:lineRule="exact"/>
        <w:ind w:leftChars="295" w:left="708" w:firstLineChars="176" w:firstLine="557"/>
        <w:rPr>
          <w:rFonts w:hAnsi="標楷體"/>
          <w:noProof/>
          <w:color w:val="FF0000"/>
        </w:rPr>
      </w:pPr>
    </w:p>
    <w:p w:rsidR="00EB64FA" w:rsidRDefault="00EB64FA" w:rsidP="00947FFA">
      <w:pPr>
        <w:pStyle w:val="11"/>
        <w:snapToGrid/>
        <w:spacing w:line="560" w:lineRule="exact"/>
        <w:ind w:leftChars="0" w:left="0" w:firstLineChars="200" w:firstLine="633"/>
        <w:rPr>
          <w:rFonts w:hAnsi="標楷體"/>
        </w:rPr>
      </w:pPr>
      <w:bookmarkStart w:id="18" w:name="_Toc215484441"/>
      <w:bookmarkStart w:id="19" w:name="_Toc215485035"/>
    </w:p>
    <w:p w:rsidR="00E071EB" w:rsidRPr="00DD1150" w:rsidRDefault="00E071EB" w:rsidP="00947FFA">
      <w:pPr>
        <w:pStyle w:val="11"/>
        <w:snapToGrid/>
        <w:spacing w:line="560" w:lineRule="exact"/>
        <w:ind w:leftChars="0" w:left="0" w:firstLineChars="200" w:firstLine="633"/>
        <w:rPr>
          <w:rFonts w:hAnsi="標楷體"/>
        </w:rPr>
      </w:pPr>
      <w:r w:rsidRPr="00DD1150">
        <w:rPr>
          <w:rFonts w:hAnsi="標楷體" w:hint="eastAsia"/>
        </w:rPr>
        <w:t>2.各行政區心臟疾病占率變動分析</w:t>
      </w:r>
      <w:bookmarkEnd w:id="18"/>
      <w:bookmarkEnd w:id="19"/>
    </w:p>
    <w:p w:rsidR="006C3D44" w:rsidRDefault="00E071EB" w:rsidP="004A5898">
      <w:pPr>
        <w:pStyle w:val="11"/>
        <w:snapToGrid/>
        <w:spacing w:line="560" w:lineRule="exact"/>
        <w:ind w:leftChars="295" w:left="708" w:firstLineChars="176" w:firstLine="557"/>
        <w:jc w:val="both"/>
        <w:rPr>
          <w:color w:val="FF0000"/>
        </w:rPr>
      </w:pPr>
      <w:r w:rsidRPr="009530C1">
        <w:rPr>
          <w:color w:val="000000" w:themeColor="text1"/>
        </w:rPr>
        <w:t>9</w:t>
      </w:r>
      <w:r w:rsidR="009530C1" w:rsidRPr="009530C1">
        <w:rPr>
          <w:rFonts w:hint="eastAsia"/>
          <w:color w:val="000000" w:themeColor="text1"/>
        </w:rPr>
        <w:t>7</w:t>
      </w:r>
      <w:r w:rsidR="00897E7B">
        <w:rPr>
          <w:rFonts w:hint="eastAsia"/>
          <w:color w:val="000000" w:themeColor="text1"/>
        </w:rPr>
        <w:t>年</w:t>
      </w:r>
      <w:r w:rsidRPr="009530C1">
        <w:rPr>
          <w:rFonts w:hint="eastAsia"/>
          <w:color w:val="000000" w:themeColor="text1"/>
        </w:rPr>
        <w:t>高雄市</w:t>
      </w:r>
      <w:r w:rsidRPr="009530C1">
        <w:rPr>
          <w:rFonts w:hAnsi="標楷體" w:hint="eastAsia"/>
          <w:noProof/>
          <w:color w:val="000000" w:themeColor="text1"/>
        </w:rPr>
        <w:t>各行政區在心臟疾病與高雄市占率變動分析</w:t>
      </w:r>
      <w:r w:rsidRPr="009530C1">
        <w:rPr>
          <w:rFonts w:hint="eastAsia"/>
          <w:color w:val="000000" w:themeColor="text1"/>
        </w:rPr>
        <w:t>，由</w:t>
      </w:r>
      <w:r w:rsidRPr="009530C1">
        <w:rPr>
          <w:rFonts w:hAnsi="標楷體" w:hint="eastAsia"/>
          <w:noProof/>
          <w:color w:val="000000" w:themeColor="text1"/>
        </w:rPr>
        <w:t>各行政區心臟疾病與</w:t>
      </w:r>
      <w:r w:rsidRPr="009530C1">
        <w:rPr>
          <w:rFonts w:hint="eastAsia"/>
          <w:color w:val="000000" w:themeColor="text1"/>
        </w:rPr>
        <w:t>高雄市比較其標準化率與死亡人數占率變動，可觀察到</w:t>
      </w:r>
      <w:r w:rsidRPr="00EC1315">
        <w:rPr>
          <w:rFonts w:hint="eastAsia"/>
          <w:color w:val="000000" w:themeColor="text1"/>
        </w:rPr>
        <w:t>「</w:t>
      </w:r>
      <w:r w:rsidR="009530C1" w:rsidRPr="00EC1315">
        <w:rPr>
          <w:rFonts w:hint="eastAsia"/>
          <w:color w:val="000000" w:themeColor="text1"/>
        </w:rPr>
        <w:t>前金</w:t>
      </w:r>
      <w:r w:rsidRPr="00EC1315">
        <w:rPr>
          <w:rFonts w:hint="eastAsia"/>
          <w:color w:val="000000" w:themeColor="text1"/>
        </w:rPr>
        <w:t>區」、「左營區」、「</w:t>
      </w:r>
      <w:r w:rsidR="009530C1" w:rsidRPr="00EC1315">
        <w:rPr>
          <w:rFonts w:hint="eastAsia"/>
          <w:color w:val="000000" w:themeColor="text1"/>
        </w:rPr>
        <w:t>鼓山</w:t>
      </w:r>
      <w:r w:rsidRPr="00EC1315">
        <w:rPr>
          <w:rFonts w:hint="eastAsia"/>
          <w:color w:val="000000" w:themeColor="text1"/>
        </w:rPr>
        <w:t>區」，</w:t>
      </w:r>
      <w:r w:rsidRPr="00EC1315">
        <w:rPr>
          <w:rFonts w:hint="eastAsia"/>
          <w:color w:val="000000" w:themeColor="text1"/>
        </w:rPr>
        <w:lastRenderedPageBreak/>
        <w:t>不論在占有率與成長率均較高雄市高（第一象限），距原點愈遠者其影響力愈大，以「</w:t>
      </w:r>
      <w:r w:rsidR="00EC1315" w:rsidRPr="00EC1315">
        <w:rPr>
          <w:rFonts w:hint="eastAsia"/>
          <w:color w:val="000000" w:themeColor="text1"/>
        </w:rPr>
        <w:t>前金</w:t>
      </w:r>
      <w:r w:rsidRPr="00EC1315">
        <w:rPr>
          <w:rFonts w:hint="eastAsia"/>
          <w:color w:val="000000" w:themeColor="text1"/>
        </w:rPr>
        <w:t>區」</w:t>
      </w:r>
      <w:r w:rsidR="00196315">
        <w:rPr>
          <w:rFonts w:hint="eastAsia"/>
          <w:color w:val="000000" w:themeColor="text1"/>
        </w:rPr>
        <w:t>影響力最大</w:t>
      </w:r>
      <w:r w:rsidRPr="00EC1315">
        <w:rPr>
          <w:rFonts w:hint="eastAsia"/>
          <w:color w:val="000000" w:themeColor="text1"/>
        </w:rPr>
        <w:t>。</w:t>
      </w:r>
      <w:r w:rsidRPr="00FE4D88">
        <w:rPr>
          <w:rFonts w:hint="eastAsia"/>
          <w:color w:val="000000" w:themeColor="text1"/>
        </w:rPr>
        <w:t>另外，</w:t>
      </w:r>
      <w:r w:rsidR="00947FFA" w:rsidRPr="00C1141C">
        <w:rPr>
          <w:rFonts w:hint="eastAsia"/>
          <w:color w:val="000000" w:themeColor="text1"/>
        </w:rPr>
        <w:t>「鹽埕區」與高雄市比較呈現占有率相較高，成長率相較高雄市呈現負成長（第</w:t>
      </w:r>
      <w:r w:rsidR="00947FFA">
        <w:rPr>
          <w:rFonts w:hint="eastAsia"/>
          <w:color w:val="000000" w:themeColor="text1"/>
        </w:rPr>
        <w:t>二</w:t>
      </w:r>
      <w:r w:rsidR="00947FFA" w:rsidRPr="00C1141C">
        <w:rPr>
          <w:rFonts w:hint="eastAsia"/>
          <w:color w:val="000000" w:themeColor="text1"/>
        </w:rPr>
        <w:t>象限）</w:t>
      </w:r>
      <w:r w:rsidR="00947FFA">
        <w:rPr>
          <w:rFonts w:hint="eastAsia"/>
          <w:color w:val="000000" w:themeColor="text1"/>
        </w:rPr>
        <w:t>。</w:t>
      </w:r>
      <w:r w:rsidRPr="00C1141C">
        <w:rPr>
          <w:rFonts w:hint="eastAsia"/>
          <w:color w:val="000000" w:themeColor="text1"/>
        </w:rPr>
        <w:t>「</w:t>
      </w:r>
      <w:r w:rsidR="00C1141C" w:rsidRPr="00C1141C">
        <w:rPr>
          <w:rFonts w:hint="eastAsia"/>
          <w:color w:val="000000" w:themeColor="text1"/>
        </w:rPr>
        <w:t>苓雅</w:t>
      </w:r>
      <w:r w:rsidRPr="00C1141C">
        <w:rPr>
          <w:rFonts w:hint="eastAsia"/>
          <w:color w:val="000000" w:themeColor="text1"/>
        </w:rPr>
        <w:t>區」、「</w:t>
      </w:r>
      <w:r w:rsidR="00C1141C" w:rsidRPr="00C1141C">
        <w:rPr>
          <w:rFonts w:hint="eastAsia"/>
          <w:color w:val="000000" w:themeColor="text1"/>
        </w:rPr>
        <w:t>三民</w:t>
      </w:r>
      <w:r w:rsidRPr="00C1141C">
        <w:rPr>
          <w:rFonts w:hint="eastAsia"/>
          <w:color w:val="000000" w:themeColor="text1"/>
        </w:rPr>
        <w:t>區」、「</w:t>
      </w:r>
      <w:r w:rsidR="00C1141C" w:rsidRPr="00C1141C">
        <w:rPr>
          <w:rFonts w:hint="eastAsia"/>
          <w:color w:val="000000" w:themeColor="text1"/>
        </w:rPr>
        <w:t>新興</w:t>
      </w:r>
      <w:r w:rsidRPr="00C1141C">
        <w:rPr>
          <w:rFonts w:hint="eastAsia"/>
          <w:color w:val="000000" w:themeColor="text1"/>
        </w:rPr>
        <w:t>區」其死因的成長率與占有率均較高雄市低（第三象限），其影響程度呈現萎縮。</w:t>
      </w:r>
      <w:r w:rsidR="00947FFA" w:rsidRPr="00FE4D88">
        <w:rPr>
          <w:rFonts w:hint="eastAsia"/>
          <w:color w:val="000000" w:themeColor="text1"/>
        </w:rPr>
        <w:t>「楠梓區」、「前鎮區」、「小港區」、「旗津區」成長率較高雄巿呈現高；占有率較高雄市呈現低，</w:t>
      </w:r>
      <w:r w:rsidR="00B36D94">
        <w:rPr>
          <w:rFonts w:hint="eastAsia"/>
          <w:color w:val="000000" w:themeColor="text1"/>
        </w:rPr>
        <w:t>其中以「旗津區」的成長率最高為13.3</w:t>
      </w:r>
      <w:r w:rsidR="00B36D94" w:rsidRPr="009A2682">
        <w:rPr>
          <w:color w:val="000000" w:themeColor="text1"/>
        </w:rPr>
        <w:t>%</w:t>
      </w:r>
      <w:r w:rsidR="00B36D94">
        <w:rPr>
          <w:rFonts w:hint="eastAsia"/>
          <w:color w:val="000000" w:themeColor="text1"/>
        </w:rPr>
        <w:t>，占有率最低為-1.6</w:t>
      </w:r>
      <w:r w:rsidR="00B36D94" w:rsidRPr="009A2682">
        <w:rPr>
          <w:color w:val="000000" w:themeColor="text1"/>
        </w:rPr>
        <w:t>%</w:t>
      </w:r>
      <w:r w:rsidR="00947FFA" w:rsidRPr="00FE4D88">
        <w:rPr>
          <w:rFonts w:hint="eastAsia"/>
          <w:color w:val="000000" w:themeColor="text1"/>
        </w:rPr>
        <w:t>（第</w:t>
      </w:r>
      <w:r w:rsidR="00947FFA">
        <w:rPr>
          <w:rFonts w:hint="eastAsia"/>
          <w:color w:val="000000" w:themeColor="text1"/>
        </w:rPr>
        <w:t>四</w:t>
      </w:r>
      <w:r w:rsidR="00947FFA" w:rsidRPr="00FE4D88">
        <w:rPr>
          <w:rFonts w:hint="eastAsia"/>
          <w:color w:val="000000" w:themeColor="text1"/>
        </w:rPr>
        <w:t>象限）</w:t>
      </w:r>
      <w:r w:rsidR="00947FFA" w:rsidRPr="00C1141C">
        <w:rPr>
          <w:rFonts w:hint="eastAsia"/>
          <w:color w:val="000000" w:themeColor="text1"/>
        </w:rPr>
        <w:t>（詳如圖</w:t>
      </w:r>
      <w:r w:rsidR="00947FFA" w:rsidRPr="00947FFA">
        <w:rPr>
          <w:rFonts w:hint="eastAsia"/>
          <w:color w:val="000000" w:themeColor="text1"/>
        </w:rPr>
        <w:t>1</w:t>
      </w:r>
      <w:r w:rsidR="000675F5">
        <w:rPr>
          <w:rFonts w:hint="eastAsia"/>
          <w:color w:val="000000" w:themeColor="text1"/>
        </w:rPr>
        <w:t>5</w:t>
      </w:r>
      <w:r w:rsidR="00947FFA" w:rsidRPr="00947FFA">
        <w:rPr>
          <w:rFonts w:hint="eastAsia"/>
          <w:color w:val="000000" w:themeColor="text1"/>
        </w:rPr>
        <w:t>）</w:t>
      </w:r>
      <w:r w:rsidR="00947FFA" w:rsidRPr="00FE4D88">
        <w:rPr>
          <w:rFonts w:hint="eastAsia"/>
          <w:color w:val="000000" w:themeColor="text1"/>
        </w:rPr>
        <w:t>。</w:t>
      </w:r>
    </w:p>
    <w:p w:rsidR="00AE0EAB" w:rsidRDefault="00AE0EAB" w:rsidP="00AE0EAB">
      <w:pPr>
        <w:pStyle w:val="11"/>
        <w:snapToGrid/>
        <w:spacing w:line="560" w:lineRule="exact"/>
        <w:ind w:leftChars="295" w:left="708" w:firstLineChars="176" w:firstLine="563"/>
        <w:rPr>
          <w:rFonts w:hAnsi="標楷體"/>
          <w:noProof/>
          <w:color w:val="FF0000"/>
        </w:rPr>
      </w:pPr>
      <w:r>
        <w:rPr>
          <w:rFonts w:hAnsi="標楷體" w:hint="eastAsia"/>
          <w:noProof/>
          <w:color w:val="FF0000"/>
          <w:w w:val="100"/>
        </w:rPr>
        <w:drawing>
          <wp:anchor distT="0" distB="0" distL="114300" distR="114300" simplePos="0" relativeHeight="251687936" behindDoc="0" locked="0" layoutInCell="1" allowOverlap="1">
            <wp:simplePos x="0" y="0"/>
            <wp:positionH relativeFrom="column">
              <wp:posOffset>430530</wp:posOffset>
            </wp:positionH>
            <wp:positionV relativeFrom="paragraph">
              <wp:posOffset>199390</wp:posOffset>
            </wp:positionV>
            <wp:extent cx="5489575" cy="3446780"/>
            <wp:effectExtent l="19050" t="0" r="15875" b="1270"/>
            <wp:wrapNone/>
            <wp:docPr id="22" name="圖表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anchor>
        </w:drawing>
      </w:r>
    </w:p>
    <w:p w:rsidR="00AE0EAB" w:rsidRDefault="00AE0EAB" w:rsidP="00E071EB">
      <w:pPr>
        <w:pStyle w:val="11"/>
        <w:snapToGrid/>
        <w:spacing w:line="560" w:lineRule="exact"/>
        <w:ind w:leftChars="295" w:left="708" w:firstLineChars="176" w:firstLine="557"/>
        <w:rPr>
          <w:rFonts w:hAnsi="標楷體"/>
          <w:noProof/>
          <w:color w:val="FF0000"/>
        </w:rPr>
      </w:pPr>
    </w:p>
    <w:p w:rsidR="00AE0EAB" w:rsidRDefault="00AE0EAB" w:rsidP="00E071EB">
      <w:pPr>
        <w:pStyle w:val="11"/>
        <w:snapToGrid/>
        <w:spacing w:line="560" w:lineRule="exact"/>
        <w:ind w:leftChars="295" w:left="708" w:firstLineChars="176" w:firstLine="557"/>
        <w:rPr>
          <w:rFonts w:hAnsi="標楷體"/>
          <w:noProof/>
          <w:color w:val="FF0000"/>
        </w:rPr>
      </w:pPr>
    </w:p>
    <w:p w:rsidR="00AE0EAB" w:rsidRDefault="00AE0EAB" w:rsidP="00E071EB">
      <w:pPr>
        <w:pStyle w:val="11"/>
        <w:snapToGrid/>
        <w:spacing w:line="560" w:lineRule="exact"/>
        <w:ind w:leftChars="295" w:left="708" w:firstLineChars="176" w:firstLine="557"/>
        <w:rPr>
          <w:rFonts w:hAnsi="標楷體"/>
          <w:noProof/>
          <w:color w:val="FF0000"/>
        </w:rPr>
      </w:pPr>
    </w:p>
    <w:p w:rsidR="00AE0EAB" w:rsidRDefault="00AE0EAB" w:rsidP="00E071EB">
      <w:pPr>
        <w:pStyle w:val="11"/>
        <w:snapToGrid/>
        <w:spacing w:line="560" w:lineRule="exact"/>
        <w:ind w:leftChars="295" w:left="708" w:firstLineChars="176" w:firstLine="557"/>
        <w:rPr>
          <w:rFonts w:hAnsi="標楷體"/>
          <w:noProof/>
          <w:color w:val="FF0000"/>
        </w:rPr>
      </w:pPr>
    </w:p>
    <w:p w:rsidR="00AE0EAB" w:rsidRDefault="00AE0EAB" w:rsidP="00E071EB">
      <w:pPr>
        <w:pStyle w:val="11"/>
        <w:snapToGrid/>
        <w:spacing w:line="560" w:lineRule="exact"/>
        <w:ind w:leftChars="295" w:left="708" w:firstLineChars="176" w:firstLine="557"/>
        <w:rPr>
          <w:rFonts w:hAnsi="標楷體"/>
          <w:noProof/>
          <w:color w:val="FF0000"/>
        </w:rPr>
      </w:pPr>
    </w:p>
    <w:p w:rsidR="00AE0EAB" w:rsidRDefault="00AE0EAB" w:rsidP="00E071EB">
      <w:pPr>
        <w:pStyle w:val="11"/>
        <w:snapToGrid/>
        <w:spacing w:line="560" w:lineRule="exact"/>
        <w:ind w:leftChars="295" w:left="708" w:firstLineChars="176" w:firstLine="557"/>
        <w:rPr>
          <w:rFonts w:hAnsi="標楷體"/>
          <w:noProof/>
          <w:color w:val="FF0000"/>
        </w:rPr>
      </w:pPr>
    </w:p>
    <w:p w:rsidR="00AE0EAB" w:rsidRDefault="00AE0EAB" w:rsidP="00E071EB">
      <w:pPr>
        <w:pStyle w:val="11"/>
        <w:snapToGrid/>
        <w:spacing w:line="560" w:lineRule="exact"/>
        <w:ind w:leftChars="295" w:left="708" w:firstLineChars="176" w:firstLine="557"/>
        <w:rPr>
          <w:rFonts w:hAnsi="標楷體"/>
          <w:noProof/>
          <w:color w:val="FF0000"/>
        </w:rPr>
      </w:pPr>
    </w:p>
    <w:p w:rsidR="00AE0EAB" w:rsidRDefault="00AE0EAB" w:rsidP="00E071EB">
      <w:pPr>
        <w:pStyle w:val="11"/>
        <w:snapToGrid/>
        <w:spacing w:line="560" w:lineRule="exact"/>
        <w:ind w:leftChars="295" w:left="708" w:firstLineChars="176" w:firstLine="557"/>
        <w:rPr>
          <w:rFonts w:hAnsi="標楷體"/>
          <w:noProof/>
          <w:color w:val="FF0000"/>
        </w:rPr>
      </w:pPr>
    </w:p>
    <w:p w:rsidR="00AE0EAB" w:rsidRDefault="00AE0EAB" w:rsidP="00E071EB">
      <w:pPr>
        <w:pStyle w:val="11"/>
        <w:snapToGrid/>
        <w:spacing w:line="560" w:lineRule="exact"/>
        <w:ind w:leftChars="295" w:left="708" w:firstLineChars="176" w:firstLine="557"/>
        <w:rPr>
          <w:rFonts w:hAnsi="標楷體"/>
          <w:noProof/>
          <w:color w:val="FF0000"/>
        </w:rPr>
      </w:pPr>
    </w:p>
    <w:p w:rsidR="00AE0EAB" w:rsidRDefault="00AE0EAB" w:rsidP="00E071EB">
      <w:pPr>
        <w:pStyle w:val="11"/>
        <w:snapToGrid/>
        <w:spacing w:line="560" w:lineRule="exact"/>
        <w:ind w:leftChars="295" w:left="708" w:firstLineChars="176" w:firstLine="557"/>
        <w:rPr>
          <w:rFonts w:hAnsi="標楷體"/>
          <w:noProof/>
          <w:color w:val="FF0000"/>
        </w:rPr>
      </w:pPr>
    </w:p>
    <w:p w:rsidR="00ED50B2" w:rsidRPr="00367739" w:rsidRDefault="00ED50B2" w:rsidP="00947FFA">
      <w:pPr>
        <w:pStyle w:val="11"/>
        <w:snapToGrid/>
        <w:spacing w:line="560" w:lineRule="exact"/>
        <w:ind w:leftChars="0" w:left="0" w:firstLineChars="200" w:firstLine="633"/>
        <w:rPr>
          <w:rFonts w:hAnsi="標楷體"/>
        </w:rPr>
      </w:pPr>
      <w:bookmarkStart w:id="20" w:name="_Toc215484442"/>
      <w:bookmarkStart w:id="21" w:name="_Toc215485036"/>
      <w:r w:rsidRPr="00367739">
        <w:rPr>
          <w:rFonts w:hAnsi="標楷體" w:hint="eastAsia"/>
        </w:rPr>
        <w:t>3.各行政區</w:t>
      </w:r>
      <w:r>
        <w:rPr>
          <w:rFonts w:hAnsi="標楷體" w:hint="eastAsia"/>
        </w:rPr>
        <w:t>肺炎</w:t>
      </w:r>
      <w:r w:rsidRPr="00367739">
        <w:rPr>
          <w:rFonts w:hAnsi="標楷體" w:hint="eastAsia"/>
        </w:rPr>
        <w:t>占率變動分析</w:t>
      </w:r>
      <w:bookmarkEnd w:id="20"/>
      <w:bookmarkEnd w:id="21"/>
    </w:p>
    <w:p w:rsidR="00ED50B2" w:rsidRDefault="00ED50B2" w:rsidP="009E091E">
      <w:pPr>
        <w:pStyle w:val="11"/>
        <w:snapToGrid/>
        <w:spacing w:line="560" w:lineRule="exact"/>
        <w:ind w:leftChars="295" w:left="708" w:firstLineChars="176" w:firstLine="557"/>
        <w:jc w:val="both"/>
        <w:rPr>
          <w:color w:val="FF0000"/>
        </w:rPr>
      </w:pPr>
      <w:r w:rsidRPr="009E091E">
        <w:rPr>
          <w:rFonts w:hint="eastAsia"/>
          <w:color w:val="000000" w:themeColor="text1"/>
        </w:rPr>
        <w:t>97</w:t>
      </w:r>
      <w:r w:rsidR="00897E7B">
        <w:rPr>
          <w:rFonts w:hint="eastAsia"/>
          <w:color w:val="000000" w:themeColor="text1"/>
        </w:rPr>
        <w:t>年</w:t>
      </w:r>
      <w:r w:rsidRPr="009E091E">
        <w:rPr>
          <w:rFonts w:hint="eastAsia"/>
          <w:color w:val="000000" w:themeColor="text1"/>
        </w:rPr>
        <w:t>高雄市</w:t>
      </w:r>
      <w:r w:rsidRPr="009E091E">
        <w:rPr>
          <w:rFonts w:hAnsi="標楷體" w:hint="eastAsia"/>
          <w:noProof/>
          <w:color w:val="000000" w:themeColor="text1"/>
        </w:rPr>
        <w:t>各行政區肺炎在高雄市占率變動分析，</w:t>
      </w:r>
      <w:r w:rsidRPr="009E091E">
        <w:rPr>
          <w:rFonts w:hint="eastAsia"/>
          <w:color w:val="000000" w:themeColor="text1"/>
        </w:rPr>
        <w:t>由</w:t>
      </w:r>
      <w:r w:rsidRPr="009E091E">
        <w:rPr>
          <w:rFonts w:hAnsi="標楷體" w:hint="eastAsia"/>
          <w:noProof/>
          <w:color w:val="000000" w:themeColor="text1"/>
        </w:rPr>
        <w:t>各行政區</w:t>
      </w:r>
      <w:r w:rsidR="009E091E" w:rsidRPr="009E091E">
        <w:rPr>
          <w:rFonts w:hAnsi="標楷體" w:hint="eastAsia"/>
          <w:noProof/>
          <w:color w:val="000000" w:themeColor="text1"/>
        </w:rPr>
        <w:t>肺炎</w:t>
      </w:r>
      <w:r w:rsidRPr="009E091E">
        <w:rPr>
          <w:rFonts w:hAnsi="標楷體" w:hint="eastAsia"/>
          <w:noProof/>
          <w:color w:val="000000" w:themeColor="text1"/>
        </w:rPr>
        <w:t>與</w:t>
      </w:r>
      <w:r w:rsidRPr="009E091E">
        <w:rPr>
          <w:rFonts w:hint="eastAsia"/>
          <w:color w:val="000000" w:themeColor="text1"/>
        </w:rPr>
        <w:t>高雄市比較其標準化死亡率與死亡人數占率變動，可觀察到「</w:t>
      </w:r>
      <w:r w:rsidR="009E091E" w:rsidRPr="009E091E">
        <w:rPr>
          <w:rFonts w:hint="eastAsia"/>
          <w:color w:val="000000" w:themeColor="text1"/>
        </w:rPr>
        <w:t>苓雅</w:t>
      </w:r>
      <w:r w:rsidRPr="009E091E">
        <w:rPr>
          <w:rFonts w:hint="eastAsia"/>
          <w:color w:val="000000" w:themeColor="text1"/>
        </w:rPr>
        <w:t>區」</w:t>
      </w:r>
      <w:r w:rsidR="009E091E" w:rsidRPr="009E091E">
        <w:rPr>
          <w:rFonts w:hint="eastAsia"/>
          <w:color w:val="000000" w:themeColor="text1"/>
        </w:rPr>
        <w:t>及</w:t>
      </w:r>
      <w:r w:rsidRPr="009E091E">
        <w:rPr>
          <w:rFonts w:hint="eastAsia"/>
          <w:color w:val="000000" w:themeColor="text1"/>
        </w:rPr>
        <w:t>「小港區」，不論在占有率或成</w:t>
      </w:r>
      <w:r w:rsidRPr="009E091E">
        <w:rPr>
          <w:rFonts w:hint="eastAsia"/>
          <w:color w:val="000000" w:themeColor="text1"/>
        </w:rPr>
        <w:lastRenderedPageBreak/>
        <w:t>長率均較高雄市高（第一象限），距原點愈遠者其影響力愈大，以「</w:t>
      </w:r>
      <w:r w:rsidR="009E091E" w:rsidRPr="009E091E">
        <w:rPr>
          <w:rFonts w:hint="eastAsia"/>
          <w:color w:val="000000" w:themeColor="text1"/>
        </w:rPr>
        <w:t>苓雅</w:t>
      </w:r>
      <w:r w:rsidRPr="009E091E">
        <w:rPr>
          <w:rFonts w:hint="eastAsia"/>
          <w:color w:val="000000" w:themeColor="text1"/>
        </w:rPr>
        <w:t>區」</w:t>
      </w:r>
      <w:r w:rsidR="00196315">
        <w:rPr>
          <w:rFonts w:hint="eastAsia"/>
          <w:color w:val="000000" w:themeColor="text1"/>
        </w:rPr>
        <w:t>影響力最大</w:t>
      </w:r>
      <w:r w:rsidRPr="009E091E">
        <w:rPr>
          <w:rFonts w:hint="eastAsia"/>
          <w:color w:val="000000" w:themeColor="text1"/>
        </w:rPr>
        <w:t>。另外，</w:t>
      </w:r>
      <w:r w:rsidR="00947FFA" w:rsidRPr="00573F21">
        <w:rPr>
          <w:rFonts w:hint="eastAsia"/>
          <w:color w:val="000000" w:themeColor="text1"/>
        </w:rPr>
        <w:t>「左營區」、「鹽埕區」、「新興區」</w:t>
      </w:r>
      <w:r w:rsidR="00410E30">
        <w:rPr>
          <w:rFonts w:hint="eastAsia"/>
          <w:color w:val="000000" w:themeColor="text1"/>
        </w:rPr>
        <w:t>、「前金區」</w:t>
      </w:r>
      <w:r w:rsidR="00947FFA" w:rsidRPr="00573F21">
        <w:rPr>
          <w:rFonts w:hint="eastAsia"/>
          <w:color w:val="000000" w:themeColor="text1"/>
        </w:rPr>
        <w:t>其死因的標準化死亡率和死亡百分比均較均較高雄市低（第三象限），其影響程度呈現萎縮。</w:t>
      </w:r>
      <w:r w:rsidR="009E091E" w:rsidRPr="009E091E">
        <w:rPr>
          <w:rFonts w:hint="eastAsia"/>
          <w:color w:val="000000" w:themeColor="text1"/>
        </w:rPr>
        <w:t>「鼓山區」、「三民區」、</w:t>
      </w:r>
      <w:r w:rsidRPr="009E091E">
        <w:rPr>
          <w:rFonts w:hint="eastAsia"/>
          <w:color w:val="000000" w:themeColor="text1"/>
        </w:rPr>
        <w:t>「楠梓區」</w:t>
      </w:r>
      <w:r w:rsidR="009E091E" w:rsidRPr="009E091E">
        <w:rPr>
          <w:rFonts w:hint="eastAsia"/>
          <w:color w:val="000000" w:themeColor="text1"/>
        </w:rPr>
        <w:t>、「前鎮區」、「旗津區」</w:t>
      </w:r>
      <w:r w:rsidRPr="009E091E">
        <w:rPr>
          <w:rFonts w:hint="eastAsia"/>
          <w:color w:val="000000" w:themeColor="text1"/>
        </w:rPr>
        <w:t>與高雄市相較在成長率呈現較高與占有率較高雄市呈現低（第</w:t>
      </w:r>
      <w:r w:rsidR="00947FFA">
        <w:rPr>
          <w:rFonts w:hint="eastAsia"/>
          <w:color w:val="000000" w:themeColor="text1"/>
        </w:rPr>
        <w:t>四</w:t>
      </w:r>
      <w:r w:rsidRPr="009E091E">
        <w:rPr>
          <w:rFonts w:hint="eastAsia"/>
          <w:color w:val="000000" w:themeColor="text1"/>
        </w:rPr>
        <w:t>象限），</w:t>
      </w:r>
      <w:r w:rsidR="00B36D94">
        <w:rPr>
          <w:rFonts w:hint="eastAsia"/>
          <w:color w:val="000000" w:themeColor="text1"/>
        </w:rPr>
        <w:t>其中以「旗津區」的成長率最高為24.3</w:t>
      </w:r>
      <w:r w:rsidR="00B36D94" w:rsidRPr="009A2682">
        <w:rPr>
          <w:color w:val="000000" w:themeColor="text1"/>
        </w:rPr>
        <w:t>%</w:t>
      </w:r>
      <w:r w:rsidR="00B36D94">
        <w:rPr>
          <w:rFonts w:hint="eastAsia"/>
          <w:color w:val="000000" w:themeColor="text1"/>
        </w:rPr>
        <w:t>，占有率最低為-1.0</w:t>
      </w:r>
      <w:r w:rsidR="00B36D94" w:rsidRPr="009A2682">
        <w:rPr>
          <w:color w:val="000000" w:themeColor="text1"/>
        </w:rPr>
        <w:t>%</w:t>
      </w:r>
      <w:r w:rsidR="00947FFA" w:rsidRPr="008E5574">
        <w:rPr>
          <w:rFonts w:hint="eastAsia"/>
          <w:color w:val="000000" w:themeColor="text1"/>
        </w:rPr>
        <w:t>（詳如圖</w:t>
      </w:r>
      <w:r w:rsidR="00947FFA" w:rsidRPr="00947FFA">
        <w:rPr>
          <w:rFonts w:hint="eastAsia"/>
          <w:color w:val="000000" w:themeColor="text1"/>
        </w:rPr>
        <w:t>1</w:t>
      </w:r>
      <w:r w:rsidR="000675F5">
        <w:rPr>
          <w:rFonts w:hint="eastAsia"/>
          <w:color w:val="000000" w:themeColor="text1"/>
        </w:rPr>
        <w:t>6</w:t>
      </w:r>
      <w:r w:rsidR="00947FFA" w:rsidRPr="00947FFA">
        <w:rPr>
          <w:rFonts w:hint="eastAsia"/>
          <w:color w:val="000000" w:themeColor="text1"/>
        </w:rPr>
        <w:t>）</w:t>
      </w:r>
      <w:r w:rsidR="009E091E" w:rsidRPr="009E091E">
        <w:rPr>
          <w:rFonts w:hint="eastAsia"/>
          <w:color w:val="000000" w:themeColor="text1"/>
        </w:rPr>
        <w:t>。</w:t>
      </w:r>
    </w:p>
    <w:p w:rsidR="00C82EC0" w:rsidRDefault="00C82EC0" w:rsidP="00C82EC0">
      <w:pPr>
        <w:pStyle w:val="11"/>
        <w:snapToGrid/>
        <w:spacing w:line="560" w:lineRule="exact"/>
        <w:ind w:leftChars="295" w:left="708" w:firstLineChars="176" w:firstLine="563"/>
        <w:jc w:val="both"/>
        <w:rPr>
          <w:color w:val="FF0000"/>
        </w:rPr>
      </w:pPr>
      <w:r>
        <w:rPr>
          <w:rFonts w:hint="eastAsia"/>
          <w:noProof/>
          <w:color w:val="FF0000"/>
          <w:w w:val="100"/>
        </w:rPr>
        <w:drawing>
          <wp:anchor distT="0" distB="0" distL="114300" distR="114300" simplePos="0" relativeHeight="251688960" behindDoc="0" locked="0" layoutInCell="1" allowOverlap="1">
            <wp:simplePos x="0" y="0"/>
            <wp:positionH relativeFrom="column">
              <wp:posOffset>477520</wp:posOffset>
            </wp:positionH>
            <wp:positionV relativeFrom="paragraph">
              <wp:posOffset>283210</wp:posOffset>
            </wp:positionV>
            <wp:extent cx="5486400" cy="3949700"/>
            <wp:effectExtent l="19050" t="0" r="19050" b="0"/>
            <wp:wrapNone/>
            <wp:docPr id="23" name="圖表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anchor>
        </w:drawing>
      </w:r>
    </w:p>
    <w:p w:rsidR="00C82EC0" w:rsidRDefault="00C82EC0" w:rsidP="009E091E">
      <w:pPr>
        <w:pStyle w:val="11"/>
        <w:snapToGrid/>
        <w:spacing w:line="560" w:lineRule="exact"/>
        <w:ind w:leftChars="295" w:left="708" w:firstLineChars="176" w:firstLine="557"/>
        <w:jc w:val="both"/>
        <w:rPr>
          <w:color w:val="FF0000"/>
        </w:rPr>
      </w:pPr>
    </w:p>
    <w:p w:rsidR="00C82EC0" w:rsidRDefault="00C82EC0" w:rsidP="009E091E">
      <w:pPr>
        <w:pStyle w:val="11"/>
        <w:snapToGrid/>
        <w:spacing w:line="560" w:lineRule="exact"/>
        <w:ind w:leftChars="295" w:left="708" w:firstLineChars="176" w:firstLine="557"/>
        <w:jc w:val="both"/>
        <w:rPr>
          <w:color w:val="FF0000"/>
        </w:rPr>
      </w:pPr>
    </w:p>
    <w:p w:rsidR="00C82EC0" w:rsidRDefault="00C82EC0" w:rsidP="009E091E">
      <w:pPr>
        <w:pStyle w:val="11"/>
        <w:snapToGrid/>
        <w:spacing w:line="560" w:lineRule="exact"/>
        <w:ind w:leftChars="295" w:left="708" w:firstLineChars="176" w:firstLine="557"/>
        <w:jc w:val="both"/>
        <w:rPr>
          <w:color w:val="FF0000"/>
        </w:rPr>
      </w:pPr>
    </w:p>
    <w:p w:rsidR="00C82EC0" w:rsidRDefault="00C82EC0" w:rsidP="009E091E">
      <w:pPr>
        <w:pStyle w:val="11"/>
        <w:snapToGrid/>
        <w:spacing w:line="560" w:lineRule="exact"/>
        <w:ind w:leftChars="295" w:left="708" w:firstLineChars="176" w:firstLine="557"/>
        <w:jc w:val="both"/>
        <w:rPr>
          <w:color w:val="FF0000"/>
        </w:rPr>
      </w:pPr>
    </w:p>
    <w:p w:rsidR="00C82EC0" w:rsidRDefault="00C82EC0" w:rsidP="009E091E">
      <w:pPr>
        <w:pStyle w:val="11"/>
        <w:snapToGrid/>
        <w:spacing w:line="560" w:lineRule="exact"/>
        <w:ind w:leftChars="295" w:left="708" w:firstLineChars="176" w:firstLine="557"/>
        <w:jc w:val="both"/>
        <w:rPr>
          <w:color w:val="FF0000"/>
        </w:rPr>
      </w:pPr>
    </w:p>
    <w:p w:rsidR="00C82EC0" w:rsidRDefault="00C82EC0" w:rsidP="009E091E">
      <w:pPr>
        <w:pStyle w:val="11"/>
        <w:snapToGrid/>
        <w:spacing w:line="560" w:lineRule="exact"/>
        <w:ind w:leftChars="295" w:left="708" w:firstLineChars="176" w:firstLine="557"/>
        <w:jc w:val="both"/>
        <w:rPr>
          <w:color w:val="FF0000"/>
        </w:rPr>
      </w:pPr>
    </w:p>
    <w:p w:rsidR="00C82EC0" w:rsidRDefault="00C82EC0" w:rsidP="009E091E">
      <w:pPr>
        <w:pStyle w:val="11"/>
        <w:snapToGrid/>
        <w:spacing w:line="560" w:lineRule="exact"/>
        <w:ind w:leftChars="295" w:left="708" w:firstLineChars="176" w:firstLine="557"/>
        <w:jc w:val="both"/>
        <w:rPr>
          <w:color w:val="FF0000"/>
        </w:rPr>
      </w:pPr>
    </w:p>
    <w:p w:rsidR="00C82EC0" w:rsidRDefault="00C82EC0" w:rsidP="009E091E">
      <w:pPr>
        <w:pStyle w:val="11"/>
        <w:snapToGrid/>
        <w:spacing w:line="560" w:lineRule="exact"/>
        <w:ind w:leftChars="295" w:left="708" w:firstLineChars="176" w:firstLine="557"/>
        <w:jc w:val="both"/>
        <w:rPr>
          <w:color w:val="FF0000"/>
        </w:rPr>
      </w:pPr>
    </w:p>
    <w:p w:rsidR="00C82EC0" w:rsidRDefault="00C82EC0" w:rsidP="009E091E">
      <w:pPr>
        <w:pStyle w:val="11"/>
        <w:snapToGrid/>
        <w:spacing w:line="560" w:lineRule="exact"/>
        <w:ind w:leftChars="295" w:left="708" w:firstLineChars="176" w:firstLine="557"/>
        <w:jc w:val="both"/>
        <w:rPr>
          <w:color w:val="FF0000"/>
        </w:rPr>
      </w:pPr>
    </w:p>
    <w:p w:rsidR="00C82EC0" w:rsidRDefault="00C82EC0" w:rsidP="009E091E">
      <w:pPr>
        <w:pStyle w:val="11"/>
        <w:snapToGrid/>
        <w:spacing w:line="560" w:lineRule="exact"/>
        <w:ind w:leftChars="295" w:left="708" w:firstLineChars="176" w:firstLine="557"/>
        <w:jc w:val="both"/>
        <w:rPr>
          <w:color w:val="FF0000"/>
        </w:rPr>
      </w:pPr>
    </w:p>
    <w:p w:rsidR="00C82EC0" w:rsidRDefault="00C82EC0" w:rsidP="009E091E">
      <w:pPr>
        <w:pStyle w:val="11"/>
        <w:snapToGrid/>
        <w:spacing w:line="560" w:lineRule="exact"/>
        <w:ind w:leftChars="295" w:left="708" w:firstLineChars="176" w:firstLine="557"/>
        <w:jc w:val="both"/>
        <w:rPr>
          <w:color w:val="FF0000"/>
        </w:rPr>
      </w:pPr>
    </w:p>
    <w:p w:rsidR="00C82EC0" w:rsidRPr="00947FFA" w:rsidRDefault="00C82EC0" w:rsidP="009E091E">
      <w:pPr>
        <w:pStyle w:val="11"/>
        <w:snapToGrid/>
        <w:spacing w:line="560" w:lineRule="exact"/>
        <w:ind w:leftChars="295" w:left="708" w:firstLineChars="176" w:firstLine="557"/>
        <w:jc w:val="both"/>
        <w:rPr>
          <w:color w:val="FF0000"/>
        </w:rPr>
      </w:pPr>
    </w:p>
    <w:p w:rsidR="003C16E8" w:rsidRPr="002E4473" w:rsidRDefault="003C16E8" w:rsidP="00947FFA">
      <w:pPr>
        <w:pStyle w:val="11"/>
        <w:snapToGrid/>
        <w:spacing w:line="560" w:lineRule="exact"/>
        <w:ind w:leftChars="0" w:left="0" w:firstLineChars="200" w:firstLine="633"/>
        <w:rPr>
          <w:rFonts w:hAnsi="標楷體"/>
        </w:rPr>
      </w:pPr>
      <w:bookmarkStart w:id="22" w:name="_Toc215484443"/>
      <w:bookmarkStart w:id="23" w:name="_Toc215485037"/>
      <w:r w:rsidRPr="002E4473">
        <w:rPr>
          <w:rFonts w:hAnsi="標楷體" w:hint="eastAsia"/>
        </w:rPr>
        <w:t>4.各行政區</w:t>
      </w:r>
      <w:r w:rsidR="002E4473" w:rsidRPr="002E4473">
        <w:rPr>
          <w:rFonts w:hAnsi="標楷體" w:hint="eastAsia"/>
        </w:rPr>
        <w:t>腦血管疾</w:t>
      </w:r>
      <w:r w:rsidRPr="002E4473">
        <w:rPr>
          <w:rFonts w:hAnsi="標楷體" w:hint="eastAsia"/>
        </w:rPr>
        <w:t>病占率變動分析</w:t>
      </w:r>
      <w:bookmarkEnd w:id="22"/>
      <w:bookmarkEnd w:id="23"/>
    </w:p>
    <w:p w:rsidR="008C0C7F" w:rsidRDefault="003C16E8" w:rsidP="003C16E8">
      <w:pPr>
        <w:pStyle w:val="11"/>
        <w:snapToGrid/>
        <w:spacing w:line="560" w:lineRule="exact"/>
        <w:ind w:leftChars="295" w:left="708" w:firstLineChars="176" w:firstLine="557"/>
        <w:jc w:val="both"/>
        <w:rPr>
          <w:color w:val="FF0000"/>
        </w:rPr>
      </w:pPr>
      <w:r w:rsidRPr="002E4473">
        <w:t>9</w:t>
      </w:r>
      <w:r w:rsidRPr="002E4473">
        <w:rPr>
          <w:rFonts w:hint="eastAsia"/>
        </w:rPr>
        <w:t>7</w:t>
      </w:r>
      <w:r w:rsidR="00897E7B">
        <w:rPr>
          <w:rFonts w:hint="eastAsia"/>
        </w:rPr>
        <w:t>年</w:t>
      </w:r>
      <w:r w:rsidRPr="002E4473">
        <w:rPr>
          <w:rFonts w:hint="eastAsia"/>
        </w:rPr>
        <w:t>高雄市</w:t>
      </w:r>
      <w:r w:rsidRPr="002E4473">
        <w:rPr>
          <w:rFonts w:hAnsi="標楷體" w:hint="eastAsia"/>
          <w:noProof/>
        </w:rPr>
        <w:t>各行政區在</w:t>
      </w:r>
      <w:r w:rsidR="005664E7" w:rsidRPr="002E4473">
        <w:rPr>
          <w:rFonts w:hAnsi="標楷體" w:hint="eastAsia"/>
        </w:rPr>
        <w:t>腦血管疾病</w:t>
      </w:r>
      <w:r w:rsidRPr="002E4473">
        <w:rPr>
          <w:rFonts w:hAnsi="標楷體" w:hint="eastAsia"/>
          <w:noProof/>
        </w:rPr>
        <w:t>與高雄市占率變動分析</w:t>
      </w:r>
      <w:r w:rsidRPr="002E4473">
        <w:rPr>
          <w:rFonts w:hint="eastAsia"/>
        </w:rPr>
        <w:t>，由</w:t>
      </w:r>
      <w:r w:rsidRPr="002E4473">
        <w:rPr>
          <w:rFonts w:hAnsi="標楷體" w:hint="eastAsia"/>
          <w:noProof/>
        </w:rPr>
        <w:t>各行政區</w:t>
      </w:r>
      <w:r w:rsidR="002E4473" w:rsidRPr="002E4473">
        <w:rPr>
          <w:rFonts w:hAnsi="標楷體" w:hint="eastAsia"/>
        </w:rPr>
        <w:t>腦血管疾病</w:t>
      </w:r>
      <w:r w:rsidRPr="002E4473">
        <w:rPr>
          <w:rFonts w:hAnsi="標楷體" w:hint="eastAsia"/>
          <w:noProof/>
        </w:rPr>
        <w:t>與</w:t>
      </w:r>
      <w:r w:rsidRPr="002E4473">
        <w:rPr>
          <w:rFonts w:hint="eastAsia"/>
        </w:rPr>
        <w:t>高雄市比較其標準化死亡率與</w:t>
      </w:r>
      <w:r w:rsidRPr="002E4473">
        <w:rPr>
          <w:rFonts w:hint="eastAsia"/>
        </w:rPr>
        <w:lastRenderedPageBreak/>
        <w:t>死亡人數占率變動，可觀察到</w:t>
      </w:r>
      <w:r w:rsidR="005664E7" w:rsidRPr="005664E7">
        <w:rPr>
          <w:rFonts w:hint="eastAsia"/>
        </w:rPr>
        <w:t>「左營區」、「鼓山區」、「三民區」、「小港區」、「楠梓區」、「前鎮區」</w:t>
      </w:r>
      <w:r w:rsidRPr="005664E7">
        <w:rPr>
          <w:rFonts w:hint="eastAsia"/>
        </w:rPr>
        <w:t>，不論在占有率與成長率均較高雄市高（第一象限），距原點愈遠者其影響力愈大，以「</w:t>
      </w:r>
      <w:r w:rsidR="005664E7" w:rsidRPr="005664E7">
        <w:rPr>
          <w:rFonts w:hint="eastAsia"/>
        </w:rPr>
        <w:t>左營</w:t>
      </w:r>
      <w:r w:rsidRPr="005664E7">
        <w:rPr>
          <w:rFonts w:hint="eastAsia"/>
        </w:rPr>
        <w:t>區」</w:t>
      </w:r>
      <w:r w:rsidR="00196315">
        <w:rPr>
          <w:rFonts w:hint="eastAsia"/>
        </w:rPr>
        <w:t>影響力最大</w:t>
      </w:r>
      <w:r w:rsidRPr="005664E7">
        <w:rPr>
          <w:rFonts w:hint="eastAsia"/>
        </w:rPr>
        <w:t>。</w:t>
      </w:r>
      <w:r w:rsidRPr="00A36058">
        <w:rPr>
          <w:rFonts w:hint="eastAsia"/>
        </w:rPr>
        <w:t>另外，</w:t>
      </w:r>
      <w:r w:rsidR="00947FFA">
        <w:rPr>
          <w:rFonts w:hint="eastAsia"/>
        </w:rPr>
        <w:t>「新興區」</w:t>
      </w:r>
      <w:r w:rsidR="00947FFA" w:rsidRPr="00F86126">
        <w:rPr>
          <w:rFonts w:hint="eastAsia"/>
        </w:rPr>
        <w:t>與高雄市比較呈現占有率相較高，成長率相較高雄市呈現負成長（第</w:t>
      </w:r>
      <w:r w:rsidR="00947FFA">
        <w:rPr>
          <w:rFonts w:hint="eastAsia"/>
        </w:rPr>
        <w:t>二</w:t>
      </w:r>
      <w:r w:rsidR="00947FFA" w:rsidRPr="00F86126">
        <w:rPr>
          <w:rFonts w:hint="eastAsia"/>
        </w:rPr>
        <w:t>象限）。</w:t>
      </w:r>
      <w:r w:rsidR="00A36058" w:rsidRPr="00A36058">
        <w:rPr>
          <w:rFonts w:hint="eastAsia"/>
        </w:rPr>
        <w:t>「苓雅區」、「鹽埕區」、</w:t>
      </w:r>
      <w:r w:rsidRPr="00A36058">
        <w:rPr>
          <w:rFonts w:hint="eastAsia"/>
        </w:rPr>
        <w:t>「</w:t>
      </w:r>
      <w:r w:rsidR="00A36058" w:rsidRPr="00A36058">
        <w:rPr>
          <w:rFonts w:hint="eastAsia"/>
        </w:rPr>
        <w:t>前金</w:t>
      </w:r>
      <w:r w:rsidRPr="00A36058">
        <w:rPr>
          <w:rFonts w:hint="eastAsia"/>
        </w:rPr>
        <w:t>區」</w:t>
      </w:r>
      <w:r w:rsidRPr="00064ECD">
        <w:rPr>
          <w:rFonts w:hint="eastAsia"/>
        </w:rPr>
        <w:t>其占有率與成長率均較高雄市低（第三象限），其影響程度呈現萎縮。</w:t>
      </w:r>
      <w:r w:rsidR="00947FFA" w:rsidRPr="00A36058">
        <w:rPr>
          <w:rFonts w:hint="eastAsia"/>
        </w:rPr>
        <w:t>「旗津區」與高雄市相較在成長率呈現較高與占有率較高雄市呈現低（第</w:t>
      </w:r>
      <w:r w:rsidR="00947FFA">
        <w:rPr>
          <w:rFonts w:hint="eastAsia"/>
        </w:rPr>
        <w:t>四</w:t>
      </w:r>
      <w:r w:rsidR="00947FFA" w:rsidRPr="00A36058">
        <w:rPr>
          <w:rFonts w:hint="eastAsia"/>
        </w:rPr>
        <w:t>象限）</w:t>
      </w:r>
      <w:r w:rsidR="00947FFA" w:rsidRPr="00F86126">
        <w:rPr>
          <w:rFonts w:hint="eastAsia"/>
        </w:rPr>
        <w:t>（詳如圖</w:t>
      </w:r>
      <w:r w:rsidR="00C20BA7">
        <w:rPr>
          <w:rFonts w:hint="eastAsia"/>
          <w:color w:val="000000" w:themeColor="text1"/>
        </w:rPr>
        <w:t>1</w:t>
      </w:r>
      <w:r w:rsidR="000675F5">
        <w:rPr>
          <w:rFonts w:hint="eastAsia"/>
          <w:color w:val="000000" w:themeColor="text1"/>
        </w:rPr>
        <w:t>7</w:t>
      </w:r>
      <w:r w:rsidR="00947FFA" w:rsidRPr="00947FFA">
        <w:rPr>
          <w:rFonts w:hint="eastAsia"/>
          <w:color w:val="000000" w:themeColor="text1"/>
        </w:rPr>
        <w:t>）</w:t>
      </w:r>
      <w:r w:rsidR="00947FFA" w:rsidRPr="00A36058">
        <w:rPr>
          <w:rFonts w:hint="eastAsia"/>
        </w:rPr>
        <w:t>。</w:t>
      </w:r>
    </w:p>
    <w:p w:rsidR="00650AB1" w:rsidRDefault="00650AB1" w:rsidP="00650AB1">
      <w:pPr>
        <w:pStyle w:val="11"/>
        <w:snapToGrid/>
        <w:spacing w:line="560" w:lineRule="exact"/>
        <w:ind w:leftChars="295" w:left="708" w:firstLineChars="176" w:firstLine="563"/>
        <w:jc w:val="both"/>
        <w:rPr>
          <w:color w:val="FF0000"/>
        </w:rPr>
      </w:pPr>
      <w:r>
        <w:rPr>
          <w:rFonts w:hint="eastAsia"/>
          <w:noProof/>
          <w:color w:val="FF0000"/>
          <w:w w:val="100"/>
        </w:rPr>
        <w:drawing>
          <wp:anchor distT="0" distB="0" distL="114300" distR="114300" simplePos="0" relativeHeight="251689984" behindDoc="0" locked="0" layoutInCell="1" allowOverlap="1">
            <wp:simplePos x="0" y="0"/>
            <wp:positionH relativeFrom="column">
              <wp:posOffset>426720</wp:posOffset>
            </wp:positionH>
            <wp:positionV relativeFrom="paragraph">
              <wp:posOffset>130810</wp:posOffset>
            </wp:positionV>
            <wp:extent cx="5486400" cy="3797300"/>
            <wp:effectExtent l="19050" t="0" r="19050" b="0"/>
            <wp:wrapNone/>
            <wp:docPr id="24" name="圖表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anchor>
        </w:drawing>
      </w:r>
    </w:p>
    <w:p w:rsidR="00650AB1" w:rsidRDefault="00650AB1" w:rsidP="00650AB1">
      <w:pPr>
        <w:pStyle w:val="11"/>
        <w:snapToGrid/>
        <w:spacing w:line="560" w:lineRule="exact"/>
        <w:ind w:leftChars="295" w:left="708" w:firstLineChars="176" w:firstLine="557"/>
        <w:jc w:val="both"/>
        <w:rPr>
          <w:color w:val="FF0000"/>
        </w:rPr>
      </w:pPr>
    </w:p>
    <w:p w:rsidR="00650AB1" w:rsidRDefault="00650AB1" w:rsidP="003C16E8">
      <w:pPr>
        <w:pStyle w:val="11"/>
        <w:snapToGrid/>
        <w:spacing w:line="560" w:lineRule="exact"/>
        <w:ind w:leftChars="295" w:left="708" w:firstLineChars="176" w:firstLine="557"/>
        <w:jc w:val="both"/>
        <w:rPr>
          <w:color w:val="FF0000"/>
        </w:rPr>
      </w:pPr>
    </w:p>
    <w:p w:rsidR="00650AB1" w:rsidRDefault="00EA0450" w:rsidP="00650AB1">
      <w:pPr>
        <w:pStyle w:val="11"/>
        <w:snapToGrid/>
        <w:spacing w:line="560" w:lineRule="exact"/>
        <w:ind w:leftChars="295" w:left="708" w:firstLineChars="176" w:firstLine="563"/>
        <w:jc w:val="both"/>
        <w:rPr>
          <w:color w:val="FF0000"/>
        </w:rPr>
      </w:pPr>
      <w:r>
        <w:rPr>
          <w:noProof/>
          <w:color w:val="FF0000"/>
          <w:w w:val="100"/>
        </w:rPr>
        <w:pict>
          <v:shape id="_x0000_s1162" type="#_x0000_t32" style="position:absolute;left:0;text-align:left;margin-left:333.5pt;margin-top:23.3pt;width:13.5pt;height:26.25pt;flip:x y;z-index:251691008" o:connectortype="straight">
            <v:stroke endarrow="open"/>
          </v:shape>
        </w:pict>
      </w:r>
    </w:p>
    <w:p w:rsidR="00650AB1" w:rsidRDefault="00650AB1" w:rsidP="003C16E8">
      <w:pPr>
        <w:pStyle w:val="11"/>
        <w:snapToGrid/>
        <w:spacing w:line="560" w:lineRule="exact"/>
        <w:ind w:leftChars="295" w:left="708" w:firstLineChars="176" w:firstLine="557"/>
        <w:jc w:val="both"/>
        <w:rPr>
          <w:color w:val="FF0000"/>
        </w:rPr>
      </w:pPr>
    </w:p>
    <w:p w:rsidR="00650AB1" w:rsidRDefault="00650AB1" w:rsidP="003C16E8">
      <w:pPr>
        <w:pStyle w:val="11"/>
        <w:snapToGrid/>
        <w:spacing w:line="560" w:lineRule="exact"/>
        <w:ind w:leftChars="295" w:left="708" w:firstLineChars="176" w:firstLine="557"/>
        <w:jc w:val="both"/>
        <w:rPr>
          <w:color w:val="FF0000"/>
        </w:rPr>
      </w:pPr>
    </w:p>
    <w:p w:rsidR="00650AB1" w:rsidRDefault="00650AB1" w:rsidP="003C16E8">
      <w:pPr>
        <w:pStyle w:val="11"/>
        <w:snapToGrid/>
        <w:spacing w:line="560" w:lineRule="exact"/>
        <w:ind w:leftChars="295" w:left="708" w:firstLineChars="176" w:firstLine="557"/>
        <w:jc w:val="both"/>
        <w:rPr>
          <w:color w:val="FF0000"/>
        </w:rPr>
      </w:pPr>
    </w:p>
    <w:p w:rsidR="00650AB1" w:rsidRDefault="00650AB1" w:rsidP="003C16E8">
      <w:pPr>
        <w:pStyle w:val="11"/>
        <w:snapToGrid/>
        <w:spacing w:line="560" w:lineRule="exact"/>
        <w:ind w:leftChars="295" w:left="708" w:firstLineChars="176" w:firstLine="557"/>
        <w:jc w:val="both"/>
        <w:rPr>
          <w:color w:val="FF0000"/>
        </w:rPr>
      </w:pPr>
    </w:p>
    <w:p w:rsidR="00650AB1" w:rsidRDefault="00650AB1" w:rsidP="003C16E8">
      <w:pPr>
        <w:pStyle w:val="11"/>
        <w:snapToGrid/>
        <w:spacing w:line="560" w:lineRule="exact"/>
        <w:ind w:leftChars="295" w:left="708" w:firstLineChars="176" w:firstLine="557"/>
        <w:jc w:val="both"/>
        <w:rPr>
          <w:color w:val="FF0000"/>
        </w:rPr>
      </w:pPr>
    </w:p>
    <w:p w:rsidR="00650AB1" w:rsidRDefault="00650AB1" w:rsidP="003C16E8">
      <w:pPr>
        <w:pStyle w:val="11"/>
        <w:snapToGrid/>
        <w:spacing w:line="560" w:lineRule="exact"/>
        <w:ind w:leftChars="295" w:left="708" w:firstLineChars="176" w:firstLine="557"/>
        <w:jc w:val="both"/>
        <w:rPr>
          <w:color w:val="FF0000"/>
        </w:rPr>
      </w:pPr>
    </w:p>
    <w:p w:rsidR="00650AB1" w:rsidRDefault="00650AB1" w:rsidP="003C16E8">
      <w:pPr>
        <w:pStyle w:val="11"/>
        <w:snapToGrid/>
        <w:spacing w:line="560" w:lineRule="exact"/>
        <w:ind w:leftChars="295" w:left="708" w:firstLineChars="176" w:firstLine="557"/>
        <w:jc w:val="both"/>
        <w:rPr>
          <w:color w:val="FF0000"/>
        </w:rPr>
      </w:pPr>
    </w:p>
    <w:p w:rsidR="00650AB1" w:rsidRPr="000675F5" w:rsidRDefault="00650AB1" w:rsidP="003C16E8">
      <w:pPr>
        <w:pStyle w:val="11"/>
        <w:snapToGrid/>
        <w:spacing w:line="560" w:lineRule="exact"/>
        <w:ind w:leftChars="295" w:left="708" w:firstLineChars="176" w:firstLine="557"/>
        <w:jc w:val="both"/>
        <w:rPr>
          <w:rFonts w:hAnsi="標楷體"/>
          <w:noProof/>
          <w:color w:val="FF0000"/>
        </w:rPr>
      </w:pPr>
    </w:p>
    <w:p w:rsidR="00AD6267" w:rsidRPr="00367739" w:rsidRDefault="00AD6267" w:rsidP="00947FFA">
      <w:pPr>
        <w:pStyle w:val="11"/>
        <w:snapToGrid/>
        <w:spacing w:line="560" w:lineRule="exact"/>
        <w:ind w:leftChars="0" w:left="0" w:firstLineChars="200" w:firstLine="633"/>
        <w:rPr>
          <w:rFonts w:hAnsi="標楷體"/>
        </w:rPr>
      </w:pPr>
      <w:bookmarkStart w:id="24" w:name="_Toc215484444"/>
      <w:bookmarkStart w:id="25" w:name="_Toc215485038"/>
      <w:r w:rsidRPr="00367739">
        <w:rPr>
          <w:rFonts w:hAnsi="標楷體" w:hint="eastAsia"/>
        </w:rPr>
        <w:t>5.各行政區</w:t>
      </w:r>
      <w:r>
        <w:rPr>
          <w:rFonts w:hAnsi="標楷體" w:hint="eastAsia"/>
        </w:rPr>
        <w:t>糖尿病</w:t>
      </w:r>
      <w:r w:rsidRPr="00367739">
        <w:rPr>
          <w:rFonts w:hAnsi="標楷體" w:hint="eastAsia"/>
        </w:rPr>
        <w:t>占率變動分析</w:t>
      </w:r>
      <w:bookmarkEnd w:id="24"/>
      <w:bookmarkEnd w:id="25"/>
    </w:p>
    <w:p w:rsidR="003C16E8" w:rsidRPr="00947FFA" w:rsidRDefault="00AD6267" w:rsidP="00AD6267">
      <w:pPr>
        <w:pStyle w:val="11"/>
        <w:snapToGrid/>
        <w:spacing w:line="560" w:lineRule="exact"/>
        <w:ind w:leftChars="295" w:left="708" w:firstLineChars="176" w:firstLine="557"/>
        <w:jc w:val="both"/>
        <w:rPr>
          <w:color w:val="000000" w:themeColor="text1"/>
        </w:rPr>
      </w:pPr>
      <w:r w:rsidRPr="00C41C35">
        <w:rPr>
          <w:color w:val="000000" w:themeColor="text1"/>
        </w:rPr>
        <w:t>9</w:t>
      </w:r>
      <w:r w:rsidRPr="00C41C35">
        <w:rPr>
          <w:rFonts w:hint="eastAsia"/>
          <w:color w:val="000000" w:themeColor="text1"/>
        </w:rPr>
        <w:t>7</w:t>
      </w:r>
      <w:r w:rsidR="00897E7B">
        <w:rPr>
          <w:rFonts w:hint="eastAsia"/>
          <w:color w:val="000000" w:themeColor="text1"/>
        </w:rPr>
        <w:t>年</w:t>
      </w:r>
      <w:r w:rsidRPr="00C41C35">
        <w:rPr>
          <w:rFonts w:hint="eastAsia"/>
          <w:color w:val="000000" w:themeColor="text1"/>
        </w:rPr>
        <w:t>高雄市</w:t>
      </w:r>
      <w:r w:rsidRPr="00C41C35">
        <w:rPr>
          <w:rFonts w:hAnsi="標楷體" w:hint="eastAsia"/>
          <w:noProof/>
          <w:color w:val="000000" w:themeColor="text1"/>
        </w:rPr>
        <w:t>各行政區在</w:t>
      </w:r>
      <w:r w:rsidRPr="00C41C35">
        <w:rPr>
          <w:rFonts w:hAnsi="標楷體" w:hint="eastAsia"/>
          <w:color w:val="000000" w:themeColor="text1"/>
        </w:rPr>
        <w:t>糖尿病</w:t>
      </w:r>
      <w:r w:rsidRPr="00C41C35">
        <w:rPr>
          <w:rFonts w:hAnsi="標楷體" w:hint="eastAsia"/>
          <w:noProof/>
          <w:color w:val="000000" w:themeColor="text1"/>
        </w:rPr>
        <w:t>與高雄市占率變動分析</w:t>
      </w:r>
      <w:r w:rsidRPr="00C41C35">
        <w:rPr>
          <w:rFonts w:hint="eastAsia"/>
          <w:color w:val="000000" w:themeColor="text1"/>
        </w:rPr>
        <w:t>，由</w:t>
      </w:r>
      <w:r w:rsidRPr="00C41C35">
        <w:rPr>
          <w:rFonts w:hAnsi="標楷體" w:hint="eastAsia"/>
          <w:noProof/>
          <w:color w:val="000000" w:themeColor="text1"/>
        </w:rPr>
        <w:t>各行政區</w:t>
      </w:r>
      <w:r w:rsidRPr="00C41C35">
        <w:rPr>
          <w:rFonts w:hAnsi="標楷體" w:hint="eastAsia"/>
          <w:color w:val="000000" w:themeColor="text1"/>
        </w:rPr>
        <w:t>糖尿病</w:t>
      </w:r>
      <w:r w:rsidRPr="00C41C35">
        <w:rPr>
          <w:rFonts w:hAnsi="標楷體" w:hint="eastAsia"/>
          <w:noProof/>
          <w:color w:val="000000" w:themeColor="text1"/>
        </w:rPr>
        <w:t>與</w:t>
      </w:r>
      <w:r w:rsidRPr="00C41C35">
        <w:rPr>
          <w:rFonts w:hint="eastAsia"/>
          <w:color w:val="000000" w:themeColor="text1"/>
        </w:rPr>
        <w:t>高雄市比較其標準化死亡率與死亡人數</w:t>
      </w:r>
      <w:r w:rsidRPr="00C41C35">
        <w:rPr>
          <w:rFonts w:hint="eastAsia"/>
          <w:color w:val="000000" w:themeColor="text1"/>
        </w:rPr>
        <w:lastRenderedPageBreak/>
        <w:t>占率變動，可觀察到</w:t>
      </w:r>
      <w:r w:rsidR="008260B4" w:rsidRPr="00C41C35">
        <w:rPr>
          <w:rFonts w:hint="eastAsia"/>
          <w:color w:val="000000" w:themeColor="text1"/>
        </w:rPr>
        <w:t>「旗津區」、「前鎮區」、「小港區」、「鼓山區」</w:t>
      </w:r>
      <w:r w:rsidRPr="00C41C35">
        <w:rPr>
          <w:rFonts w:hint="eastAsia"/>
          <w:color w:val="000000" w:themeColor="text1"/>
        </w:rPr>
        <w:t>不論在占有率與成長率均較高雄市高（第一象限），</w:t>
      </w:r>
      <w:r w:rsidRPr="0079570B">
        <w:rPr>
          <w:rFonts w:hint="eastAsia"/>
        </w:rPr>
        <w:t>距原點愈遠者其影響力愈大，以「</w:t>
      </w:r>
      <w:r w:rsidR="00C41C35">
        <w:rPr>
          <w:rFonts w:hint="eastAsia"/>
        </w:rPr>
        <w:t>旗津</w:t>
      </w:r>
      <w:r w:rsidRPr="0079570B">
        <w:rPr>
          <w:rFonts w:hint="eastAsia"/>
        </w:rPr>
        <w:t>區」</w:t>
      </w:r>
      <w:r w:rsidR="00196315">
        <w:rPr>
          <w:rFonts w:hint="eastAsia"/>
        </w:rPr>
        <w:t>影響力最大</w:t>
      </w:r>
      <w:r w:rsidRPr="0079570B">
        <w:rPr>
          <w:rFonts w:hint="eastAsia"/>
        </w:rPr>
        <w:t>。</w:t>
      </w:r>
      <w:r w:rsidR="00947FFA" w:rsidRPr="00497D55">
        <w:rPr>
          <w:rFonts w:hint="eastAsia"/>
          <w:color w:val="000000" w:themeColor="text1"/>
        </w:rPr>
        <w:t>「</w:t>
      </w:r>
      <w:r w:rsidR="00947FFA">
        <w:rPr>
          <w:rFonts w:hint="eastAsia"/>
          <w:color w:val="000000" w:themeColor="text1"/>
        </w:rPr>
        <w:t>鹽埕</w:t>
      </w:r>
      <w:r w:rsidR="00947FFA" w:rsidRPr="00497D55">
        <w:rPr>
          <w:rFonts w:hint="eastAsia"/>
          <w:color w:val="000000" w:themeColor="text1"/>
        </w:rPr>
        <w:t>區」</w:t>
      </w:r>
      <w:r w:rsidR="00947FFA">
        <w:rPr>
          <w:rFonts w:hint="eastAsia"/>
          <w:color w:val="000000" w:themeColor="text1"/>
        </w:rPr>
        <w:t>及</w:t>
      </w:r>
      <w:r w:rsidR="00947FFA" w:rsidRPr="00497D55">
        <w:rPr>
          <w:rFonts w:hint="eastAsia"/>
          <w:color w:val="000000" w:themeColor="text1"/>
        </w:rPr>
        <w:t>「</w:t>
      </w:r>
      <w:r w:rsidR="00947FFA">
        <w:rPr>
          <w:rFonts w:hint="eastAsia"/>
          <w:color w:val="000000" w:themeColor="text1"/>
        </w:rPr>
        <w:t>新興</w:t>
      </w:r>
      <w:r w:rsidR="00947FFA" w:rsidRPr="00497D55">
        <w:rPr>
          <w:rFonts w:hint="eastAsia"/>
          <w:color w:val="000000" w:themeColor="text1"/>
        </w:rPr>
        <w:t>區」與高雄市比較呈現占有率相較高，成長率相較高雄市呈現負成長（第</w:t>
      </w:r>
      <w:r w:rsidR="00947FFA">
        <w:rPr>
          <w:rFonts w:hint="eastAsia"/>
          <w:color w:val="000000" w:themeColor="text1"/>
        </w:rPr>
        <w:t>二</w:t>
      </w:r>
      <w:r w:rsidR="00947FFA" w:rsidRPr="00497D55">
        <w:rPr>
          <w:rFonts w:hint="eastAsia"/>
          <w:color w:val="000000" w:themeColor="text1"/>
        </w:rPr>
        <w:t>象限）。</w:t>
      </w:r>
      <w:r w:rsidR="00497D55" w:rsidRPr="00497D55">
        <w:rPr>
          <w:rFonts w:hint="eastAsia"/>
          <w:color w:val="000000" w:themeColor="text1"/>
        </w:rPr>
        <w:t>「苓雅區」、「楠梓區」、「左營區」、</w:t>
      </w:r>
      <w:r w:rsidRPr="00497D55">
        <w:rPr>
          <w:rFonts w:hint="eastAsia"/>
          <w:color w:val="000000" w:themeColor="text1"/>
        </w:rPr>
        <w:t>「三民區」、</w:t>
      </w:r>
      <w:r w:rsidR="00497D55" w:rsidRPr="00497D55">
        <w:rPr>
          <w:rFonts w:hint="eastAsia"/>
          <w:color w:val="000000" w:themeColor="text1"/>
        </w:rPr>
        <w:t>「前金區」</w:t>
      </w:r>
      <w:r w:rsidRPr="00497D55">
        <w:rPr>
          <w:rFonts w:hint="eastAsia"/>
          <w:color w:val="000000" w:themeColor="text1"/>
        </w:rPr>
        <w:t>及其死因的占有率與成長率均較高雄市低（第三象限），影響程度呈現萎縮</w:t>
      </w:r>
      <w:r w:rsidR="00947FFA" w:rsidRPr="00497D55">
        <w:rPr>
          <w:rFonts w:hint="eastAsia"/>
          <w:color w:val="000000" w:themeColor="text1"/>
        </w:rPr>
        <w:t>（詳如圖</w:t>
      </w:r>
      <w:r w:rsidR="00C20BA7">
        <w:rPr>
          <w:rFonts w:hint="eastAsia"/>
          <w:color w:val="000000" w:themeColor="text1"/>
        </w:rPr>
        <w:t>1</w:t>
      </w:r>
      <w:r w:rsidR="000675F5">
        <w:rPr>
          <w:rFonts w:hint="eastAsia"/>
          <w:color w:val="000000" w:themeColor="text1"/>
        </w:rPr>
        <w:t>8</w:t>
      </w:r>
      <w:r w:rsidR="00947FFA" w:rsidRPr="00947FFA">
        <w:rPr>
          <w:rFonts w:hint="eastAsia"/>
          <w:color w:val="000000" w:themeColor="text1"/>
        </w:rPr>
        <w:t>）</w:t>
      </w:r>
      <w:r w:rsidRPr="00497D55">
        <w:rPr>
          <w:rFonts w:hint="eastAsia"/>
          <w:color w:val="000000" w:themeColor="text1"/>
        </w:rPr>
        <w:t>。</w:t>
      </w:r>
    </w:p>
    <w:p w:rsidR="00DC0806" w:rsidRDefault="00DC0806" w:rsidP="00DC0806">
      <w:pPr>
        <w:pStyle w:val="11"/>
        <w:snapToGrid/>
        <w:spacing w:line="560" w:lineRule="exact"/>
        <w:ind w:leftChars="295" w:left="708" w:firstLineChars="176" w:firstLine="563"/>
        <w:jc w:val="both"/>
        <w:rPr>
          <w:rFonts w:hAnsi="標楷體"/>
          <w:noProof/>
        </w:rPr>
      </w:pPr>
      <w:r>
        <w:rPr>
          <w:rFonts w:hAnsi="標楷體" w:hint="eastAsia"/>
          <w:noProof/>
          <w:w w:val="100"/>
        </w:rPr>
        <w:drawing>
          <wp:anchor distT="0" distB="0" distL="114300" distR="114300" simplePos="0" relativeHeight="251692032" behindDoc="0" locked="0" layoutInCell="1" allowOverlap="1">
            <wp:simplePos x="0" y="0"/>
            <wp:positionH relativeFrom="column">
              <wp:posOffset>115570</wp:posOffset>
            </wp:positionH>
            <wp:positionV relativeFrom="paragraph">
              <wp:posOffset>99060</wp:posOffset>
            </wp:positionV>
            <wp:extent cx="5486400" cy="4432300"/>
            <wp:effectExtent l="19050" t="0" r="19050" b="6350"/>
            <wp:wrapNone/>
            <wp:docPr id="25" name="圖表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anchor>
        </w:drawing>
      </w:r>
    </w:p>
    <w:p w:rsidR="00DC0806" w:rsidRDefault="00DC0806" w:rsidP="00AD6267">
      <w:pPr>
        <w:pStyle w:val="11"/>
        <w:snapToGrid/>
        <w:spacing w:line="560" w:lineRule="exact"/>
        <w:ind w:leftChars="295" w:left="708" w:firstLineChars="176" w:firstLine="557"/>
        <w:jc w:val="both"/>
        <w:rPr>
          <w:rFonts w:hAnsi="標楷體"/>
          <w:noProof/>
        </w:rPr>
      </w:pPr>
    </w:p>
    <w:p w:rsidR="00DC0806" w:rsidRDefault="00DC0806" w:rsidP="00AD6267">
      <w:pPr>
        <w:pStyle w:val="11"/>
        <w:snapToGrid/>
        <w:spacing w:line="560" w:lineRule="exact"/>
        <w:ind w:leftChars="295" w:left="708" w:firstLineChars="176" w:firstLine="557"/>
        <w:jc w:val="both"/>
        <w:rPr>
          <w:rFonts w:hAnsi="標楷體"/>
          <w:noProof/>
        </w:rPr>
      </w:pPr>
    </w:p>
    <w:p w:rsidR="00DC0806" w:rsidRDefault="00DC0806" w:rsidP="00AD6267">
      <w:pPr>
        <w:pStyle w:val="11"/>
        <w:snapToGrid/>
        <w:spacing w:line="560" w:lineRule="exact"/>
        <w:ind w:leftChars="295" w:left="708" w:firstLineChars="176" w:firstLine="557"/>
        <w:jc w:val="both"/>
        <w:rPr>
          <w:rFonts w:hAnsi="標楷體"/>
          <w:noProof/>
        </w:rPr>
      </w:pPr>
    </w:p>
    <w:p w:rsidR="00DC0806" w:rsidRDefault="00DC0806" w:rsidP="00AD6267">
      <w:pPr>
        <w:pStyle w:val="11"/>
        <w:snapToGrid/>
        <w:spacing w:line="560" w:lineRule="exact"/>
        <w:ind w:leftChars="295" w:left="708" w:firstLineChars="176" w:firstLine="557"/>
        <w:jc w:val="both"/>
        <w:rPr>
          <w:rFonts w:hAnsi="標楷體"/>
          <w:noProof/>
        </w:rPr>
      </w:pPr>
    </w:p>
    <w:p w:rsidR="00DC0806" w:rsidRDefault="00DC0806" w:rsidP="00AD6267">
      <w:pPr>
        <w:pStyle w:val="11"/>
        <w:snapToGrid/>
        <w:spacing w:line="560" w:lineRule="exact"/>
        <w:ind w:leftChars="295" w:left="708" w:firstLineChars="176" w:firstLine="557"/>
        <w:jc w:val="both"/>
        <w:rPr>
          <w:rFonts w:hAnsi="標楷體"/>
          <w:noProof/>
        </w:rPr>
      </w:pPr>
    </w:p>
    <w:p w:rsidR="00DC0806" w:rsidRDefault="00DC0806" w:rsidP="00AD6267">
      <w:pPr>
        <w:pStyle w:val="11"/>
        <w:snapToGrid/>
        <w:spacing w:line="560" w:lineRule="exact"/>
        <w:ind w:leftChars="295" w:left="708" w:firstLineChars="176" w:firstLine="557"/>
        <w:jc w:val="both"/>
        <w:rPr>
          <w:rFonts w:hAnsi="標楷體"/>
          <w:noProof/>
        </w:rPr>
      </w:pPr>
    </w:p>
    <w:p w:rsidR="00DC0806" w:rsidRDefault="00DC0806" w:rsidP="00AD6267">
      <w:pPr>
        <w:pStyle w:val="11"/>
        <w:snapToGrid/>
        <w:spacing w:line="560" w:lineRule="exact"/>
        <w:ind w:leftChars="295" w:left="708" w:firstLineChars="176" w:firstLine="557"/>
        <w:jc w:val="both"/>
        <w:rPr>
          <w:rFonts w:hAnsi="標楷體"/>
          <w:noProof/>
        </w:rPr>
      </w:pPr>
    </w:p>
    <w:p w:rsidR="00DC0806" w:rsidRDefault="00DC0806" w:rsidP="00DC0806">
      <w:pPr>
        <w:pStyle w:val="11"/>
        <w:snapToGrid/>
        <w:spacing w:line="560" w:lineRule="exact"/>
        <w:ind w:leftChars="295" w:left="708" w:firstLineChars="176" w:firstLine="557"/>
        <w:jc w:val="both"/>
        <w:rPr>
          <w:rFonts w:hAnsi="標楷體"/>
          <w:noProof/>
        </w:rPr>
      </w:pPr>
    </w:p>
    <w:p w:rsidR="00DC0806" w:rsidRDefault="00AD107A" w:rsidP="00AD6267">
      <w:pPr>
        <w:pStyle w:val="11"/>
        <w:snapToGrid/>
        <w:spacing w:line="560" w:lineRule="exact"/>
        <w:ind w:leftChars="295" w:left="708" w:firstLineChars="176" w:firstLine="557"/>
        <w:jc w:val="both"/>
        <w:rPr>
          <w:rFonts w:hAnsi="標楷體"/>
          <w:noProof/>
        </w:rPr>
      </w:pPr>
      <w:r>
        <w:rPr>
          <w:rFonts w:hAnsi="標楷體"/>
          <w:noProof/>
        </w:rPr>
        <w:t>→</w:t>
      </w:r>
    </w:p>
    <w:p w:rsidR="00DC0806" w:rsidRDefault="00DC0806" w:rsidP="00AD6267">
      <w:pPr>
        <w:pStyle w:val="11"/>
        <w:snapToGrid/>
        <w:spacing w:line="560" w:lineRule="exact"/>
        <w:ind w:leftChars="295" w:left="708" w:firstLineChars="176" w:firstLine="557"/>
        <w:jc w:val="both"/>
        <w:rPr>
          <w:rFonts w:hAnsi="標楷體"/>
          <w:noProof/>
        </w:rPr>
      </w:pPr>
    </w:p>
    <w:p w:rsidR="00DC0806" w:rsidRDefault="00DC0806" w:rsidP="00DC0806">
      <w:pPr>
        <w:pStyle w:val="11"/>
        <w:snapToGrid/>
        <w:spacing w:line="560" w:lineRule="exact"/>
        <w:ind w:leftChars="295" w:left="708" w:firstLineChars="176" w:firstLine="557"/>
        <w:jc w:val="both"/>
        <w:rPr>
          <w:rFonts w:hAnsi="標楷體"/>
          <w:noProof/>
        </w:rPr>
      </w:pPr>
    </w:p>
    <w:p w:rsidR="00DC0806" w:rsidRDefault="00DC0806" w:rsidP="00DC0806">
      <w:pPr>
        <w:pStyle w:val="11"/>
        <w:snapToGrid/>
        <w:spacing w:line="560" w:lineRule="exact"/>
        <w:ind w:leftChars="295" w:left="708" w:firstLineChars="176" w:firstLine="557"/>
        <w:jc w:val="both"/>
        <w:rPr>
          <w:rFonts w:hAnsi="標楷體"/>
          <w:noProof/>
        </w:rPr>
      </w:pPr>
    </w:p>
    <w:p w:rsidR="001175ED" w:rsidRPr="00367739" w:rsidRDefault="001175ED" w:rsidP="00947FFA">
      <w:pPr>
        <w:pStyle w:val="11"/>
        <w:snapToGrid/>
        <w:spacing w:line="560" w:lineRule="exact"/>
        <w:ind w:leftChars="0" w:left="0" w:firstLineChars="200" w:firstLine="633"/>
        <w:rPr>
          <w:rFonts w:hAnsi="標楷體"/>
        </w:rPr>
      </w:pPr>
      <w:bookmarkStart w:id="26" w:name="_Toc215484445"/>
      <w:bookmarkStart w:id="27" w:name="_Toc215485039"/>
      <w:r w:rsidRPr="00367739">
        <w:rPr>
          <w:rFonts w:hAnsi="標楷體" w:hint="eastAsia"/>
        </w:rPr>
        <w:t>6.各行政區</w:t>
      </w:r>
      <w:r>
        <w:rPr>
          <w:rFonts w:hAnsi="標楷體" w:hint="eastAsia"/>
        </w:rPr>
        <w:t>慢性下呼吸道疾病</w:t>
      </w:r>
      <w:r w:rsidRPr="00367739">
        <w:rPr>
          <w:rFonts w:hAnsi="標楷體" w:hint="eastAsia"/>
        </w:rPr>
        <w:t>占率變動分析</w:t>
      </w:r>
      <w:bookmarkEnd w:id="26"/>
      <w:bookmarkEnd w:id="27"/>
    </w:p>
    <w:p w:rsidR="001175ED" w:rsidRDefault="001175ED" w:rsidP="001175ED">
      <w:pPr>
        <w:pStyle w:val="11"/>
        <w:snapToGrid/>
        <w:spacing w:line="560" w:lineRule="exact"/>
        <w:ind w:leftChars="295" w:left="708" w:firstLineChars="176" w:firstLine="557"/>
        <w:rPr>
          <w:color w:val="000000" w:themeColor="text1"/>
        </w:rPr>
      </w:pPr>
      <w:r w:rsidRPr="001175ED">
        <w:rPr>
          <w:color w:val="000000" w:themeColor="text1"/>
        </w:rPr>
        <w:t>9</w:t>
      </w:r>
      <w:r w:rsidR="00F93B2E">
        <w:rPr>
          <w:rFonts w:hint="eastAsia"/>
          <w:color w:val="000000" w:themeColor="text1"/>
        </w:rPr>
        <w:t>7</w:t>
      </w:r>
      <w:r w:rsidR="00897E7B">
        <w:rPr>
          <w:rFonts w:hint="eastAsia"/>
          <w:color w:val="000000" w:themeColor="text1"/>
        </w:rPr>
        <w:t>年</w:t>
      </w:r>
      <w:r w:rsidRPr="001175ED">
        <w:rPr>
          <w:rFonts w:hint="eastAsia"/>
          <w:color w:val="000000" w:themeColor="text1"/>
        </w:rPr>
        <w:t>高雄市</w:t>
      </w:r>
      <w:r w:rsidRPr="001175ED">
        <w:rPr>
          <w:rFonts w:hAnsi="標楷體" w:hint="eastAsia"/>
          <w:noProof/>
          <w:color w:val="000000" w:themeColor="text1"/>
        </w:rPr>
        <w:t>各行政區在</w:t>
      </w:r>
      <w:r w:rsidRPr="001175ED">
        <w:rPr>
          <w:rFonts w:hAnsi="標楷體" w:hint="eastAsia"/>
          <w:color w:val="000000" w:themeColor="text1"/>
        </w:rPr>
        <w:t>慢性下呼吸道疾病</w:t>
      </w:r>
      <w:r w:rsidRPr="001175ED">
        <w:rPr>
          <w:rFonts w:hAnsi="標楷體" w:hint="eastAsia"/>
          <w:noProof/>
          <w:color w:val="000000" w:themeColor="text1"/>
        </w:rPr>
        <w:t>與高雄市占率變動分析</w:t>
      </w:r>
      <w:r w:rsidRPr="001175ED">
        <w:rPr>
          <w:rFonts w:hint="eastAsia"/>
          <w:color w:val="000000" w:themeColor="text1"/>
        </w:rPr>
        <w:t>，由</w:t>
      </w:r>
      <w:r w:rsidRPr="001175ED">
        <w:rPr>
          <w:rFonts w:hAnsi="標楷體" w:hint="eastAsia"/>
          <w:noProof/>
          <w:color w:val="000000" w:themeColor="text1"/>
        </w:rPr>
        <w:t>各行政區</w:t>
      </w:r>
      <w:r w:rsidRPr="001175ED">
        <w:rPr>
          <w:rFonts w:hAnsi="標楷體" w:hint="eastAsia"/>
          <w:color w:val="000000" w:themeColor="text1"/>
        </w:rPr>
        <w:t>慢性下呼吸道疾病</w:t>
      </w:r>
      <w:r w:rsidRPr="001175ED">
        <w:rPr>
          <w:rFonts w:hAnsi="標楷體" w:hint="eastAsia"/>
          <w:noProof/>
          <w:color w:val="000000" w:themeColor="text1"/>
        </w:rPr>
        <w:t>與</w:t>
      </w:r>
      <w:r w:rsidRPr="001175ED">
        <w:rPr>
          <w:rFonts w:hint="eastAsia"/>
          <w:color w:val="000000" w:themeColor="text1"/>
        </w:rPr>
        <w:t>高雄市比較其標</w:t>
      </w:r>
      <w:r w:rsidRPr="001175ED">
        <w:rPr>
          <w:rFonts w:hint="eastAsia"/>
          <w:color w:val="000000" w:themeColor="text1"/>
        </w:rPr>
        <w:lastRenderedPageBreak/>
        <w:t>準化死亡率與死亡人數占率變動，可觀察到「前金區」、「旗津區」、「左營區」、「鼓山區」、「小港區」不論在占有率與成長率均較高雄市高（第一象限），距原點愈遠者其影響力愈大，以「旗津區」</w:t>
      </w:r>
      <w:r w:rsidR="00196315">
        <w:rPr>
          <w:rFonts w:hint="eastAsia"/>
          <w:color w:val="000000" w:themeColor="text1"/>
        </w:rPr>
        <w:t>影響力最大</w:t>
      </w:r>
      <w:r w:rsidRPr="001175ED">
        <w:rPr>
          <w:rFonts w:hint="eastAsia"/>
          <w:color w:val="000000" w:themeColor="text1"/>
        </w:rPr>
        <w:t>。</w:t>
      </w:r>
      <w:r w:rsidR="00C87954" w:rsidRPr="0050110C">
        <w:rPr>
          <w:rFonts w:hint="eastAsia"/>
          <w:color w:val="000000" w:themeColor="text1"/>
        </w:rPr>
        <w:t>「</w:t>
      </w:r>
      <w:r w:rsidR="00C87954">
        <w:rPr>
          <w:rFonts w:hint="eastAsia"/>
          <w:color w:val="000000" w:themeColor="text1"/>
        </w:rPr>
        <w:t>鹽埕</w:t>
      </w:r>
      <w:r w:rsidR="00C87954" w:rsidRPr="0050110C">
        <w:rPr>
          <w:rFonts w:hint="eastAsia"/>
          <w:color w:val="000000" w:themeColor="text1"/>
        </w:rPr>
        <w:t>區」</w:t>
      </w:r>
      <w:r w:rsidR="00C87954">
        <w:rPr>
          <w:rFonts w:hint="eastAsia"/>
          <w:color w:val="000000" w:themeColor="text1"/>
        </w:rPr>
        <w:t>與高雄巿比較呈現占有率相較高，成長率相較高雄巿呈現負成長</w:t>
      </w:r>
      <w:r w:rsidR="00C87954" w:rsidRPr="0050110C">
        <w:rPr>
          <w:rFonts w:hint="eastAsia"/>
          <w:color w:val="000000" w:themeColor="text1"/>
        </w:rPr>
        <w:t>（第</w:t>
      </w:r>
      <w:r w:rsidR="00C87954">
        <w:rPr>
          <w:rFonts w:hint="eastAsia"/>
          <w:color w:val="000000" w:themeColor="text1"/>
        </w:rPr>
        <w:t>二</w:t>
      </w:r>
      <w:r w:rsidR="00C87954" w:rsidRPr="0050110C">
        <w:rPr>
          <w:rFonts w:hint="eastAsia"/>
          <w:color w:val="000000" w:themeColor="text1"/>
        </w:rPr>
        <w:t>象限）</w:t>
      </w:r>
      <w:r w:rsidR="00C87954">
        <w:rPr>
          <w:rFonts w:hint="eastAsia"/>
          <w:color w:val="000000" w:themeColor="text1"/>
        </w:rPr>
        <w:t>。</w:t>
      </w:r>
      <w:r w:rsidRPr="001175ED">
        <w:rPr>
          <w:rFonts w:hint="eastAsia"/>
          <w:color w:val="000000" w:themeColor="text1"/>
        </w:rPr>
        <w:t>另外，</w:t>
      </w:r>
      <w:r w:rsidR="0050110C" w:rsidRPr="0050110C">
        <w:rPr>
          <w:rFonts w:hint="eastAsia"/>
          <w:color w:val="000000" w:themeColor="text1"/>
        </w:rPr>
        <w:t>「前鎮區」、</w:t>
      </w:r>
      <w:r w:rsidRPr="0050110C">
        <w:rPr>
          <w:rFonts w:hint="eastAsia"/>
          <w:color w:val="000000" w:themeColor="text1"/>
        </w:rPr>
        <w:t>「苓雅區」、「三民區」、「新興區」</w:t>
      </w:r>
      <w:r w:rsidR="0050110C" w:rsidRPr="0050110C">
        <w:rPr>
          <w:rFonts w:hint="eastAsia"/>
          <w:color w:val="000000" w:themeColor="text1"/>
        </w:rPr>
        <w:t>、「楠梓區」</w:t>
      </w:r>
      <w:r w:rsidRPr="0050110C">
        <w:rPr>
          <w:rFonts w:hint="eastAsia"/>
          <w:color w:val="000000" w:themeColor="text1"/>
        </w:rPr>
        <w:t>其死因的成長率與占有率均較高雄市低（第三象限），其影響程度呈現萎縮</w:t>
      </w:r>
      <w:r w:rsidR="00C87954" w:rsidRPr="0050110C">
        <w:rPr>
          <w:rFonts w:hint="eastAsia"/>
          <w:color w:val="000000" w:themeColor="text1"/>
        </w:rPr>
        <w:t>（詳如圖</w:t>
      </w:r>
      <w:r w:rsidR="00C20BA7">
        <w:rPr>
          <w:rFonts w:hint="eastAsia"/>
          <w:color w:val="000000" w:themeColor="text1"/>
        </w:rPr>
        <w:t>1</w:t>
      </w:r>
      <w:r w:rsidR="000675F5">
        <w:rPr>
          <w:rFonts w:hint="eastAsia"/>
          <w:color w:val="000000" w:themeColor="text1"/>
        </w:rPr>
        <w:t>9</w:t>
      </w:r>
      <w:r w:rsidR="00C87954" w:rsidRPr="00C87954">
        <w:rPr>
          <w:rFonts w:hint="eastAsia"/>
          <w:color w:val="000000" w:themeColor="text1"/>
        </w:rPr>
        <w:t>）</w:t>
      </w:r>
      <w:r w:rsidRPr="0050110C">
        <w:rPr>
          <w:rFonts w:hint="eastAsia"/>
          <w:color w:val="000000" w:themeColor="text1"/>
        </w:rPr>
        <w:t>。</w:t>
      </w:r>
    </w:p>
    <w:p w:rsidR="006D2E6A" w:rsidRDefault="006D2E6A" w:rsidP="006D2E6A">
      <w:pPr>
        <w:pStyle w:val="11"/>
        <w:snapToGrid/>
        <w:spacing w:line="560" w:lineRule="exact"/>
        <w:ind w:leftChars="295" w:left="708" w:firstLineChars="176" w:firstLine="563"/>
        <w:rPr>
          <w:color w:val="000000" w:themeColor="text1"/>
        </w:rPr>
      </w:pPr>
      <w:r>
        <w:rPr>
          <w:rFonts w:hint="eastAsia"/>
          <w:noProof/>
          <w:color w:val="000000" w:themeColor="text1"/>
          <w:w w:val="100"/>
        </w:rPr>
        <w:drawing>
          <wp:anchor distT="0" distB="0" distL="114300" distR="114300" simplePos="0" relativeHeight="251693056" behindDoc="0" locked="0" layoutInCell="1" allowOverlap="1">
            <wp:simplePos x="0" y="0"/>
            <wp:positionH relativeFrom="column">
              <wp:posOffset>71120</wp:posOffset>
            </wp:positionH>
            <wp:positionV relativeFrom="paragraph">
              <wp:posOffset>111760</wp:posOffset>
            </wp:positionV>
            <wp:extent cx="5486400" cy="3877310"/>
            <wp:effectExtent l="19050" t="0" r="19050" b="8890"/>
            <wp:wrapNone/>
            <wp:docPr id="26" name="圖表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anchor>
        </w:drawing>
      </w:r>
    </w:p>
    <w:p w:rsidR="006D2E6A" w:rsidRDefault="006D2E6A" w:rsidP="001175ED">
      <w:pPr>
        <w:pStyle w:val="11"/>
        <w:snapToGrid/>
        <w:spacing w:line="560" w:lineRule="exact"/>
        <w:ind w:leftChars="295" w:left="708" w:firstLineChars="176" w:firstLine="557"/>
        <w:rPr>
          <w:color w:val="000000" w:themeColor="text1"/>
        </w:rPr>
      </w:pPr>
    </w:p>
    <w:p w:rsidR="006D2E6A" w:rsidRDefault="006D2E6A" w:rsidP="001175ED">
      <w:pPr>
        <w:pStyle w:val="11"/>
        <w:snapToGrid/>
        <w:spacing w:line="560" w:lineRule="exact"/>
        <w:ind w:leftChars="295" w:left="708" w:firstLineChars="176" w:firstLine="557"/>
        <w:rPr>
          <w:color w:val="000000" w:themeColor="text1"/>
        </w:rPr>
      </w:pPr>
    </w:p>
    <w:p w:rsidR="006D2E6A" w:rsidRDefault="006D2E6A" w:rsidP="001175ED">
      <w:pPr>
        <w:pStyle w:val="11"/>
        <w:snapToGrid/>
        <w:spacing w:line="560" w:lineRule="exact"/>
        <w:ind w:leftChars="295" w:left="708" w:firstLineChars="176" w:firstLine="557"/>
        <w:rPr>
          <w:color w:val="000000" w:themeColor="text1"/>
        </w:rPr>
      </w:pPr>
    </w:p>
    <w:p w:rsidR="006D2E6A" w:rsidRDefault="006D2E6A" w:rsidP="001175ED">
      <w:pPr>
        <w:pStyle w:val="11"/>
        <w:snapToGrid/>
        <w:spacing w:line="560" w:lineRule="exact"/>
        <w:ind w:leftChars="295" w:left="708" w:firstLineChars="176" w:firstLine="557"/>
        <w:rPr>
          <w:color w:val="000000" w:themeColor="text1"/>
        </w:rPr>
      </w:pPr>
    </w:p>
    <w:p w:rsidR="006D2E6A" w:rsidRDefault="006D2E6A" w:rsidP="001175ED">
      <w:pPr>
        <w:pStyle w:val="11"/>
        <w:snapToGrid/>
        <w:spacing w:line="560" w:lineRule="exact"/>
        <w:ind w:leftChars="295" w:left="708" w:firstLineChars="176" w:firstLine="557"/>
        <w:rPr>
          <w:color w:val="000000" w:themeColor="text1"/>
        </w:rPr>
      </w:pPr>
    </w:p>
    <w:p w:rsidR="006D2E6A" w:rsidRDefault="006D2E6A" w:rsidP="001175ED">
      <w:pPr>
        <w:pStyle w:val="11"/>
        <w:snapToGrid/>
        <w:spacing w:line="560" w:lineRule="exact"/>
        <w:ind w:leftChars="295" w:left="708" w:firstLineChars="176" w:firstLine="557"/>
        <w:rPr>
          <w:color w:val="000000" w:themeColor="text1"/>
        </w:rPr>
      </w:pPr>
    </w:p>
    <w:p w:rsidR="006D2E6A" w:rsidRDefault="006D2E6A" w:rsidP="001175ED">
      <w:pPr>
        <w:pStyle w:val="11"/>
        <w:snapToGrid/>
        <w:spacing w:line="560" w:lineRule="exact"/>
        <w:ind w:leftChars="295" w:left="708" w:firstLineChars="176" w:firstLine="557"/>
        <w:rPr>
          <w:color w:val="000000" w:themeColor="text1"/>
        </w:rPr>
      </w:pPr>
    </w:p>
    <w:p w:rsidR="006D2E6A" w:rsidRPr="00C87954" w:rsidRDefault="006D2E6A" w:rsidP="001175ED">
      <w:pPr>
        <w:pStyle w:val="11"/>
        <w:snapToGrid/>
        <w:spacing w:line="560" w:lineRule="exact"/>
        <w:ind w:leftChars="295" w:left="708" w:firstLineChars="176" w:firstLine="557"/>
        <w:rPr>
          <w:color w:val="000000" w:themeColor="text1"/>
        </w:rPr>
      </w:pPr>
    </w:p>
    <w:p w:rsidR="006D2E6A" w:rsidRDefault="006D2E6A" w:rsidP="001175ED">
      <w:pPr>
        <w:pStyle w:val="11"/>
        <w:snapToGrid/>
        <w:spacing w:line="560" w:lineRule="exact"/>
        <w:ind w:leftChars="295" w:left="708" w:firstLineChars="176" w:firstLine="557"/>
        <w:rPr>
          <w:color w:val="000000" w:themeColor="text1"/>
        </w:rPr>
      </w:pPr>
    </w:p>
    <w:p w:rsidR="006D2E6A" w:rsidRDefault="006D2E6A" w:rsidP="001175ED">
      <w:pPr>
        <w:pStyle w:val="11"/>
        <w:snapToGrid/>
        <w:spacing w:line="560" w:lineRule="exact"/>
        <w:ind w:leftChars="295" w:left="708" w:firstLineChars="176" w:firstLine="557"/>
        <w:rPr>
          <w:color w:val="000000" w:themeColor="text1"/>
        </w:rPr>
      </w:pPr>
    </w:p>
    <w:p w:rsidR="006D2E6A" w:rsidRDefault="006D2E6A" w:rsidP="001175ED">
      <w:pPr>
        <w:pStyle w:val="11"/>
        <w:snapToGrid/>
        <w:spacing w:line="560" w:lineRule="exact"/>
        <w:ind w:leftChars="295" w:left="708" w:firstLineChars="176" w:firstLine="557"/>
        <w:rPr>
          <w:color w:val="000000" w:themeColor="text1"/>
        </w:rPr>
      </w:pPr>
    </w:p>
    <w:p w:rsidR="004E7E78" w:rsidRPr="0079570B" w:rsidRDefault="004E7E78" w:rsidP="00C87954">
      <w:pPr>
        <w:pStyle w:val="11"/>
        <w:snapToGrid/>
        <w:spacing w:line="560" w:lineRule="exact"/>
        <w:ind w:leftChars="0" w:left="0" w:firstLineChars="200" w:firstLine="633"/>
        <w:rPr>
          <w:rFonts w:hAnsi="標楷體"/>
        </w:rPr>
      </w:pPr>
      <w:bookmarkStart w:id="28" w:name="_Toc215484446"/>
      <w:bookmarkStart w:id="29" w:name="_Toc215485040"/>
      <w:r w:rsidRPr="00367739">
        <w:rPr>
          <w:rFonts w:hAnsi="標楷體" w:hint="eastAsia"/>
        </w:rPr>
        <w:t>7.各</w:t>
      </w:r>
      <w:r w:rsidRPr="0079570B">
        <w:rPr>
          <w:rFonts w:hAnsi="標楷體" w:hint="eastAsia"/>
        </w:rPr>
        <w:t>行政區</w:t>
      </w:r>
      <w:r>
        <w:rPr>
          <w:rFonts w:hAnsi="標楷體" w:hint="eastAsia"/>
        </w:rPr>
        <w:t>意外事故</w:t>
      </w:r>
      <w:r w:rsidRPr="0079570B">
        <w:rPr>
          <w:rFonts w:hAnsi="標楷體" w:hint="eastAsia"/>
        </w:rPr>
        <w:t>占率變動分析</w:t>
      </w:r>
      <w:bookmarkEnd w:id="28"/>
      <w:bookmarkEnd w:id="29"/>
    </w:p>
    <w:p w:rsidR="004E7E78" w:rsidRDefault="004E7E78" w:rsidP="00C87954">
      <w:pPr>
        <w:pStyle w:val="11"/>
        <w:snapToGrid/>
        <w:spacing w:line="560" w:lineRule="exact"/>
        <w:ind w:leftChars="295" w:left="708" w:firstLineChars="176" w:firstLine="557"/>
        <w:jc w:val="both"/>
        <w:rPr>
          <w:color w:val="FF0000"/>
        </w:rPr>
      </w:pPr>
      <w:r w:rsidRPr="004E7E78">
        <w:rPr>
          <w:rFonts w:hint="eastAsia"/>
          <w:color w:val="000000" w:themeColor="text1"/>
        </w:rPr>
        <w:t>97</w:t>
      </w:r>
      <w:r w:rsidR="00897E7B">
        <w:rPr>
          <w:rFonts w:hint="eastAsia"/>
          <w:color w:val="000000" w:themeColor="text1"/>
        </w:rPr>
        <w:t>年</w:t>
      </w:r>
      <w:r w:rsidRPr="004E7E78">
        <w:rPr>
          <w:rFonts w:hint="eastAsia"/>
          <w:color w:val="000000" w:themeColor="text1"/>
        </w:rPr>
        <w:t>高雄市</w:t>
      </w:r>
      <w:r w:rsidRPr="004E7E78">
        <w:rPr>
          <w:rFonts w:hAnsi="標楷體" w:hint="eastAsia"/>
          <w:noProof/>
          <w:color w:val="000000" w:themeColor="text1"/>
        </w:rPr>
        <w:t>各行政區在</w:t>
      </w:r>
      <w:r w:rsidRPr="004E7E78">
        <w:rPr>
          <w:rFonts w:hAnsi="標楷體" w:hint="eastAsia"/>
          <w:color w:val="000000" w:themeColor="text1"/>
        </w:rPr>
        <w:t>意外事故</w:t>
      </w:r>
      <w:r w:rsidRPr="004E7E78">
        <w:rPr>
          <w:rFonts w:hAnsi="標楷體" w:hint="eastAsia"/>
          <w:noProof/>
          <w:color w:val="000000" w:themeColor="text1"/>
        </w:rPr>
        <w:t>與高雄市占率變動分析</w:t>
      </w:r>
      <w:r w:rsidRPr="004E7E78">
        <w:rPr>
          <w:rFonts w:hint="eastAsia"/>
          <w:color w:val="000000" w:themeColor="text1"/>
        </w:rPr>
        <w:t>，由</w:t>
      </w:r>
      <w:r w:rsidRPr="004E7E78">
        <w:rPr>
          <w:rFonts w:hAnsi="標楷體" w:hint="eastAsia"/>
          <w:noProof/>
          <w:color w:val="000000" w:themeColor="text1"/>
        </w:rPr>
        <w:t>各行政區</w:t>
      </w:r>
      <w:r w:rsidRPr="004E7E78">
        <w:rPr>
          <w:rFonts w:hAnsi="標楷體" w:hint="eastAsia"/>
          <w:color w:val="000000" w:themeColor="text1"/>
        </w:rPr>
        <w:t>意外事故</w:t>
      </w:r>
      <w:r w:rsidRPr="004E7E78">
        <w:rPr>
          <w:rFonts w:hAnsi="標楷體" w:hint="eastAsia"/>
          <w:noProof/>
          <w:color w:val="000000" w:themeColor="text1"/>
        </w:rPr>
        <w:t>與</w:t>
      </w:r>
      <w:r w:rsidRPr="004E7E78">
        <w:rPr>
          <w:rFonts w:hint="eastAsia"/>
          <w:color w:val="000000" w:themeColor="text1"/>
        </w:rPr>
        <w:t>高雄市比較其標準化死亡率與死亡人數占率變動，可觀察到</w:t>
      </w:r>
      <w:r w:rsidR="005545BF" w:rsidRPr="005545BF">
        <w:rPr>
          <w:rFonts w:hint="eastAsia"/>
          <w:color w:val="000000" w:themeColor="text1"/>
        </w:rPr>
        <w:t>「小港區」、「楠梓區」、「苓雅區」、</w:t>
      </w:r>
      <w:r w:rsidRPr="005545BF">
        <w:rPr>
          <w:rFonts w:hint="eastAsia"/>
          <w:color w:val="000000" w:themeColor="text1"/>
        </w:rPr>
        <w:lastRenderedPageBreak/>
        <w:t>「旗津區」不論在占有率與成長率均較高雄市高（第一象限），距原點愈遠者其影響力愈大，以「</w:t>
      </w:r>
      <w:r w:rsidR="005545BF" w:rsidRPr="005545BF">
        <w:rPr>
          <w:rFonts w:hint="eastAsia"/>
          <w:color w:val="000000" w:themeColor="text1"/>
        </w:rPr>
        <w:t>楠梓</w:t>
      </w:r>
      <w:r w:rsidRPr="005545BF">
        <w:rPr>
          <w:rFonts w:hint="eastAsia"/>
          <w:color w:val="000000" w:themeColor="text1"/>
        </w:rPr>
        <w:t>區」</w:t>
      </w:r>
      <w:r w:rsidR="00196315">
        <w:rPr>
          <w:rFonts w:hint="eastAsia"/>
          <w:color w:val="000000" w:themeColor="text1"/>
        </w:rPr>
        <w:t>影響力最大</w:t>
      </w:r>
      <w:r w:rsidRPr="005545BF">
        <w:rPr>
          <w:rFonts w:hint="eastAsia"/>
          <w:color w:val="000000" w:themeColor="text1"/>
        </w:rPr>
        <w:t>。</w:t>
      </w:r>
      <w:r w:rsidR="00C87954" w:rsidRPr="00FF2E7D">
        <w:rPr>
          <w:rFonts w:hint="eastAsia"/>
          <w:color w:val="000000" w:themeColor="text1"/>
        </w:rPr>
        <w:t>「新興區」與高雄市比較呈現占有率相較高，成長率相較高雄市呈現負成長（第</w:t>
      </w:r>
      <w:r w:rsidR="00C87954">
        <w:rPr>
          <w:rFonts w:hint="eastAsia"/>
          <w:color w:val="000000" w:themeColor="text1"/>
        </w:rPr>
        <w:t>二</w:t>
      </w:r>
      <w:r w:rsidR="00C87954" w:rsidRPr="00FF2E7D">
        <w:rPr>
          <w:rFonts w:hint="eastAsia"/>
          <w:color w:val="000000" w:themeColor="text1"/>
        </w:rPr>
        <w:t>象限）。</w:t>
      </w:r>
      <w:r w:rsidR="005C6AD8" w:rsidRPr="005C6AD8">
        <w:rPr>
          <w:rFonts w:hint="eastAsia"/>
          <w:color w:val="000000" w:themeColor="text1"/>
        </w:rPr>
        <w:t>「鼓山區」、「三民區」、「鹽埕區」、「前鎮區」、</w:t>
      </w:r>
      <w:r w:rsidRPr="005C6AD8">
        <w:rPr>
          <w:rFonts w:hint="eastAsia"/>
          <w:color w:val="000000" w:themeColor="text1"/>
        </w:rPr>
        <w:t>「左營區」、「前金區」其死因成長率與占有率較高雄市低（第三象限），其影響程度呈現萎縮</w:t>
      </w:r>
      <w:r w:rsidR="00C87954" w:rsidRPr="00FF2E7D">
        <w:rPr>
          <w:rFonts w:hint="eastAsia"/>
          <w:color w:val="000000" w:themeColor="text1"/>
        </w:rPr>
        <w:t>（詳如圖</w:t>
      </w:r>
      <w:r w:rsidR="000675F5">
        <w:rPr>
          <w:rFonts w:hint="eastAsia"/>
          <w:color w:val="000000" w:themeColor="text1"/>
        </w:rPr>
        <w:t>20</w:t>
      </w:r>
      <w:r w:rsidR="00C87954" w:rsidRPr="00C87954">
        <w:rPr>
          <w:rFonts w:hint="eastAsia"/>
          <w:color w:val="000000" w:themeColor="text1"/>
        </w:rPr>
        <w:t>）</w:t>
      </w:r>
      <w:r w:rsidRPr="005C6AD8">
        <w:rPr>
          <w:rFonts w:hint="eastAsia"/>
          <w:color w:val="000000" w:themeColor="text1"/>
        </w:rPr>
        <w:t>。</w:t>
      </w:r>
    </w:p>
    <w:p w:rsidR="00361EFC" w:rsidRDefault="00C87954" w:rsidP="00C87954">
      <w:pPr>
        <w:pStyle w:val="11"/>
        <w:snapToGrid/>
        <w:spacing w:line="560" w:lineRule="exact"/>
        <w:ind w:leftChars="295" w:left="708" w:firstLineChars="176" w:firstLine="563"/>
        <w:rPr>
          <w:color w:val="FF0000"/>
        </w:rPr>
      </w:pPr>
      <w:r>
        <w:rPr>
          <w:noProof/>
          <w:color w:val="FF0000"/>
          <w:w w:val="100"/>
        </w:rPr>
        <w:drawing>
          <wp:anchor distT="0" distB="0" distL="114300" distR="114300" simplePos="0" relativeHeight="251694080" behindDoc="0" locked="0" layoutInCell="1" allowOverlap="1">
            <wp:simplePos x="0" y="0"/>
            <wp:positionH relativeFrom="column">
              <wp:posOffset>73025</wp:posOffset>
            </wp:positionH>
            <wp:positionV relativeFrom="paragraph">
              <wp:posOffset>316230</wp:posOffset>
            </wp:positionV>
            <wp:extent cx="5488305" cy="3867150"/>
            <wp:effectExtent l="19050" t="0" r="17145" b="0"/>
            <wp:wrapNone/>
            <wp:docPr id="28" name="圖表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anchor>
        </w:drawing>
      </w:r>
    </w:p>
    <w:p w:rsidR="00361EFC" w:rsidRDefault="00361EFC" w:rsidP="00C87954">
      <w:pPr>
        <w:pStyle w:val="11"/>
        <w:snapToGrid/>
        <w:spacing w:line="560" w:lineRule="exact"/>
        <w:ind w:leftChars="295" w:left="708" w:firstLineChars="176" w:firstLine="557"/>
        <w:rPr>
          <w:color w:val="FF0000"/>
        </w:rPr>
      </w:pPr>
    </w:p>
    <w:p w:rsidR="00361EFC" w:rsidRDefault="00361EFC" w:rsidP="00361EFC">
      <w:pPr>
        <w:pStyle w:val="11"/>
        <w:snapToGrid/>
        <w:spacing w:line="560" w:lineRule="exact"/>
        <w:ind w:leftChars="295" w:left="708" w:firstLineChars="176" w:firstLine="557"/>
        <w:rPr>
          <w:color w:val="FF0000"/>
        </w:rPr>
      </w:pPr>
    </w:p>
    <w:p w:rsidR="00361EFC" w:rsidRDefault="00361EFC" w:rsidP="00361EFC">
      <w:pPr>
        <w:pStyle w:val="11"/>
        <w:snapToGrid/>
        <w:spacing w:line="560" w:lineRule="exact"/>
        <w:ind w:leftChars="295" w:left="708" w:firstLineChars="176" w:firstLine="557"/>
        <w:rPr>
          <w:color w:val="FF0000"/>
        </w:rPr>
      </w:pPr>
    </w:p>
    <w:p w:rsidR="00361EFC" w:rsidRDefault="00361EFC" w:rsidP="004E7E78">
      <w:pPr>
        <w:pStyle w:val="11"/>
        <w:snapToGrid/>
        <w:spacing w:line="560" w:lineRule="exact"/>
        <w:ind w:leftChars="295" w:left="708" w:firstLineChars="176" w:firstLine="557"/>
        <w:rPr>
          <w:color w:val="FF0000"/>
        </w:rPr>
      </w:pPr>
    </w:p>
    <w:p w:rsidR="00361EFC" w:rsidRDefault="00361EFC" w:rsidP="004E7E78">
      <w:pPr>
        <w:pStyle w:val="11"/>
        <w:snapToGrid/>
        <w:spacing w:line="560" w:lineRule="exact"/>
        <w:ind w:leftChars="295" w:left="708" w:firstLineChars="176" w:firstLine="557"/>
        <w:rPr>
          <w:color w:val="FF0000"/>
        </w:rPr>
      </w:pPr>
    </w:p>
    <w:p w:rsidR="00361EFC" w:rsidRDefault="00361EFC" w:rsidP="004E7E78">
      <w:pPr>
        <w:pStyle w:val="11"/>
        <w:snapToGrid/>
        <w:spacing w:line="560" w:lineRule="exact"/>
        <w:ind w:leftChars="295" w:left="708" w:firstLineChars="176" w:firstLine="557"/>
        <w:rPr>
          <w:color w:val="FF0000"/>
        </w:rPr>
      </w:pPr>
    </w:p>
    <w:p w:rsidR="00361EFC" w:rsidRDefault="00361EFC" w:rsidP="004E7E78">
      <w:pPr>
        <w:pStyle w:val="11"/>
        <w:snapToGrid/>
        <w:spacing w:line="560" w:lineRule="exact"/>
        <w:ind w:leftChars="295" w:left="708" w:firstLineChars="176" w:firstLine="557"/>
        <w:rPr>
          <w:color w:val="FF0000"/>
        </w:rPr>
      </w:pPr>
    </w:p>
    <w:p w:rsidR="00361EFC" w:rsidRDefault="00361EFC" w:rsidP="004E7E78">
      <w:pPr>
        <w:pStyle w:val="11"/>
        <w:snapToGrid/>
        <w:spacing w:line="560" w:lineRule="exact"/>
        <w:ind w:leftChars="295" w:left="708" w:firstLineChars="176" w:firstLine="557"/>
        <w:rPr>
          <w:color w:val="FF0000"/>
        </w:rPr>
      </w:pPr>
    </w:p>
    <w:p w:rsidR="00361EFC" w:rsidRDefault="00361EFC" w:rsidP="004E7E78">
      <w:pPr>
        <w:pStyle w:val="11"/>
        <w:snapToGrid/>
        <w:spacing w:line="560" w:lineRule="exact"/>
        <w:ind w:leftChars="295" w:left="708" w:firstLineChars="176" w:firstLine="557"/>
        <w:rPr>
          <w:color w:val="FF0000"/>
        </w:rPr>
      </w:pPr>
    </w:p>
    <w:p w:rsidR="00361EFC" w:rsidRDefault="00361EFC" w:rsidP="004E7E78">
      <w:pPr>
        <w:pStyle w:val="11"/>
        <w:snapToGrid/>
        <w:spacing w:line="560" w:lineRule="exact"/>
        <w:ind w:leftChars="295" w:left="708" w:firstLineChars="176" w:firstLine="557"/>
        <w:rPr>
          <w:color w:val="FF0000"/>
        </w:rPr>
      </w:pPr>
    </w:p>
    <w:p w:rsidR="00361EFC" w:rsidRDefault="00361EFC" w:rsidP="004E7E78">
      <w:pPr>
        <w:pStyle w:val="11"/>
        <w:snapToGrid/>
        <w:spacing w:line="560" w:lineRule="exact"/>
        <w:ind w:leftChars="295" w:left="708" w:firstLineChars="176" w:firstLine="557"/>
        <w:rPr>
          <w:color w:val="FF0000"/>
        </w:rPr>
      </w:pPr>
    </w:p>
    <w:p w:rsidR="00361EFC" w:rsidRDefault="00361EFC" w:rsidP="004E7E78">
      <w:pPr>
        <w:pStyle w:val="11"/>
        <w:snapToGrid/>
        <w:spacing w:line="560" w:lineRule="exact"/>
        <w:ind w:leftChars="295" w:left="708" w:firstLineChars="176" w:firstLine="557"/>
        <w:rPr>
          <w:color w:val="FF0000"/>
        </w:rPr>
      </w:pPr>
    </w:p>
    <w:p w:rsidR="00B72EE2" w:rsidRPr="00367739" w:rsidRDefault="00B72EE2" w:rsidP="00C87954">
      <w:pPr>
        <w:pStyle w:val="11"/>
        <w:snapToGrid/>
        <w:spacing w:line="560" w:lineRule="exact"/>
        <w:ind w:leftChars="0" w:left="0" w:firstLineChars="200" w:firstLine="633"/>
        <w:rPr>
          <w:rFonts w:hAnsi="標楷體"/>
        </w:rPr>
      </w:pPr>
      <w:bookmarkStart w:id="30" w:name="_Toc215484447"/>
      <w:bookmarkStart w:id="31" w:name="_Toc215485041"/>
      <w:r w:rsidRPr="00367739">
        <w:rPr>
          <w:rFonts w:hAnsi="標楷體" w:hint="eastAsia"/>
        </w:rPr>
        <w:t>8.各行政區</w:t>
      </w:r>
      <w:r>
        <w:rPr>
          <w:rFonts w:hAnsi="標楷體" w:hint="eastAsia"/>
        </w:rPr>
        <w:t>自殺</w:t>
      </w:r>
      <w:r w:rsidRPr="00367739">
        <w:rPr>
          <w:rFonts w:hAnsi="標楷體" w:hint="eastAsia"/>
        </w:rPr>
        <w:t>占率變動分析</w:t>
      </w:r>
      <w:bookmarkEnd w:id="30"/>
      <w:bookmarkEnd w:id="31"/>
    </w:p>
    <w:p w:rsidR="00FF2E7D" w:rsidRDefault="00B72EE2" w:rsidP="00E43685">
      <w:pPr>
        <w:pStyle w:val="11"/>
        <w:snapToGrid/>
        <w:spacing w:line="560" w:lineRule="exact"/>
        <w:ind w:leftChars="295" w:left="708" w:firstLineChars="176" w:firstLine="557"/>
        <w:rPr>
          <w:color w:val="000000" w:themeColor="text1"/>
        </w:rPr>
      </w:pPr>
      <w:r w:rsidRPr="00E43685">
        <w:rPr>
          <w:color w:val="000000" w:themeColor="text1"/>
        </w:rPr>
        <w:t>9</w:t>
      </w:r>
      <w:r w:rsidR="00E43685" w:rsidRPr="00E43685">
        <w:rPr>
          <w:rFonts w:hint="eastAsia"/>
          <w:color w:val="000000" w:themeColor="text1"/>
        </w:rPr>
        <w:t>7</w:t>
      </w:r>
      <w:r w:rsidR="00341813">
        <w:rPr>
          <w:rFonts w:hint="eastAsia"/>
          <w:color w:val="000000" w:themeColor="text1"/>
        </w:rPr>
        <w:t>年</w:t>
      </w:r>
      <w:r w:rsidRPr="00E43685">
        <w:rPr>
          <w:rFonts w:hint="eastAsia"/>
          <w:color w:val="000000" w:themeColor="text1"/>
        </w:rPr>
        <w:t>高雄市</w:t>
      </w:r>
      <w:r w:rsidRPr="00E43685">
        <w:rPr>
          <w:rFonts w:hAnsi="標楷體" w:hint="eastAsia"/>
          <w:noProof/>
          <w:color w:val="000000" w:themeColor="text1"/>
        </w:rPr>
        <w:t>各行政區在</w:t>
      </w:r>
      <w:r w:rsidR="00E43685" w:rsidRPr="00E43685">
        <w:rPr>
          <w:rFonts w:hAnsi="標楷體" w:hint="eastAsia"/>
          <w:color w:val="000000" w:themeColor="text1"/>
        </w:rPr>
        <w:t>自殺</w:t>
      </w:r>
      <w:r w:rsidRPr="00E43685">
        <w:rPr>
          <w:rFonts w:hAnsi="標楷體" w:hint="eastAsia"/>
          <w:noProof/>
          <w:color w:val="000000" w:themeColor="text1"/>
        </w:rPr>
        <w:t>與高雄市占率變動分析</w:t>
      </w:r>
      <w:r w:rsidRPr="00E43685">
        <w:rPr>
          <w:rFonts w:hint="eastAsia"/>
          <w:color w:val="000000" w:themeColor="text1"/>
        </w:rPr>
        <w:t>，由</w:t>
      </w:r>
      <w:r w:rsidRPr="00E43685">
        <w:rPr>
          <w:rFonts w:hAnsi="標楷體" w:hint="eastAsia"/>
          <w:noProof/>
          <w:color w:val="000000" w:themeColor="text1"/>
        </w:rPr>
        <w:t>各行政區</w:t>
      </w:r>
      <w:r w:rsidR="00E43685" w:rsidRPr="00E43685">
        <w:rPr>
          <w:rFonts w:hAnsi="標楷體" w:hint="eastAsia"/>
          <w:color w:val="000000" w:themeColor="text1"/>
        </w:rPr>
        <w:t>自殺</w:t>
      </w:r>
      <w:r w:rsidRPr="00E43685">
        <w:rPr>
          <w:rFonts w:hAnsi="標楷體" w:hint="eastAsia"/>
          <w:noProof/>
          <w:color w:val="000000" w:themeColor="text1"/>
        </w:rPr>
        <w:t>與</w:t>
      </w:r>
      <w:r w:rsidRPr="00E43685">
        <w:rPr>
          <w:rFonts w:hint="eastAsia"/>
          <w:color w:val="000000" w:themeColor="text1"/>
        </w:rPr>
        <w:t>高雄市比較其標準化死亡率與死亡人數占率變動，可觀察到</w:t>
      </w:r>
      <w:r w:rsidR="00E43685" w:rsidRPr="00E43685">
        <w:rPr>
          <w:rFonts w:hint="eastAsia"/>
          <w:color w:val="000000" w:themeColor="text1"/>
        </w:rPr>
        <w:t>「前鎮區」、</w:t>
      </w:r>
      <w:r w:rsidRPr="00E43685">
        <w:rPr>
          <w:rFonts w:hint="eastAsia"/>
          <w:color w:val="000000" w:themeColor="text1"/>
        </w:rPr>
        <w:t>「小港區」、</w:t>
      </w:r>
      <w:r w:rsidR="00E43685" w:rsidRPr="00E43685">
        <w:rPr>
          <w:rFonts w:hint="eastAsia"/>
          <w:color w:val="000000" w:themeColor="text1"/>
        </w:rPr>
        <w:t>「鼓山區」、「左</w:t>
      </w:r>
      <w:r w:rsidR="00E43685" w:rsidRPr="00E43685">
        <w:rPr>
          <w:rFonts w:hint="eastAsia"/>
          <w:color w:val="000000" w:themeColor="text1"/>
        </w:rPr>
        <w:lastRenderedPageBreak/>
        <w:t>營區」、</w:t>
      </w:r>
      <w:r w:rsidRPr="00E43685">
        <w:rPr>
          <w:rFonts w:hint="eastAsia"/>
          <w:color w:val="000000" w:themeColor="text1"/>
        </w:rPr>
        <w:t>「</w:t>
      </w:r>
      <w:r w:rsidR="00E43685" w:rsidRPr="00E43685">
        <w:rPr>
          <w:rFonts w:hint="eastAsia"/>
          <w:color w:val="000000" w:themeColor="text1"/>
        </w:rPr>
        <w:t>楠梓</w:t>
      </w:r>
      <w:r w:rsidRPr="00E43685">
        <w:rPr>
          <w:rFonts w:hint="eastAsia"/>
          <w:color w:val="000000" w:themeColor="text1"/>
        </w:rPr>
        <w:t>區」，不論在占有率與成長率均較高雄市高（第一象限），距原點愈遠者其影響力愈大，以「</w:t>
      </w:r>
      <w:r w:rsidR="00E43685" w:rsidRPr="00E43685">
        <w:rPr>
          <w:rFonts w:hint="eastAsia"/>
          <w:color w:val="000000" w:themeColor="text1"/>
        </w:rPr>
        <w:t>前鎮</w:t>
      </w:r>
      <w:r w:rsidRPr="00E43685">
        <w:rPr>
          <w:rFonts w:hint="eastAsia"/>
          <w:color w:val="000000" w:themeColor="text1"/>
        </w:rPr>
        <w:t>區」</w:t>
      </w:r>
      <w:r w:rsidR="00196315">
        <w:rPr>
          <w:rFonts w:hint="eastAsia"/>
          <w:color w:val="000000" w:themeColor="text1"/>
        </w:rPr>
        <w:t>影響力最大</w:t>
      </w:r>
      <w:r w:rsidRPr="00E43685">
        <w:rPr>
          <w:rFonts w:hint="eastAsia"/>
          <w:color w:val="000000" w:themeColor="text1"/>
        </w:rPr>
        <w:t>。</w:t>
      </w:r>
      <w:r w:rsidRPr="002C4DB0">
        <w:rPr>
          <w:rFonts w:hint="eastAsia"/>
          <w:color w:val="000000" w:themeColor="text1"/>
        </w:rPr>
        <w:t>另外，「三民區」</w:t>
      </w:r>
      <w:r w:rsidR="002C4DB0" w:rsidRPr="002C4DB0">
        <w:rPr>
          <w:rFonts w:hint="eastAsia"/>
          <w:color w:val="000000" w:themeColor="text1"/>
        </w:rPr>
        <w:t>、「新興區」、「苓雅區」</w:t>
      </w:r>
      <w:r w:rsidRPr="002C4DB0">
        <w:rPr>
          <w:rFonts w:hint="eastAsia"/>
          <w:color w:val="000000" w:themeColor="text1"/>
        </w:rPr>
        <w:t>，其不論在占有率與成長率均較高雄市低（第三象限），最其影響程度呈現萎縮。</w:t>
      </w:r>
      <w:r w:rsidR="00C87954" w:rsidRPr="002C4DB0">
        <w:rPr>
          <w:rFonts w:hint="eastAsia"/>
          <w:color w:val="000000" w:themeColor="text1"/>
        </w:rPr>
        <w:t>「前金區」、「鹽埕區」與高雄市相較在占有率較高雄市呈現低，成長率呈現較高（第</w:t>
      </w:r>
      <w:r w:rsidR="00C87954">
        <w:rPr>
          <w:rFonts w:hint="eastAsia"/>
          <w:color w:val="000000" w:themeColor="text1"/>
        </w:rPr>
        <w:t>四</w:t>
      </w:r>
      <w:r w:rsidR="00C87954" w:rsidRPr="002C4DB0">
        <w:rPr>
          <w:rFonts w:hint="eastAsia"/>
          <w:color w:val="000000" w:themeColor="text1"/>
        </w:rPr>
        <w:t>象限）</w:t>
      </w:r>
      <w:r w:rsidR="00C87954" w:rsidRPr="00FF2E7D">
        <w:rPr>
          <w:rFonts w:hint="eastAsia"/>
          <w:color w:val="000000" w:themeColor="text1"/>
        </w:rPr>
        <w:t>（詳如圖</w:t>
      </w:r>
      <w:r w:rsidR="00C87954" w:rsidRPr="00C87954">
        <w:rPr>
          <w:rFonts w:hint="eastAsia"/>
          <w:color w:val="000000" w:themeColor="text1"/>
        </w:rPr>
        <w:t>2</w:t>
      </w:r>
      <w:r w:rsidR="000675F5">
        <w:rPr>
          <w:rFonts w:hint="eastAsia"/>
          <w:color w:val="000000" w:themeColor="text1"/>
        </w:rPr>
        <w:t>1</w:t>
      </w:r>
      <w:r w:rsidR="00C87954" w:rsidRPr="00C87954">
        <w:rPr>
          <w:rFonts w:hint="eastAsia"/>
          <w:color w:val="000000" w:themeColor="text1"/>
        </w:rPr>
        <w:t>）</w:t>
      </w:r>
      <w:r w:rsidR="00C87954" w:rsidRPr="002C4DB0">
        <w:rPr>
          <w:rFonts w:hint="eastAsia"/>
          <w:color w:val="000000" w:themeColor="text1"/>
        </w:rPr>
        <w:t>。</w:t>
      </w:r>
    </w:p>
    <w:p w:rsidR="002459F5" w:rsidRDefault="002459F5" w:rsidP="00E43685">
      <w:pPr>
        <w:pStyle w:val="11"/>
        <w:snapToGrid/>
        <w:spacing w:line="560" w:lineRule="exact"/>
        <w:ind w:leftChars="295" w:left="708" w:firstLineChars="176" w:firstLine="557"/>
        <w:rPr>
          <w:color w:val="000000" w:themeColor="text1"/>
        </w:rPr>
      </w:pPr>
    </w:p>
    <w:p w:rsidR="002459F5" w:rsidRDefault="002459F5" w:rsidP="002459F5">
      <w:pPr>
        <w:pStyle w:val="11"/>
        <w:snapToGrid/>
        <w:spacing w:line="560" w:lineRule="exact"/>
        <w:ind w:leftChars="295" w:left="708" w:firstLineChars="176" w:firstLine="563"/>
        <w:rPr>
          <w:color w:val="000000" w:themeColor="text1"/>
        </w:rPr>
      </w:pPr>
      <w:r>
        <w:rPr>
          <w:rFonts w:hint="eastAsia"/>
          <w:noProof/>
          <w:color w:val="000000" w:themeColor="text1"/>
          <w:w w:val="100"/>
        </w:rPr>
        <w:drawing>
          <wp:anchor distT="0" distB="0" distL="114300" distR="114300" simplePos="0" relativeHeight="251696128" behindDoc="0" locked="0" layoutInCell="1" allowOverlap="1">
            <wp:simplePos x="0" y="0"/>
            <wp:positionH relativeFrom="column">
              <wp:posOffset>71120</wp:posOffset>
            </wp:positionH>
            <wp:positionV relativeFrom="paragraph">
              <wp:posOffset>67310</wp:posOffset>
            </wp:positionV>
            <wp:extent cx="5486400" cy="3714750"/>
            <wp:effectExtent l="19050" t="0" r="19050" b="0"/>
            <wp:wrapNone/>
            <wp:docPr id="31" name="圖表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anchor>
        </w:drawing>
      </w:r>
    </w:p>
    <w:p w:rsidR="002459F5" w:rsidRDefault="002459F5" w:rsidP="00E43685">
      <w:pPr>
        <w:pStyle w:val="11"/>
        <w:snapToGrid/>
        <w:spacing w:line="560" w:lineRule="exact"/>
        <w:ind w:leftChars="295" w:left="708" w:firstLineChars="176" w:firstLine="557"/>
        <w:rPr>
          <w:color w:val="000000" w:themeColor="text1"/>
        </w:rPr>
      </w:pPr>
    </w:p>
    <w:p w:rsidR="002459F5" w:rsidRDefault="002459F5" w:rsidP="00E43685">
      <w:pPr>
        <w:pStyle w:val="11"/>
        <w:snapToGrid/>
        <w:spacing w:line="560" w:lineRule="exact"/>
        <w:ind w:leftChars="295" w:left="708" w:firstLineChars="176" w:firstLine="557"/>
        <w:rPr>
          <w:color w:val="000000" w:themeColor="text1"/>
        </w:rPr>
      </w:pPr>
    </w:p>
    <w:p w:rsidR="002459F5" w:rsidRDefault="002459F5" w:rsidP="00E43685">
      <w:pPr>
        <w:pStyle w:val="11"/>
        <w:snapToGrid/>
        <w:spacing w:line="560" w:lineRule="exact"/>
        <w:ind w:leftChars="295" w:left="708" w:firstLineChars="176" w:firstLine="557"/>
        <w:rPr>
          <w:color w:val="000000" w:themeColor="text1"/>
        </w:rPr>
      </w:pPr>
    </w:p>
    <w:p w:rsidR="002459F5" w:rsidRDefault="002459F5" w:rsidP="00E43685">
      <w:pPr>
        <w:pStyle w:val="11"/>
        <w:snapToGrid/>
        <w:spacing w:line="560" w:lineRule="exact"/>
        <w:ind w:leftChars="295" w:left="708" w:firstLineChars="176" w:firstLine="557"/>
        <w:rPr>
          <w:color w:val="000000" w:themeColor="text1"/>
        </w:rPr>
      </w:pPr>
    </w:p>
    <w:p w:rsidR="002459F5" w:rsidRDefault="002459F5" w:rsidP="00E43685">
      <w:pPr>
        <w:pStyle w:val="11"/>
        <w:snapToGrid/>
        <w:spacing w:line="560" w:lineRule="exact"/>
        <w:ind w:leftChars="295" w:left="708" w:firstLineChars="176" w:firstLine="557"/>
        <w:rPr>
          <w:color w:val="000000" w:themeColor="text1"/>
        </w:rPr>
      </w:pPr>
    </w:p>
    <w:p w:rsidR="002459F5" w:rsidRDefault="002459F5" w:rsidP="00E43685">
      <w:pPr>
        <w:pStyle w:val="11"/>
        <w:snapToGrid/>
        <w:spacing w:line="560" w:lineRule="exact"/>
        <w:ind w:leftChars="295" w:left="708" w:firstLineChars="176" w:firstLine="557"/>
        <w:rPr>
          <w:color w:val="000000" w:themeColor="text1"/>
        </w:rPr>
      </w:pPr>
    </w:p>
    <w:p w:rsidR="002459F5" w:rsidRDefault="002459F5" w:rsidP="00E43685">
      <w:pPr>
        <w:pStyle w:val="11"/>
        <w:snapToGrid/>
        <w:spacing w:line="560" w:lineRule="exact"/>
        <w:ind w:leftChars="295" w:left="708" w:firstLineChars="176" w:firstLine="557"/>
        <w:rPr>
          <w:color w:val="000000" w:themeColor="text1"/>
        </w:rPr>
      </w:pPr>
    </w:p>
    <w:p w:rsidR="002459F5" w:rsidRPr="00C87954" w:rsidRDefault="002459F5" w:rsidP="00E43685">
      <w:pPr>
        <w:pStyle w:val="11"/>
        <w:snapToGrid/>
        <w:spacing w:line="560" w:lineRule="exact"/>
        <w:ind w:leftChars="295" w:left="708" w:firstLineChars="176" w:firstLine="557"/>
        <w:rPr>
          <w:color w:val="000000" w:themeColor="text1"/>
        </w:rPr>
      </w:pPr>
    </w:p>
    <w:p w:rsidR="002459F5" w:rsidRDefault="002459F5" w:rsidP="00E43685">
      <w:pPr>
        <w:pStyle w:val="11"/>
        <w:snapToGrid/>
        <w:spacing w:line="560" w:lineRule="exact"/>
        <w:ind w:leftChars="295" w:left="708" w:firstLineChars="176" w:firstLine="557"/>
        <w:rPr>
          <w:color w:val="000000" w:themeColor="text1"/>
        </w:rPr>
      </w:pPr>
    </w:p>
    <w:p w:rsidR="002459F5" w:rsidRPr="00B72EE2" w:rsidRDefault="002459F5" w:rsidP="002459F5">
      <w:pPr>
        <w:pStyle w:val="11"/>
        <w:snapToGrid/>
        <w:spacing w:line="560" w:lineRule="exact"/>
        <w:ind w:leftChars="295" w:left="708" w:firstLineChars="176" w:firstLine="557"/>
        <w:rPr>
          <w:color w:val="FF0000"/>
        </w:rPr>
      </w:pPr>
    </w:p>
    <w:p w:rsidR="00DE65EF" w:rsidRPr="00367739" w:rsidRDefault="00DE65EF" w:rsidP="00C87954">
      <w:pPr>
        <w:pStyle w:val="11"/>
        <w:snapToGrid/>
        <w:spacing w:line="560" w:lineRule="exact"/>
        <w:ind w:leftChars="0" w:left="0" w:firstLineChars="200" w:firstLine="633"/>
        <w:rPr>
          <w:rFonts w:hAnsi="標楷體"/>
        </w:rPr>
      </w:pPr>
      <w:bookmarkStart w:id="32" w:name="_Toc215484448"/>
      <w:bookmarkStart w:id="33" w:name="_Toc215485042"/>
      <w:r w:rsidRPr="00367739">
        <w:rPr>
          <w:rFonts w:hAnsi="標楷體" w:hint="eastAsia"/>
        </w:rPr>
        <w:t>9.各行政區</w:t>
      </w:r>
      <w:r>
        <w:rPr>
          <w:rFonts w:hAnsi="標楷體" w:hint="eastAsia"/>
        </w:rPr>
        <w:t>慢性肝病及肝硬化之</w:t>
      </w:r>
      <w:r w:rsidRPr="00367739">
        <w:rPr>
          <w:rFonts w:hAnsi="標楷體" w:hint="eastAsia"/>
        </w:rPr>
        <w:t>占率變動分析</w:t>
      </w:r>
      <w:bookmarkEnd w:id="32"/>
      <w:bookmarkEnd w:id="33"/>
    </w:p>
    <w:p w:rsidR="00DE65EF" w:rsidRDefault="00DE65EF" w:rsidP="00DE65EF">
      <w:pPr>
        <w:pStyle w:val="11"/>
        <w:snapToGrid/>
        <w:spacing w:line="560" w:lineRule="exact"/>
        <w:ind w:leftChars="295" w:left="708" w:firstLineChars="176" w:firstLine="557"/>
        <w:rPr>
          <w:color w:val="FF0000"/>
        </w:rPr>
      </w:pPr>
      <w:r w:rsidRPr="00DE65EF">
        <w:rPr>
          <w:color w:val="000000" w:themeColor="text1"/>
        </w:rPr>
        <w:t>9</w:t>
      </w:r>
      <w:r w:rsidRPr="00DE65EF">
        <w:rPr>
          <w:rFonts w:hint="eastAsia"/>
          <w:color w:val="000000" w:themeColor="text1"/>
        </w:rPr>
        <w:t>7</w:t>
      </w:r>
      <w:r w:rsidR="00341813">
        <w:rPr>
          <w:rFonts w:hint="eastAsia"/>
          <w:color w:val="000000" w:themeColor="text1"/>
        </w:rPr>
        <w:t>年</w:t>
      </w:r>
      <w:r w:rsidRPr="00DE65EF">
        <w:rPr>
          <w:rFonts w:hint="eastAsia"/>
          <w:color w:val="000000" w:themeColor="text1"/>
        </w:rPr>
        <w:t>高雄市</w:t>
      </w:r>
      <w:r w:rsidRPr="00DE65EF">
        <w:rPr>
          <w:rFonts w:hAnsi="標楷體" w:hint="eastAsia"/>
          <w:noProof/>
          <w:color w:val="000000" w:themeColor="text1"/>
        </w:rPr>
        <w:t>各行政區</w:t>
      </w:r>
      <w:r w:rsidRPr="00DE65EF">
        <w:rPr>
          <w:rFonts w:hAnsi="標楷體" w:hint="eastAsia"/>
          <w:color w:val="000000" w:themeColor="text1"/>
        </w:rPr>
        <w:t>慢性肝病及肝硬化</w:t>
      </w:r>
      <w:r w:rsidRPr="00DE65EF">
        <w:rPr>
          <w:rFonts w:hAnsi="標楷體" w:hint="eastAsia"/>
          <w:noProof/>
          <w:color w:val="000000" w:themeColor="text1"/>
        </w:rPr>
        <w:t>在與高雄市占率變動分析</w:t>
      </w:r>
      <w:r w:rsidRPr="00DE65EF">
        <w:rPr>
          <w:rFonts w:hint="eastAsia"/>
          <w:color w:val="000000" w:themeColor="text1"/>
        </w:rPr>
        <w:t>，由</w:t>
      </w:r>
      <w:r w:rsidRPr="00DE65EF">
        <w:rPr>
          <w:rFonts w:hAnsi="標楷體" w:hint="eastAsia"/>
          <w:noProof/>
          <w:color w:val="000000" w:themeColor="text1"/>
        </w:rPr>
        <w:t>各行政區</w:t>
      </w:r>
      <w:r w:rsidRPr="00DE65EF">
        <w:rPr>
          <w:rFonts w:hAnsi="標楷體" w:hint="eastAsia"/>
          <w:color w:val="000000" w:themeColor="text1"/>
        </w:rPr>
        <w:t>慢性肝病及肝硬化</w:t>
      </w:r>
      <w:r w:rsidRPr="00DE65EF">
        <w:rPr>
          <w:rFonts w:hAnsi="標楷體" w:hint="eastAsia"/>
          <w:noProof/>
          <w:color w:val="000000" w:themeColor="text1"/>
        </w:rPr>
        <w:t>與</w:t>
      </w:r>
      <w:r w:rsidRPr="00DE65EF">
        <w:rPr>
          <w:rFonts w:hint="eastAsia"/>
          <w:color w:val="000000" w:themeColor="text1"/>
        </w:rPr>
        <w:t>高雄市比較其標準化死亡率與死亡人數占率變動，可觀察到</w:t>
      </w:r>
      <w:r w:rsidRPr="001468CF">
        <w:rPr>
          <w:rFonts w:hint="eastAsia"/>
          <w:color w:val="000000" w:themeColor="text1"/>
        </w:rPr>
        <w:t>「新興區」、「旗津區」、「</w:t>
      </w:r>
      <w:r w:rsidR="001468CF" w:rsidRPr="001468CF">
        <w:rPr>
          <w:rFonts w:hint="eastAsia"/>
          <w:color w:val="000000" w:themeColor="text1"/>
        </w:rPr>
        <w:t>小港</w:t>
      </w:r>
      <w:r w:rsidRPr="001468CF">
        <w:rPr>
          <w:rFonts w:hint="eastAsia"/>
          <w:color w:val="000000" w:themeColor="text1"/>
        </w:rPr>
        <w:t>區」、</w:t>
      </w:r>
      <w:r w:rsidR="001468CF" w:rsidRPr="001468CF">
        <w:rPr>
          <w:rFonts w:hint="eastAsia"/>
          <w:color w:val="000000" w:themeColor="text1"/>
        </w:rPr>
        <w:t>「左營區」、「鹽埕區」</w:t>
      </w:r>
      <w:r w:rsidR="00C763BF">
        <w:rPr>
          <w:rFonts w:hint="eastAsia"/>
          <w:color w:val="000000" w:themeColor="text1"/>
        </w:rPr>
        <w:t>、</w:t>
      </w:r>
      <w:r w:rsidRPr="001468CF">
        <w:rPr>
          <w:rFonts w:hint="eastAsia"/>
          <w:color w:val="000000" w:themeColor="text1"/>
        </w:rPr>
        <w:t>「前鎮區」</w:t>
      </w:r>
      <w:r w:rsidR="00C763BF">
        <w:rPr>
          <w:rFonts w:hint="eastAsia"/>
          <w:color w:val="000000" w:themeColor="text1"/>
        </w:rPr>
        <w:lastRenderedPageBreak/>
        <w:t>及</w:t>
      </w:r>
      <w:r w:rsidR="00C763BF" w:rsidRPr="001468CF">
        <w:rPr>
          <w:rFonts w:hint="eastAsia"/>
          <w:color w:val="000000" w:themeColor="text1"/>
        </w:rPr>
        <w:t>「</w:t>
      </w:r>
      <w:r w:rsidR="00C763BF">
        <w:rPr>
          <w:rFonts w:hint="eastAsia"/>
          <w:color w:val="000000" w:themeColor="text1"/>
        </w:rPr>
        <w:t>楠梓</w:t>
      </w:r>
      <w:r w:rsidR="00C763BF" w:rsidRPr="001468CF">
        <w:rPr>
          <w:rFonts w:hint="eastAsia"/>
          <w:color w:val="000000" w:themeColor="text1"/>
        </w:rPr>
        <w:t>區」</w:t>
      </w:r>
      <w:r w:rsidRPr="001468CF">
        <w:rPr>
          <w:rFonts w:hint="eastAsia"/>
          <w:color w:val="000000" w:themeColor="text1"/>
        </w:rPr>
        <w:t>，不論在占有率與成長率均較高雄市高（第一象限），距原點愈遠者其影響力愈大，以「</w:t>
      </w:r>
      <w:r w:rsidR="001468CF" w:rsidRPr="001468CF">
        <w:rPr>
          <w:rFonts w:hint="eastAsia"/>
          <w:color w:val="000000" w:themeColor="text1"/>
        </w:rPr>
        <w:t>新興</w:t>
      </w:r>
      <w:r w:rsidRPr="001468CF">
        <w:rPr>
          <w:rFonts w:hint="eastAsia"/>
          <w:color w:val="000000" w:themeColor="text1"/>
        </w:rPr>
        <w:t>區」、「</w:t>
      </w:r>
      <w:r w:rsidR="001468CF" w:rsidRPr="001468CF">
        <w:rPr>
          <w:rFonts w:hint="eastAsia"/>
          <w:color w:val="000000" w:themeColor="text1"/>
        </w:rPr>
        <w:t>旗津</w:t>
      </w:r>
      <w:r w:rsidRPr="001468CF">
        <w:rPr>
          <w:rFonts w:hint="eastAsia"/>
          <w:color w:val="000000" w:themeColor="text1"/>
        </w:rPr>
        <w:t>區」</w:t>
      </w:r>
      <w:r w:rsidR="00196315">
        <w:rPr>
          <w:rFonts w:hint="eastAsia"/>
          <w:color w:val="000000" w:themeColor="text1"/>
        </w:rPr>
        <w:t>影響力最大</w:t>
      </w:r>
      <w:r w:rsidRPr="001468CF">
        <w:rPr>
          <w:rFonts w:hint="eastAsia"/>
          <w:color w:val="000000" w:themeColor="text1"/>
        </w:rPr>
        <w:t>。</w:t>
      </w:r>
      <w:r w:rsidR="00C87954" w:rsidRPr="00D818A0">
        <w:rPr>
          <w:rFonts w:hint="eastAsia"/>
          <w:color w:val="000000" w:themeColor="text1"/>
        </w:rPr>
        <w:t>「苓雅區」及「三民區」其不論在占有率與成長率均較高雄市低（第三象限），影響程度呈現萎縮</w:t>
      </w:r>
      <w:r w:rsidR="00C87954">
        <w:rPr>
          <w:rFonts w:hint="eastAsia"/>
          <w:color w:val="000000" w:themeColor="text1"/>
        </w:rPr>
        <w:t>。</w:t>
      </w:r>
      <w:r w:rsidRPr="001468CF">
        <w:rPr>
          <w:rFonts w:hint="eastAsia"/>
          <w:color w:val="000000" w:themeColor="text1"/>
        </w:rPr>
        <w:t>另外，</w:t>
      </w:r>
      <w:r w:rsidR="001468CF" w:rsidRPr="001468CF">
        <w:rPr>
          <w:rFonts w:hint="eastAsia"/>
          <w:color w:val="000000" w:themeColor="text1"/>
        </w:rPr>
        <w:t>「鼓山區」</w:t>
      </w:r>
      <w:r w:rsidRPr="001468CF">
        <w:rPr>
          <w:rFonts w:hint="eastAsia"/>
          <w:color w:val="000000" w:themeColor="text1"/>
        </w:rPr>
        <w:t>與高雄市相較在占有率較高雄市呈</w:t>
      </w:r>
      <w:r w:rsidR="001468CF" w:rsidRPr="001468CF">
        <w:rPr>
          <w:rFonts w:hint="eastAsia"/>
          <w:color w:val="000000" w:themeColor="text1"/>
        </w:rPr>
        <w:t>現低</w:t>
      </w:r>
      <w:r w:rsidRPr="001468CF">
        <w:rPr>
          <w:rFonts w:hint="eastAsia"/>
          <w:color w:val="000000" w:themeColor="text1"/>
        </w:rPr>
        <w:t>，成長率呈現</w:t>
      </w:r>
      <w:r w:rsidR="001468CF" w:rsidRPr="001468CF">
        <w:rPr>
          <w:rFonts w:hint="eastAsia"/>
          <w:color w:val="000000" w:themeColor="text1"/>
        </w:rPr>
        <w:t>較高</w:t>
      </w:r>
      <w:r w:rsidRPr="001468CF">
        <w:rPr>
          <w:rFonts w:hint="eastAsia"/>
          <w:color w:val="000000" w:themeColor="text1"/>
        </w:rPr>
        <w:t>（第</w:t>
      </w:r>
      <w:r w:rsidR="00C87954">
        <w:rPr>
          <w:rFonts w:hint="eastAsia"/>
          <w:color w:val="000000" w:themeColor="text1"/>
        </w:rPr>
        <w:t>四</w:t>
      </w:r>
      <w:r w:rsidRPr="001468CF">
        <w:rPr>
          <w:rFonts w:hint="eastAsia"/>
          <w:color w:val="000000" w:themeColor="text1"/>
        </w:rPr>
        <w:t>象限）</w:t>
      </w:r>
      <w:r w:rsidR="00C87954" w:rsidRPr="00D818A0">
        <w:rPr>
          <w:rFonts w:hint="eastAsia"/>
          <w:color w:val="000000" w:themeColor="text1"/>
        </w:rPr>
        <w:t>（詳如圖</w:t>
      </w:r>
      <w:r w:rsidR="00C87954" w:rsidRPr="00C87954">
        <w:rPr>
          <w:rFonts w:hint="eastAsia"/>
          <w:color w:val="000000" w:themeColor="text1"/>
        </w:rPr>
        <w:t>2</w:t>
      </w:r>
      <w:r w:rsidR="000675F5">
        <w:rPr>
          <w:rFonts w:hint="eastAsia"/>
          <w:color w:val="000000" w:themeColor="text1"/>
        </w:rPr>
        <w:t>2</w:t>
      </w:r>
      <w:r w:rsidR="00C87954" w:rsidRPr="00C87954">
        <w:rPr>
          <w:rFonts w:hint="eastAsia"/>
          <w:color w:val="000000" w:themeColor="text1"/>
        </w:rPr>
        <w:t>）</w:t>
      </w:r>
      <w:r w:rsidRPr="001468CF">
        <w:rPr>
          <w:rFonts w:hint="eastAsia"/>
          <w:color w:val="000000" w:themeColor="text1"/>
        </w:rPr>
        <w:t>。</w:t>
      </w:r>
    </w:p>
    <w:p w:rsidR="008C0C27" w:rsidRDefault="002459F5" w:rsidP="002459F5">
      <w:pPr>
        <w:pStyle w:val="11"/>
        <w:snapToGrid/>
        <w:spacing w:line="560" w:lineRule="exact"/>
        <w:ind w:leftChars="295" w:left="708" w:firstLineChars="176" w:firstLine="563"/>
        <w:rPr>
          <w:color w:val="FF0000"/>
        </w:rPr>
      </w:pPr>
      <w:r>
        <w:rPr>
          <w:rFonts w:hint="eastAsia"/>
          <w:noProof/>
          <w:color w:val="FF0000"/>
          <w:w w:val="100"/>
        </w:rPr>
        <w:drawing>
          <wp:anchor distT="0" distB="0" distL="114300" distR="114300" simplePos="0" relativeHeight="251697152" behindDoc="0" locked="0" layoutInCell="1" allowOverlap="1">
            <wp:simplePos x="0" y="0"/>
            <wp:positionH relativeFrom="column">
              <wp:posOffset>134620</wp:posOffset>
            </wp:positionH>
            <wp:positionV relativeFrom="paragraph">
              <wp:posOffset>99060</wp:posOffset>
            </wp:positionV>
            <wp:extent cx="5486400" cy="3646805"/>
            <wp:effectExtent l="19050" t="0" r="19050" b="0"/>
            <wp:wrapNone/>
            <wp:docPr id="96" name="圖表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anchor>
        </w:drawing>
      </w:r>
    </w:p>
    <w:p w:rsidR="008C0C27" w:rsidRDefault="008C0C27" w:rsidP="00DE65EF">
      <w:pPr>
        <w:pStyle w:val="11"/>
        <w:snapToGrid/>
        <w:spacing w:line="560" w:lineRule="exact"/>
        <w:ind w:leftChars="295" w:left="708" w:firstLineChars="176" w:firstLine="557"/>
        <w:rPr>
          <w:color w:val="FF0000"/>
        </w:rPr>
      </w:pPr>
    </w:p>
    <w:p w:rsidR="008C0C27" w:rsidRDefault="008C0C27" w:rsidP="00DE65EF">
      <w:pPr>
        <w:pStyle w:val="11"/>
        <w:snapToGrid/>
        <w:spacing w:line="560" w:lineRule="exact"/>
        <w:ind w:leftChars="295" w:left="708" w:firstLineChars="176" w:firstLine="557"/>
        <w:rPr>
          <w:color w:val="FF0000"/>
        </w:rPr>
      </w:pPr>
    </w:p>
    <w:p w:rsidR="008C0C27" w:rsidRDefault="008C0C27" w:rsidP="00DE65EF">
      <w:pPr>
        <w:pStyle w:val="11"/>
        <w:snapToGrid/>
        <w:spacing w:line="560" w:lineRule="exact"/>
        <w:ind w:leftChars="295" w:left="708" w:firstLineChars="176" w:firstLine="557"/>
        <w:rPr>
          <w:color w:val="FF0000"/>
        </w:rPr>
      </w:pPr>
    </w:p>
    <w:p w:rsidR="008C0C27" w:rsidRDefault="008C0C27" w:rsidP="00DE65EF">
      <w:pPr>
        <w:pStyle w:val="11"/>
        <w:snapToGrid/>
        <w:spacing w:line="560" w:lineRule="exact"/>
        <w:ind w:leftChars="295" w:left="708" w:firstLineChars="176" w:firstLine="557"/>
        <w:rPr>
          <w:color w:val="FF0000"/>
        </w:rPr>
      </w:pPr>
    </w:p>
    <w:p w:rsidR="008C0C27" w:rsidRPr="00C87954" w:rsidRDefault="008C0C27" w:rsidP="00DE65EF">
      <w:pPr>
        <w:pStyle w:val="11"/>
        <w:snapToGrid/>
        <w:spacing w:line="560" w:lineRule="exact"/>
        <w:ind w:leftChars="295" w:left="708" w:firstLineChars="176" w:firstLine="557"/>
        <w:rPr>
          <w:color w:val="FF0000"/>
        </w:rPr>
      </w:pPr>
    </w:p>
    <w:p w:rsidR="008C0C27" w:rsidRDefault="008C0C27" w:rsidP="00DE65EF">
      <w:pPr>
        <w:pStyle w:val="11"/>
        <w:snapToGrid/>
        <w:spacing w:line="560" w:lineRule="exact"/>
        <w:ind w:leftChars="295" w:left="708" w:firstLineChars="176" w:firstLine="557"/>
        <w:rPr>
          <w:color w:val="FF0000"/>
        </w:rPr>
      </w:pPr>
    </w:p>
    <w:p w:rsidR="008C0C27" w:rsidRDefault="008C0C27" w:rsidP="00DE65EF">
      <w:pPr>
        <w:pStyle w:val="11"/>
        <w:snapToGrid/>
        <w:spacing w:line="560" w:lineRule="exact"/>
        <w:ind w:leftChars="295" w:left="708" w:firstLineChars="176" w:firstLine="557"/>
        <w:rPr>
          <w:color w:val="FF0000"/>
        </w:rPr>
      </w:pPr>
    </w:p>
    <w:p w:rsidR="002459F5" w:rsidRDefault="002459F5" w:rsidP="00DE65EF">
      <w:pPr>
        <w:pStyle w:val="11"/>
        <w:snapToGrid/>
        <w:spacing w:line="560" w:lineRule="exact"/>
        <w:ind w:leftChars="295" w:left="708" w:firstLineChars="176" w:firstLine="557"/>
        <w:rPr>
          <w:color w:val="FF0000"/>
        </w:rPr>
      </w:pPr>
    </w:p>
    <w:p w:rsidR="002459F5" w:rsidRPr="000675F5" w:rsidRDefault="002459F5" w:rsidP="00DE65EF">
      <w:pPr>
        <w:pStyle w:val="11"/>
        <w:snapToGrid/>
        <w:spacing w:line="560" w:lineRule="exact"/>
        <w:ind w:leftChars="295" w:left="708" w:firstLineChars="176" w:firstLine="557"/>
        <w:rPr>
          <w:color w:val="FF0000"/>
        </w:rPr>
      </w:pPr>
    </w:p>
    <w:p w:rsidR="00EB64FA" w:rsidRDefault="00EB64FA" w:rsidP="00C87954">
      <w:pPr>
        <w:pStyle w:val="11"/>
        <w:snapToGrid/>
        <w:spacing w:line="560" w:lineRule="exact"/>
        <w:ind w:leftChars="0" w:left="0" w:firstLineChars="200" w:firstLine="633"/>
        <w:rPr>
          <w:rFonts w:hAnsi="標楷體"/>
        </w:rPr>
      </w:pPr>
      <w:bookmarkStart w:id="34" w:name="_Toc215484449"/>
      <w:bookmarkStart w:id="35" w:name="_Toc215485043"/>
    </w:p>
    <w:p w:rsidR="00A76057" w:rsidRPr="00367739" w:rsidRDefault="00A76057" w:rsidP="00C87954">
      <w:pPr>
        <w:pStyle w:val="11"/>
        <w:snapToGrid/>
        <w:spacing w:line="560" w:lineRule="exact"/>
        <w:ind w:leftChars="0" w:left="0" w:firstLineChars="200" w:firstLine="633"/>
        <w:rPr>
          <w:rFonts w:hAnsi="標楷體"/>
        </w:rPr>
      </w:pPr>
      <w:r w:rsidRPr="00367739">
        <w:rPr>
          <w:rFonts w:hAnsi="標楷體" w:hint="eastAsia"/>
        </w:rPr>
        <w:t>10.各行政區</w:t>
      </w:r>
      <w:r>
        <w:rPr>
          <w:rFonts w:hAnsi="標楷體" w:hint="eastAsia"/>
        </w:rPr>
        <w:t>腎炎腎病症候群及腎病變</w:t>
      </w:r>
      <w:r w:rsidRPr="00367739">
        <w:rPr>
          <w:rFonts w:hAnsi="標楷體" w:hint="eastAsia"/>
        </w:rPr>
        <w:t>占率變動分析</w:t>
      </w:r>
      <w:bookmarkEnd w:id="34"/>
      <w:bookmarkEnd w:id="35"/>
    </w:p>
    <w:p w:rsidR="00A76057" w:rsidRDefault="00A76057" w:rsidP="00746FA2">
      <w:pPr>
        <w:pStyle w:val="11"/>
        <w:snapToGrid/>
        <w:spacing w:line="560" w:lineRule="exact"/>
        <w:ind w:leftChars="295" w:left="708" w:firstLineChars="176" w:firstLine="557"/>
        <w:jc w:val="both"/>
        <w:rPr>
          <w:color w:val="000000" w:themeColor="text1"/>
        </w:rPr>
      </w:pPr>
      <w:r w:rsidRPr="00746FA2">
        <w:rPr>
          <w:rFonts w:hint="eastAsia"/>
          <w:color w:val="000000" w:themeColor="text1"/>
        </w:rPr>
        <w:t>9</w:t>
      </w:r>
      <w:r w:rsidR="00650176" w:rsidRPr="00746FA2">
        <w:rPr>
          <w:rFonts w:hint="eastAsia"/>
          <w:color w:val="000000" w:themeColor="text1"/>
        </w:rPr>
        <w:t>7</w:t>
      </w:r>
      <w:r w:rsidR="00341813">
        <w:rPr>
          <w:rFonts w:hint="eastAsia"/>
          <w:color w:val="000000" w:themeColor="text1"/>
        </w:rPr>
        <w:t>年</w:t>
      </w:r>
      <w:r w:rsidRPr="00746FA2">
        <w:rPr>
          <w:rFonts w:hint="eastAsia"/>
          <w:color w:val="000000" w:themeColor="text1"/>
        </w:rPr>
        <w:t>高雄市</w:t>
      </w:r>
      <w:r w:rsidRPr="00746FA2">
        <w:rPr>
          <w:rFonts w:hAnsi="標楷體" w:hint="eastAsia"/>
          <w:noProof/>
          <w:color w:val="000000" w:themeColor="text1"/>
        </w:rPr>
        <w:t>各行政區在</w:t>
      </w:r>
      <w:r w:rsidR="00650176" w:rsidRPr="00746FA2">
        <w:rPr>
          <w:rFonts w:hAnsi="標楷體" w:hint="eastAsia"/>
          <w:color w:val="000000" w:themeColor="text1"/>
        </w:rPr>
        <w:t>腎炎腎病症候群及腎病變</w:t>
      </w:r>
      <w:r w:rsidRPr="00746FA2">
        <w:rPr>
          <w:rFonts w:hAnsi="標楷體" w:hint="eastAsia"/>
          <w:noProof/>
          <w:color w:val="000000" w:themeColor="text1"/>
        </w:rPr>
        <w:t>與高雄市占率變動分析</w:t>
      </w:r>
      <w:r w:rsidRPr="00746FA2">
        <w:rPr>
          <w:rFonts w:hint="eastAsia"/>
          <w:color w:val="000000" w:themeColor="text1"/>
        </w:rPr>
        <w:t>，由</w:t>
      </w:r>
      <w:r w:rsidRPr="00746FA2">
        <w:rPr>
          <w:rFonts w:hAnsi="標楷體" w:hint="eastAsia"/>
          <w:noProof/>
          <w:color w:val="000000" w:themeColor="text1"/>
        </w:rPr>
        <w:t>各行政區</w:t>
      </w:r>
      <w:r w:rsidR="00650176" w:rsidRPr="00746FA2">
        <w:rPr>
          <w:rFonts w:hAnsi="標楷體" w:hint="eastAsia"/>
          <w:color w:val="000000" w:themeColor="text1"/>
        </w:rPr>
        <w:t>腎炎腎病症候群及腎病變</w:t>
      </w:r>
      <w:r w:rsidRPr="00746FA2">
        <w:rPr>
          <w:rFonts w:hAnsi="標楷體" w:hint="eastAsia"/>
          <w:noProof/>
          <w:color w:val="000000" w:themeColor="text1"/>
        </w:rPr>
        <w:t>與</w:t>
      </w:r>
      <w:r w:rsidRPr="00746FA2">
        <w:rPr>
          <w:rFonts w:hint="eastAsia"/>
          <w:color w:val="000000" w:themeColor="text1"/>
        </w:rPr>
        <w:t>高雄市比較其標準化死亡率與死亡人數占率變動，顯示「旗津區」、</w:t>
      </w:r>
      <w:r w:rsidR="00650176" w:rsidRPr="00746FA2">
        <w:rPr>
          <w:rFonts w:hint="eastAsia"/>
          <w:color w:val="000000" w:themeColor="text1"/>
        </w:rPr>
        <w:t>「小港區」、「苓雅區」</w:t>
      </w:r>
      <w:r w:rsidRPr="00746FA2">
        <w:rPr>
          <w:rFonts w:hint="eastAsia"/>
          <w:color w:val="000000" w:themeColor="text1"/>
        </w:rPr>
        <w:t>，不論在占有率與成長率均較高雄市高（第一象限），距原點愈遠者其影響力愈大，以「旗津區」</w:t>
      </w:r>
      <w:r w:rsidR="00196315">
        <w:rPr>
          <w:rFonts w:hint="eastAsia"/>
          <w:color w:val="000000" w:themeColor="text1"/>
        </w:rPr>
        <w:t>影響力最大</w:t>
      </w:r>
      <w:r w:rsidRPr="00746FA2">
        <w:rPr>
          <w:rFonts w:hint="eastAsia"/>
          <w:color w:val="000000" w:themeColor="text1"/>
        </w:rPr>
        <w:t>。</w:t>
      </w:r>
      <w:r w:rsidR="00746FA2" w:rsidRPr="00746FA2">
        <w:rPr>
          <w:rFonts w:hint="eastAsia"/>
          <w:color w:val="000000" w:themeColor="text1"/>
        </w:rPr>
        <w:t>「新興區」與高雄市比較呈現占有</w:t>
      </w:r>
      <w:r w:rsidR="00746FA2" w:rsidRPr="00746FA2">
        <w:rPr>
          <w:rFonts w:hint="eastAsia"/>
          <w:color w:val="000000" w:themeColor="text1"/>
        </w:rPr>
        <w:lastRenderedPageBreak/>
        <w:t>率相較高，成長率相較高雄市呈現負成長（第二象限）。</w:t>
      </w:r>
      <w:r w:rsidRPr="00746FA2">
        <w:rPr>
          <w:rFonts w:hint="eastAsia"/>
          <w:color w:val="000000" w:themeColor="text1"/>
        </w:rPr>
        <w:t>「</w:t>
      </w:r>
      <w:r w:rsidR="00746FA2" w:rsidRPr="00746FA2">
        <w:rPr>
          <w:rFonts w:hint="eastAsia"/>
          <w:color w:val="000000" w:themeColor="text1"/>
        </w:rPr>
        <w:t>三民</w:t>
      </w:r>
      <w:r w:rsidRPr="00746FA2">
        <w:rPr>
          <w:rFonts w:hint="eastAsia"/>
          <w:color w:val="000000" w:themeColor="text1"/>
        </w:rPr>
        <w:t>區」、「楠梓區」及「</w:t>
      </w:r>
      <w:r w:rsidR="00746FA2" w:rsidRPr="00746FA2">
        <w:rPr>
          <w:rFonts w:hint="eastAsia"/>
          <w:color w:val="000000" w:themeColor="text1"/>
        </w:rPr>
        <w:t>左營</w:t>
      </w:r>
      <w:r w:rsidRPr="00746FA2">
        <w:rPr>
          <w:rFonts w:hint="eastAsia"/>
          <w:color w:val="000000" w:themeColor="text1"/>
        </w:rPr>
        <w:t>區」其死因不論在占有率與成長率均較高雄市低（第三象限），其影響程度呈現萎縮</w:t>
      </w:r>
      <w:r w:rsidR="00746FA2" w:rsidRPr="00746FA2">
        <w:rPr>
          <w:rFonts w:hint="eastAsia"/>
          <w:color w:val="000000" w:themeColor="text1"/>
        </w:rPr>
        <w:t>（詳如圖2</w:t>
      </w:r>
      <w:r w:rsidR="000675F5">
        <w:rPr>
          <w:rFonts w:hint="eastAsia"/>
          <w:color w:val="000000" w:themeColor="text1"/>
        </w:rPr>
        <w:t>3</w:t>
      </w:r>
      <w:r w:rsidR="00746FA2" w:rsidRPr="00746FA2">
        <w:rPr>
          <w:rFonts w:hint="eastAsia"/>
          <w:color w:val="000000" w:themeColor="text1"/>
        </w:rPr>
        <w:t>）</w:t>
      </w:r>
      <w:r w:rsidRPr="00746FA2">
        <w:rPr>
          <w:rFonts w:hint="eastAsia"/>
          <w:color w:val="000000" w:themeColor="text1"/>
        </w:rPr>
        <w:t>。</w:t>
      </w:r>
    </w:p>
    <w:p w:rsidR="00EB64FA" w:rsidRDefault="00EB64FA" w:rsidP="00746FA2">
      <w:pPr>
        <w:pStyle w:val="11"/>
        <w:snapToGrid/>
        <w:spacing w:line="560" w:lineRule="exact"/>
        <w:ind w:leftChars="295" w:left="708" w:firstLineChars="176" w:firstLine="557"/>
        <w:jc w:val="both"/>
        <w:rPr>
          <w:color w:val="000000" w:themeColor="text1"/>
        </w:rPr>
      </w:pPr>
    </w:p>
    <w:p w:rsidR="00EB64FA" w:rsidRPr="00746FA2" w:rsidRDefault="00EB64FA" w:rsidP="00746FA2">
      <w:pPr>
        <w:pStyle w:val="11"/>
        <w:snapToGrid/>
        <w:spacing w:line="560" w:lineRule="exact"/>
        <w:ind w:leftChars="295" w:left="708" w:firstLineChars="176" w:firstLine="557"/>
        <w:jc w:val="both"/>
        <w:rPr>
          <w:color w:val="000000" w:themeColor="text1"/>
        </w:rPr>
      </w:pPr>
    </w:p>
    <w:p w:rsidR="00F91B01" w:rsidRDefault="00F91B01" w:rsidP="00F91B01">
      <w:pPr>
        <w:pStyle w:val="11"/>
        <w:snapToGrid/>
        <w:spacing w:line="560" w:lineRule="exact"/>
        <w:ind w:leftChars="295" w:left="708" w:firstLineChars="176" w:firstLine="563"/>
        <w:rPr>
          <w:color w:val="FF0000"/>
        </w:rPr>
      </w:pPr>
      <w:r>
        <w:rPr>
          <w:rFonts w:hint="eastAsia"/>
          <w:noProof/>
          <w:color w:val="FF0000"/>
          <w:w w:val="100"/>
        </w:rPr>
        <w:drawing>
          <wp:anchor distT="0" distB="0" distL="114300" distR="114300" simplePos="0" relativeHeight="251698176" behindDoc="0" locked="0" layoutInCell="1" allowOverlap="1">
            <wp:simplePos x="0" y="0"/>
            <wp:positionH relativeFrom="column">
              <wp:posOffset>134620</wp:posOffset>
            </wp:positionH>
            <wp:positionV relativeFrom="paragraph">
              <wp:posOffset>41910</wp:posOffset>
            </wp:positionV>
            <wp:extent cx="5486400" cy="3841115"/>
            <wp:effectExtent l="19050" t="0" r="19050" b="6985"/>
            <wp:wrapNone/>
            <wp:docPr id="97" name="圖表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anchor>
        </w:drawing>
      </w:r>
    </w:p>
    <w:p w:rsidR="00F91B01" w:rsidRDefault="00F91B01" w:rsidP="00A76057">
      <w:pPr>
        <w:pStyle w:val="11"/>
        <w:snapToGrid/>
        <w:spacing w:line="560" w:lineRule="exact"/>
        <w:ind w:leftChars="295" w:left="708" w:firstLineChars="176" w:firstLine="557"/>
        <w:rPr>
          <w:color w:val="FF0000"/>
        </w:rPr>
      </w:pPr>
    </w:p>
    <w:p w:rsidR="00F91B01" w:rsidRDefault="00F91B01" w:rsidP="00A76057">
      <w:pPr>
        <w:pStyle w:val="11"/>
        <w:snapToGrid/>
        <w:spacing w:line="560" w:lineRule="exact"/>
        <w:ind w:leftChars="295" w:left="708" w:firstLineChars="176" w:firstLine="557"/>
        <w:rPr>
          <w:color w:val="FF0000"/>
        </w:rPr>
      </w:pPr>
    </w:p>
    <w:p w:rsidR="00F91B01" w:rsidRDefault="00F91B01" w:rsidP="00A76057">
      <w:pPr>
        <w:pStyle w:val="11"/>
        <w:snapToGrid/>
        <w:spacing w:line="560" w:lineRule="exact"/>
        <w:ind w:leftChars="295" w:left="708" w:firstLineChars="176" w:firstLine="557"/>
        <w:rPr>
          <w:color w:val="FF0000"/>
        </w:rPr>
      </w:pPr>
    </w:p>
    <w:p w:rsidR="00F91B01" w:rsidRDefault="00F91B01" w:rsidP="00A76057">
      <w:pPr>
        <w:pStyle w:val="11"/>
        <w:snapToGrid/>
        <w:spacing w:line="560" w:lineRule="exact"/>
        <w:ind w:leftChars="295" w:left="708" w:firstLineChars="176" w:firstLine="557"/>
        <w:rPr>
          <w:color w:val="FF0000"/>
        </w:rPr>
      </w:pPr>
    </w:p>
    <w:p w:rsidR="00F91B01" w:rsidRDefault="00F91B01" w:rsidP="00A76057">
      <w:pPr>
        <w:pStyle w:val="11"/>
        <w:snapToGrid/>
        <w:spacing w:line="560" w:lineRule="exact"/>
        <w:ind w:leftChars="295" w:left="708" w:firstLineChars="176" w:firstLine="557"/>
        <w:rPr>
          <w:color w:val="FF0000"/>
        </w:rPr>
      </w:pPr>
    </w:p>
    <w:p w:rsidR="00F91B01" w:rsidRDefault="00F91B01" w:rsidP="00A76057">
      <w:pPr>
        <w:pStyle w:val="11"/>
        <w:snapToGrid/>
        <w:spacing w:line="560" w:lineRule="exact"/>
        <w:ind w:leftChars="295" w:left="708" w:firstLineChars="176" w:firstLine="557"/>
        <w:rPr>
          <w:color w:val="FF0000"/>
        </w:rPr>
      </w:pPr>
    </w:p>
    <w:p w:rsidR="00F91B01" w:rsidRDefault="00F91B01" w:rsidP="00A76057">
      <w:pPr>
        <w:pStyle w:val="11"/>
        <w:snapToGrid/>
        <w:spacing w:line="560" w:lineRule="exact"/>
        <w:ind w:leftChars="295" w:left="708" w:firstLineChars="176" w:firstLine="557"/>
        <w:rPr>
          <w:color w:val="FF0000"/>
        </w:rPr>
      </w:pPr>
    </w:p>
    <w:p w:rsidR="00F91B01" w:rsidRDefault="00F91B01" w:rsidP="00A76057">
      <w:pPr>
        <w:pStyle w:val="11"/>
        <w:snapToGrid/>
        <w:spacing w:line="560" w:lineRule="exact"/>
        <w:ind w:leftChars="295" w:left="708" w:firstLineChars="176" w:firstLine="557"/>
        <w:rPr>
          <w:color w:val="FF0000"/>
        </w:rPr>
      </w:pPr>
    </w:p>
    <w:p w:rsidR="00F91B01" w:rsidRDefault="00F91B01" w:rsidP="00A76057">
      <w:pPr>
        <w:pStyle w:val="11"/>
        <w:snapToGrid/>
        <w:spacing w:line="560" w:lineRule="exact"/>
        <w:ind w:leftChars="295" w:left="708" w:firstLineChars="176" w:firstLine="557"/>
        <w:rPr>
          <w:color w:val="FF0000"/>
        </w:rPr>
      </w:pPr>
    </w:p>
    <w:p w:rsidR="00F91B01" w:rsidRDefault="00F91B01" w:rsidP="00A76057">
      <w:pPr>
        <w:pStyle w:val="11"/>
        <w:snapToGrid/>
        <w:spacing w:line="560" w:lineRule="exact"/>
        <w:ind w:leftChars="295" w:left="708" w:firstLineChars="176" w:firstLine="557"/>
        <w:rPr>
          <w:color w:val="FF0000"/>
        </w:rPr>
      </w:pPr>
    </w:p>
    <w:p w:rsidR="00746FA2" w:rsidRDefault="00746FA2" w:rsidP="0020438F">
      <w:pPr>
        <w:ind w:right="480"/>
        <w:rPr>
          <w:rFonts w:ascii="標楷體" w:eastAsia="標楷體" w:hAnsi="標楷體"/>
          <w:noProof/>
          <w:sz w:val="32"/>
          <w:szCs w:val="32"/>
        </w:rPr>
      </w:pPr>
    </w:p>
    <w:p w:rsidR="0022365A" w:rsidRDefault="00746FA2" w:rsidP="0020438F">
      <w:pPr>
        <w:ind w:right="480"/>
        <w:rPr>
          <w:rFonts w:ascii="標楷體" w:eastAsia="標楷體" w:hAnsi="標楷體"/>
          <w:noProof/>
          <w:sz w:val="32"/>
          <w:szCs w:val="32"/>
        </w:rPr>
      </w:pPr>
      <w:r>
        <w:rPr>
          <w:rFonts w:ascii="標楷體" w:eastAsia="標楷體" w:hAnsi="標楷體" w:hint="eastAsia"/>
          <w:noProof/>
          <w:sz w:val="32"/>
          <w:szCs w:val="32"/>
        </w:rPr>
        <w:t>六</w:t>
      </w:r>
      <w:r w:rsidR="0020438F">
        <w:rPr>
          <w:rFonts w:ascii="標楷體" w:eastAsia="標楷體" w:hAnsi="標楷體" w:hint="eastAsia"/>
          <w:noProof/>
          <w:sz w:val="32"/>
          <w:szCs w:val="32"/>
        </w:rPr>
        <w:t>、</w:t>
      </w:r>
      <w:r w:rsidR="00947959">
        <w:rPr>
          <w:rFonts w:ascii="標楷體" w:eastAsia="標楷體" w:hAnsi="標楷體" w:hint="eastAsia"/>
          <w:noProof/>
          <w:sz w:val="32"/>
          <w:szCs w:val="32"/>
        </w:rPr>
        <w:t>97年</w:t>
      </w:r>
      <w:r w:rsidR="000B6100" w:rsidRPr="0020438F">
        <w:rPr>
          <w:rFonts w:ascii="標楷體" w:eastAsia="標楷體" w:hAnsi="標楷體" w:hint="eastAsia"/>
          <w:noProof/>
          <w:sz w:val="32"/>
          <w:szCs w:val="32"/>
        </w:rPr>
        <w:t>高雄</w:t>
      </w:r>
      <w:r w:rsidR="00E800EB" w:rsidRPr="0020438F">
        <w:rPr>
          <w:rFonts w:ascii="標楷體" w:eastAsia="標楷體" w:hAnsi="標楷體" w:hint="eastAsia"/>
          <w:noProof/>
          <w:sz w:val="32"/>
          <w:szCs w:val="32"/>
        </w:rPr>
        <w:t>巿及高雄</w:t>
      </w:r>
      <w:r w:rsidR="000B6100" w:rsidRPr="0020438F">
        <w:rPr>
          <w:rFonts w:ascii="標楷體" w:eastAsia="標楷體" w:hAnsi="標楷體" w:hint="eastAsia"/>
          <w:noProof/>
          <w:sz w:val="32"/>
          <w:szCs w:val="32"/>
        </w:rPr>
        <w:t>縣死因分析</w:t>
      </w:r>
      <w:r w:rsidR="00581E50">
        <w:rPr>
          <w:rFonts w:ascii="標楷體" w:eastAsia="標楷體" w:hAnsi="標楷體" w:hint="eastAsia"/>
          <w:noProof/>
          <w:sz w:val="32"/>
          <w:szCs w:val="32"/>
        </w:rPr>
        <w:t>比較</w:t>
      </w:r>
    </w:p>
    <w:p w:rsidR="00581E50" w:rsidRDefault="00581E50" w:rsidP="00581E50">
      <w:pPr>
        <w:pStyle w:val="11"/>
        <w:snapToGrid/>
        <w:spacing w:line="560" w:lineRule="exact"/>
        <w:ind w:leftChars="295" w:left="708" w:firstLineChars="176" w:firstLine="557"/>
        <w:jc w:val="both"/>
        <w:rPr>
          <w:rFonts w:hAnsi="標楷體"/>
          <w:noProof/>
        </w:rPr>
      </w:pPr>
      <w:r>
        <w:rPr>
          <w:rFonts w:hAnsi="標楷體" w:hint="eastAsia"/>
          <w:noProof/>
        </w:rPr>
        <w:t>高雄縣巿合併改制計畫業經內政部98年9月1日台內民字第0980162925號令發布，自民國99年12月25日高雄縣巿合併改制為「高雄巿」。爰此，本巿</w:t>
      </w:r>
      <w:r w:rsidR="009778C6">
        <w:rPr>
          <w:rFonts w:hAnsi="標楷體" w:hint="eastAsia"/>
          <w:noProof/>
        </w:rPr>
        <w:t>有必要加以瞭解</w:t>
      </w:r>
      <w:r>
        <w:rPr>
          <w:rFonts w:hAnsi="標楷體" w:hint="eastAsia"/>
          <w:noProof/>
        </w:rPr>
        <w:t>高雄縣的死因，</w:t>
      </w:r>
      <w:r w:rsidR="009778C6">
        <w:rPr>
          <w:rFonts w:hAnsi="標楷體" w:hint="eastAsia"/>
          <w:noProof/>
        </w:rPr>
        <w:t>以作為合併後規劃公共衛生政策的參考。</w:t>
      </w:r>
    </w:p>
    <w:p w:rsidR="00AF5E89" w:rsidRPr="00AF5E89" w:rsidRDefault="00AF5E89" w:rsidP="00AF5E89">
      <w:pPr>
        <w:spacing w:line="560" w:lineRule="exact"/>
        <w:rPr>
          <w:rFonts w:hAnsi="標楷體"/>
          <w:noProof/>
        </w:rPr>
      </w:pPr>
      <w:r>
        <w:rPr>
          <w:rFonts w:ascii="標楷體" w:eastAsia="標楷體" w:hAnsi="標楷體" w:hint="eastAsia"/>
          <w:noProof/>
          <w:sz w:val="32"/>
          <w:szCs w:val="32"/>
        </w:rPr>
        <w:t>（一）</w:t>
      </w:r>
      <w:r w:rsidR="00947959">
        <w:rPr>
          <w:rFonts w:ascii="標楷體" w:eastAsia="標楷體" w:hAnsi="標楷體" w:hint="eastAsia"/>
          <w:noProof/>
          <w:sz w:val="32"/>
          <w:szCs w:val="32"/>
        </w:rPr>
        <w:t>97年</w:t>
      </w:r>
      <w:r>
        <w:rPr>
          <w:rFonts w:ascii="標楷體" w:eastAsia="標楷體" w:hAnsi="標楷體" w:hint="eastAsia"/>
          <w:noProof/>
          <w:sz w:val="32"/>
          <w:szCs w:val="32"/>
        </w:rPr>
        <w:t>高雄</w:t>
      </w:r>
      <w:r w:rsidR="002170E4">
        <w:rPr>
          <w:rFonts w:ascii="標楷體" w:eastAsia="標楷體" w:hAnsi="標楷體" w:hint="eastAsia"/>
          <w:noProof/>
          <w:sz w:val="32"/>
          <w:szCs w:val="32"/>
        </w:rPr>
        <w:t>巿</w:t>
      </w:r>
      <w:r w:rsidR="00947959">
        <w:rPr>
          <w:rFonts w:ascii="標楷體" w:eastAsia="標楷體" w:hAnsi="標楷體" w:hint="eastAsia"/>
          <w:noProof/>
          <w:sz w:val="32"/>
          <w:szCs w:val="32"/>
        </w:rPr>
        <w:t>及高雄</w:t>
      </w:r>
      <w:r>
        <w:rPr>
          <w:rFonts w:ascii="標楷體" w:eastAsia="標楷體" w:hAnsi="標楷體" w:hint="eastAsia"/>
          <w:noProof/>
          <w:sz w:val="32"/>
          <w:szCs w:val="32"/>
        </w:rPr>
        <w:t>縣死亡人數結構比較</w:t>
      </w:r>
    </w:p>
    <w:p w:rsidR="00CB01DB" w:rsidRDefault="002170E4" w:rsidP="00F31B01">
      <w:pPr>
        <w:pStyle w:val="11"/>
        <w:snapToGrid/>
        <w:spacing w:line="560" w:lineRule="exact"/>
        <w:ind w:leftChars="295" w:left="708" w:firstLineChars="176" w:firstLine="557"/>
        <w:jc w:val="both"/>
        <w:rPr>
          <w:rFonts w:hAnsi="標楷體"/>
          <w:noProof/>
        </w:rPr>
      </w:pPr>
      <w:r>
        <w:rPr>
          <w:rFonts w:hAnsi="標楷體" w:hint="eastAsia"/>
          <w:noProof/>
        </w:rPr>
        <w:lastRenderedPageBreak/>
        <w:t>97年高雄巿</w:t>
      </w:r>
      <w:r w:rsidR="00736FB8">
        <w:rPr>
          <w:rFonts w:hAnsi="標楷體" w:hint="eastAsia"/>
          <w:noProof/>
        </w:rPr>
        <w:t>年中人口1,523,098人，</w:t>
      </w:r>
      <w:r>
        <w:rPr>
          <w:rFonts w:hAnsi="標楷體" w:hint="eastAsia"/>
          <w:noProof/>
        </w:rPr>
        <w:t>死亡人數9,017人，</w:t>
      </w:r>
      <w:r w:rsidR="00CB01DB">
        <w:rPr>
          <w:rFonts w:hAnsi="標楷體" w:hint="eastAsia"/>
          <w:noProof/>
        </w:rPr>
        <w:t>粗死亡率為每十萬人口592.0人，其標準化死亡率為每十萬人口500.2人。</w:t>
      </w:r>
      <w:r w:rsidR="00736FB8">
        <w:rPr>
          <w:rFonts w:hAnsi="標楷體" w:hint="eastAsia"/>
          <w:noProof/>
        </w:rPr>
        <w:t>97年</w:t>
      </w:r>
      <w:r w:rsidR="00CB01DB">
        <w:rPr>
          <w:rFonts w:hAnsi="標楷體" w:hint="eastAsia"/>
          <w:noProof/>
        </w:rPr>
        <w:t>高雄縣</w:t>
      </w:r>
      <w:r w:rsidR="00736FB8">
        <w:rPr>
          <w:rFonts w:hAnsi="標楷體" w:hint="eastAsia"/>
          <w:noProof/>
        </w:rPr>
        <w:t>年中人口1,243,862人，</w:t>
      </w:r>
      <w:r w:rsidR="00CB01DB">
        <w:rPr>
          <w:rFonts w:hAnsi="標楷體" w:hint="eastAsia"/>
          <w:noProof/>
        </w:rPr>
        <w:t>死亡人數8,418人，粗死亡率為每十萬人口676.8人，其標準化死亡率為每十萬人口549.5人，高於高雄巿49.3人。</w:t>
      </w:r>
    </w:p>
    <w:p w:rsidR="00690057" w:rsidRDefault="001534EB" w:rsidP="00F31B01">
      <w:pPr>
        <w:pStyle w:val="11"/>
        <w:snapToGrid/>
        <w:spacing w:line="560" w:lineRule="exact"/>
        <w:ind w:leftChars="295" w:left="708" w:firstLineChars="176" w:firstLine="557"/>
        <w:jc w:val="both"/>
        <w:rPr>
          <w:rFonts w:hAnsi="標楷體"/>
          <w:noProof/>
          <w:color w:val="000000" w:themeColor="text1"/>
        </w:rPr>
      </w:pPr>
      <w:r>
        <w:rPr>
          <w:rFonts w:hAnsi="標楷體" w:hint="eastAsia"/>
          <w:noProof/>
        </w:rPr>
        <w:t>97年高雄巿</w:t>
      </w:r>
      <w:r w:rsidR="00217005">
        <w:rPr>
          <w:rFonts w:hAnsi="標楷體" w:hint="eastAsia"/>
          <w:noProof/>
        </w:rPr>
        <w:t>65歲</w:t>
      </w:r>
      <w:r w:rsidR="00217005" w:rsidRPr="00F31B01">
        <w:rPr>
          <w:rFonts w:hAnsi="標楷體" w:hint="eastAsia"/>
          <w:noProof/>
          <w:color w:val="000000" w:themeColor="text1"/>
        </w:rPr>
        <w:t>以上</w:t>
      </w:r>
      <w:r w:rsidR="00217005">
        <w:rPr>
          <w:rFonts w:hAnsi="標楷體" w:hint="eastAsia"/>
          <w:noProof/>
          <w:color w:val="000000" w:themeColor="text1"/>
        </w:rPr>
        <w:t>老年</w:t>
      </w:r>
      <w:r w:rsidR="00F96C14">
        <w:rPr>
          <w:rFonts w:hAnsi="標楷體" w:hint="eastAsia"/>
          <w:noProof/>
          <w:color w:val="000000" w:themeColor="text1"/>
        </w:rPr>
        <w:t>死</w:t>
      </w:r>
      <w:r w:rsidR="00217005">
        <w:rPr>
          <w:rFonts w:hAnsi="標楷體" w:hint="eastAsia"/>
          <w:noProof/>
          <w:color w:val="000000" w:themeColor="text1"/>
        </w:rPr>
        <w:t>亡者，</w:t>
      </w:r>
      <w:r w:rsidR="00F96C14">
        <w:rPr>
          <w:rFonts w:hAnsi="標楷體" w:hint="eastAsia"/>
          <w:noProof/>
          <w:color w:val="000000" w:themeColor="text1"/>
        </w:rPr>
        <w:t>占總死亡人數的</w:t>
      </w:r>
      <w:r w:rsidR="00F31B01" w:rsidRPr="00F31B01">
        <w:rPr>
          <w:rFonts w:hAnsi="標楷體" w:hint="eastAsia"/>
          <w:noProof/>
          <w:color w:val="000000" w:themeColor="text1"/>
        </w:rPr>
        <w:t>64.8</w:t>
      </w:r>
      <w:r w:rsidR="00F31B01" w:rsidRPr="00F31B01">
        <w:rPr>
          <w:rFonts w:hAnsi="標楷體" w:hint="eastAsia"/>
          <w:color w:val="000000" w:themeColor="text1"/>
        </w:rPr>
        <w:t>%，</w:t>
      </w:r>
      <w:r w:rsidR="00283E1E" w:rsidRPr="00F31B01">
        <w:rPr>
          <w:rFonts w:hAnsi="標楷體" w:hint="eastAsia"/>
          <w:noProof/>
          <w:color w:val="000000" w:themeColor="text1"/>
        </w:rPr>
        <w:t>以</w:t>
      </w:r>
      <w:r w:rsidR="00283E1E">
        <w:rPr>
          <w:rFonts w:hAnsi="標楷體" w:hint="eastAsia"/>
          <w:noProof/>
        </w:rPr>
        <w:t>年齡分布來看，「85歲以上」1</w:t>
      </w:r>
      <w:r w:rsidR="00332B01">
        <w:rPr>
          <w:rFonts w:hAnsi="標楷體" w:hint="eastAsia"/>
          <w:noProof/>
        </w:rPr>
        <w:t>,</w:t>
      </w:r>
      <w:r w:rsidR="00283E1E">
        <w:rPr>
          <w:rFonts w:hAnsi="標楷體" w:hint="eastAsia"/>
          <w:noProof/>
        </w:rPr>
        <w:t>391人</w:t>
      </w:r>
      <w:r w:rsidR="00F73833">
        <w:rPr>
          <w:rFonts w:hAnsi="標楷體" w:hint="eastAsia"/>
          <w:noProof/>
        </w:rPr>
        <w:t>（占15.4</w:t>
      </w:r>
      <w:r w:rsidR="00F73833" w:rsidRPr="00332B01">
        <w:rPr>
          <w:rFonts w:hAnsi="標楷體" w:hint="eastAsia"/>
          <w:color w:val="000000" w:themeColor="text1"/>
        </w:rPr>
        <w:t>%</w:t>
      </w:r>
      <w:r w:rsidR="00F73833">
        <w:rPr>
          <w:rFonts w:hAnsi="標楷體" w:hint="eastAsia"/>
          <w:noProof/>
        </w:rPr>
        <w:t>）</w:t>
      </w:r>
      <w:r w:rsidR="00283E1E">
        <w:rPr>
          <w:rFonts w:hAnsi="標楷體" w:hint="eastAsia"/>
          <w:noProof/>
        </w:rPr>
        <w:t>最高</w:t>
      </w:r>
      <w:r w:rsidR="00332B01">
        <w:rPr>
          <w:rFonts w:hAnsi="標楷體" w:hint="eastAsia"/>
          <w:noProof/>
        </w:rPr>
        <w:t>、</w:t>
      </w:r>
      <w:r w:rsidR="00283E1E">
        <w:rPr>
          <w:rFonts w:hAnsi="標楷體" w:hint="eastAsia"/>
          <w:noProof/>
        </w:rPr>
        <w:t>其次為「80-84歲」1</w:t>
      </w:r>
      <w:r w:rsidR="00F31B01">
        <w:rPr>
          <w:rFonts w:hAnsi="標楷體" w:hint="eastAsia"/>
          <w:noProof/>
        </w:rPr>
        <w:t>,</w:t>
      </w:r>
      <w:r w:rsidR="00283E1E">
        <w:rPr>
          <w:rFonts w:hAnsi="標楷體" w:hint="eastAsia"/>
          <w:noProof/>
        </w:rPr>
        <w:t>367人</w:t>
      </w:r>
      <w:r w:rsidR="00F73833">
        <w:rPr>
          <w:rFonts w:hAnsi="標楷體" w:hint="eastAsia"/>
          <w:noProof/>
        </w:rPr>
        <w:t>（占15.2</w:t>
      </w:r>
      <w:r w:rsidR="00F73833" w:rsidRPr="00332B01">
        <w:rPr>
          <w:rFonts w:hAnsi="標楷體" w:hint="eastAsia"/>
          <w:color w:val="000000" w:themeColor="text1"/>
        </w:rPr>
        <w:t>%</w:t>
      </w:r>
      <w:r w:rsidR="00F73833">
        <w:rPr>
          <w:rFonts w:hAnsi="標楷體" w:hint="eastAsia"/>
          <w:noProof/>
        </w:rPr>
        <w:t>）</w:t>
      </w:r>
      <w:r w:rsidR="00332B01">
        <w:rPr>
          <w:rFonts w:hAnsi="標楷體" w:hint="eastAsia"/>
          <w:noProof/>
        </w:rPr>
        <w:t>、</w:t>
      </w:r>
      <w:r w:rsidR="00283E1E">
        <w:rPr>
          <w:rFonts w:hAnsi="標楷體" w:hint="eastAsia"/>
          <w:noProof/>
        </w:rPr>
        <w:t>「75-79歲」1</w:t>
      </w:r>
      <w:r w:rsidR="00F31B01">
        <w:rPr>
          <w:rFonts w:hAnsi="標楷體" w:hint="eastAsia"/>
          <w:noProof/>
        </w:rPr>
        <w:t>,</w:t>
      </w:r>
      <w:r w:rsidR="00283E1E">
        <w:rPr>
          <w:rFonts w:hAnsi="標楷體" w:hint="eastAsia"/>
          <w:noProof/>
        </w:rPr>
        <w:t>284</w:t>
      </w:r>
      <w:r w:rsidR="00F73833">
        <w:rPr>
          <w:rFonts w:hAnsi="標楷體" w:hint="eastAsia"/>
          <w:noProof/>
        </w:rPr>
        <w:t>（占14.2</w:t>
      </w:r>
      <w:r w:rsidR="00F73833" w:rsidRPr="00332B01">
        <w:rPr>
          <w:rFonts w:hAnsi="標楷體" w:hint="eastAsia"/>
          <w:color w:val="000000" w:themeColor="text1"/>
        </w:rPr>
        <w:t>%</w:t>
      </w:r>
      <w:r w:rsidR="00F73833">
        <w:rPr>
          <w:rFonts w:hAnsi="標楷體" w:hint="eastAsia"/>
          <w:noProof/>
        </w:rPr>
        <w:t>）</w:t>
      </w:r>
      <w:r w:rsidR="00283E1E">
        <w:rPr>
          <w:rFonts w:hAnsi="標楷體" w:hint="eastAsia"/>
          <w:noProof/>
        </w:rPr>
        <w:t>人</w:t>
      </w:r>
      <w:r w:rsidR="00332B01">
        <w:rPr>
          <w:rFonts w:hAnsi="標楷體" w:hint="eastAsia"/>
          <w:noProof/>
        </w:rPr>
        <w:t>。97年高雄縣</w:t>
      </w:r>
      <w:r w:rsidR="00F96C14">
        <w:rPr>
          <w:rFonts w:hAnsi="標楷體" w:hint="eastAsia"/>
          <w:noProof/>
        </w:rPr>
        <w:t>65歲</w:t>
      </w:r>
      <w:r w:rsidR="00F96C14" w:rsidRPr="00F31B01">
        <w:rPr>
          <w:rFonts w:hAnsi="標楷體" w:hint="eastAsia"/>
          <w:noProof/>
          <w:color w:val="000000" w:themeColor="text1"/>
        </w:rPr>
        <w:t>以上</w:t>
      </w:r>
      <w:r w:rsidR="00F96C14">
        <w:rPr>
          <w:rFonts w:hAnsi="標楷體" w:hint="eastAsia"/>
          <w:noProof/>
          <w:color w:val="000000" w:themeColor="text1"/>
        </w:rPr>
        <w:t>老年死亡者，占總死亡人數的</w:t>
      </w:r>
      <w:r w:rsidR="00332B01" w:rsidRPr="00332B01">
        <w:rPr>
          <w:rFonts w:hAnsi="標楷體" w:hint="eastAsia"/>
          <w:noProof/>
          <w:color w:val="000000" w:themeColor="text1"/>
        </w:rPr>
        <w:t>64.3</w:t>
      </w:r>
      <w:r w:rsidR="00332B01" w:rsidRPr="00332B01">
        <w:rPr>
          <w:rFonts w:hAnsi="標楷體" w:hint="eastAsia"/>
          <w:color w:val="000000" w:themeColor="text1"/>
        </w:rPr>
        <w:t>%，</w:t>
      </w:r>
      <w:r w:rsidR="00332B01" w:rsidRPr="00332B01">
        <w:rPr>
          <w:rFonts w:hAnsi="標楷體" w:hint="eastAsia"/>
          <w:noProof/>
          <w:color w:val="000000" w:themeColor="text1"/>
        </w:rPr>
        <w:t>以年齡分布來看，「75-79歲」 1,276人</w:t>
      </w:r>
      <w:r w:rsidR="00BC221C">
        <w:rPr>
          <w:rFonts w:hAnsi="標楷體" w:hint="eastAsia"/>
          <w:noProof/>
        </w:rPr>
        <w:t>（占15.2</w:t>
      </w:r>
      <w:r w:rsidR="00BC221C" w:rsidRPr="00332B01">
        <w:rPr>
          <w:rFonts w:hAnsi="標楷體" w:hint="eastAsia"/>
          <w:color w:val="000000" w:themeColor="text1"/>
        </w:rPr>
        <w:t>%</w:t>
      </w:r>
      <w:r w:rsidR="00BC221C">
        <w:rPr>
          <w:rFonts w:hAnsi="標楷體" w:hint="eastAsia"/>
          <w:noProof/>
        </w:rPr>
        <w:t>）</w:t>
      </w:r>
      <w:r w:rsidR="00332B01" w:rsidRPr="00332B01">
        <w:rPr>
          <w:rFonts w:hAnsi="標楷體" w:hint="eastAsia"/>
          <w:noProof/>
          <w:color w:val="000000" w:themeColor="text1"/>
        </w:rPr>
        <w:t>最高、其次為「85歲以上」1,257</w:t>
      </w:r>
      <w:r w:rsidR="00BC221C">
        <w:rPr>
          <w:rFonts w:hAnsi="標楷體" w:hint="eastAsia"/>
          <w:noProof/>
        </w:rPr>
        <w:t>（占14.9</w:t>
      </w:r>
      <w:r w:rsidR="00BC221C" w:rsidRPr="00332B01">
        <w:rPr>
          <w:rFonts w:hAnsi="標楷體" w:hint="eastAsia"/>
          <w:color w:val="000000" w:themeColor="text1"/>
        </w:rPr>
        <w:t>%</w:t>
      </w:r>
      <w:r w:rsidR="00BC221C">
        <w:rPr>
          <w:rFonts w:hAnsi="標楷體" w:hint="eastAsia"/>
          <w:noProof/>
        </w:rPr>
        <w:t>）</w:t>
      </w:r>
      <w:r w:rsidR="00332B01" w:rsidRPr="00332B01">
        <w:rPr>
          <w:rFonts w:hAnsi="標楷體" w:hint="eastAsia"/>
          <w:noProof/>
          <w:color w:val="000000" w:themeColor="text1"/>
        </w:rPr>
        <w:t>人、「80-84歲」1,207人</w:t>
      </w:r>
      <w:r w:rsidR="00BC221C">
        <w:rPr>
          <w:rFonts w:hAnsi="標楷體" w:hint="eastAsia"/>
          <w:noProof/>
        </w:rPr>
        <w:t>（占14.3</w:t>
      </w:r>
      <w:r w:rsidR="00BC221C" w:rsidRPr="00332B01">
        <w:rPr>
          <w:rFonts w:hAnsi="標楷體" w:hint="eastAsia"/>
          <w:color w:val="000000" w:themeColor="text1"/>
        </w:rPr>
        <w:t>%</w:t>
      </w:r>
      <w:r w:rsidR="00BC221C">
        <w:rPr>
          <w:rFonts w:hAnsi="標楷體" w:hint="eastAsia"/>
          <w:noProof/>
        </w:rPr>
        <w:t>）</w:t>
      </w:r>
      <w:r w:rsidR="00332B01">
        <w:rPr>
          <w:rFonts w:hAnsi="標楷體" w:hint="eastAsia"/>
          <w:noProof/>
          <w:color w:val="000000" w:themeColor="text1"/>
        </w:rPr>
        <w:t>（詳見圖2</w:t>
      </w:r>
      <w:r w:rsidR="000675F5">
        <w:rPr>
          <w:rFonts w:hAnsi="標楷體" w:hint="eastAsia"/>
          <w:noProof/>
          <w:color w:val="000000" w:themeColor="text1"/>
        </w:rPr>
        <w:t>4</w:t>
      </w:r>
      <w:r w:rsidR="00332B01">
        <w:rPr>
          <w:rFonts w:hAnsi="標楷體" w:hint="eastAsia"/>
          <w:noProof/>
          <w:color w:val="000000" w:themeColor="text1"/>
        </w:rPr>
        <w:t>）</w:t>
      </w:r>
      <w:r w:rsidR="00332B01" w:rsidRPr="00332B01">
        <w:rPr>
          <w:rFonts w:hAnsi="標楷體" w:hint="eastAsia"/>
          <w:noProof/>
          <w:color w:val="000000" w:themeColor="text1"/>
        </w:rPr>
        <w:t>。</w:t>
      </w:r>
    </w:p>
    <w:p w:rsidR="009D7193" w:rsidRDefault="00652972" w:rsidP="00F31B01">
      <w:pPr>
        <w:pStyle w:val="11"/>
        <w:snapToGrid/>
        <w:spacing w:line="560" w:lineRule="exact"/>
        <w:ind w:leftChars="295" w:left="708" w:firstLineChars="176" w:firstLine="557"/>
        <w:jc w:val="both"/>
        <w:rPr>
          <w:rFonts w:hAnsi="標楷體"/>
          <w:color w:val="000000" w:themeColor="text1"/>
        </w:rPr>
      </w:pPr>
      <w:r>
        <w:rPr>
          <w:rFonts w:hAnsi="標楷體" w:hint="eastAsia"/>
          <w:noProof/>
        </w:rPr>
        <w:t>97年高雄巿</w:t>
      </w:r>
      <w:r w:rsidR="00306BC1">
        <w:rPr>
          <w:rFonts w:hAnsi="標楷體" w:hint="eastAsia"/>
          <w:noProof/>
          <w:color w:val="000000" w:themeColor="text1"/>
        </w:rPr>
        <w:t>各行政區</w:t>
      </w:r>
      <w:r>
        <w:rPr>
          <w:rFonts w:hAnsi="標楷體" w:hint="eastAsia"/>
          <w:noProof/>
        </w:rPr>
        <w:t>死亡人數</w:t>
      </w:r>
      <w:r>
        <w:rPr>
          <w:rFonts w:hAnsi="標楷體" w:hint="eastAsia"/>
          <w:noProof/>
          <w:color w:val="000000" w:themeColor="text1"/>
        </w:rPr>
        <w:t>以「三民區」死亡人數1,8</w:t>
      </w:r>
      <w:r w:rsidR="00D73D5B">
        <w:rPr>
          <w:rFonts w:hAnsi="標楷體" w:hint="eastAsia"/>
          <w:noProof/>
          <w:color w:val="000000" w:themeColor="text1"/>
        </w:rPr>
        <w:t>2</w:t>
      </w:r>
      <w:r>
        <w:rPr>
          <w:rFonts w:hAnsi="標楷體" w:hint="eastAsia"/>
          <w:noProof/>
          <w:color w:val="000000" w:themeColor="text1"/>
        </w:rPr>
        <w:t>6人最多</w:t>
      </w:r>
      <w:r w:rsidR="0033404E">
        <w:rPr>
          <w:rFonts w:hAnsi="標楷體" w:hint="eastAsia"/>
          <w:noProof/>
          <w:color w:val="000000" w:themeColor="text1"/>
        </w:rPr>
        <w:t>、</w:t>
      </w:r>
      <w:r>
        <w:rPr>
          <w:rFonts w:hAnsi="標楷體" w:hint="eastAsia"/>
          <w:noProof/>
          <w:color w:val="000000" w:themeColor="text1"/>
        </w:rPr>
        <w:t>其次為「前鎮區」1,282人</w:t>
      </w:r>
      <w:r w:rsidR="0033404E">
        <w:rPr>
          <w:rFonts w:hAnsi="標楷體" w:hint="eastAsia"/>
          <w:noProof/>
          <w:color w:val="000000" w:themeColor="text1"/>
        </w:rPr>
        <w:t>、</w:t>
      </w:r>
      <w:r>
        <w:rPr>
          <w:rFonts w:hAnsi="標楷體" w:hint="eastAsia"/>
          <w:noProof/>
          <w:color w:val="000000" w:themeColor="text1"/>
        </w:rPr>
        <w:t>「苓雅區」1,162</w:t>
      </w:r>
      <w:r w:rsidR="00D73D5B">
        <w:rPr>
          <w:rFonts w:hAnsi="標楷體" w:hint="eastAsia"/>
          <w:noProof/>
          <w:color w:val="000000" w:themeColor="text1"/>
        </w:rPr>
        <w:t>人</w:t>
      </w:r>
      <w:r w:rsidR="00B0504C">
        <w:rPr>
          <w:rFonts w:hAnsi="標楷體" w:hint="eastAsia"/>
          <w:noProof/>
          <w:color w:val="000000" w:themeColor="text1"/>
        </w:rPr>
        <w:t>，</w:t>
      </w:r>
      <w:r>
        <w:rPr>
          <w:rFonts w:hAnsi="標楷體" w:hint="eastAsia"/>
          <w:noProof/>
          <w:color w:val="000000" w:themeColor="text1"/>
        </w:rPr>
        <w:t>死亡人數最少為「鹽埕區」218人</w:t>
      </w:r>
      <w:r w:rsidR="00B0504C">
        <w:rPr>
          <w:rFonts w:hAnsi="標楷體" w:hint="eastAsia"/>
          <w:noProof/>
          <w:color w:val="000000" w:themeColor="text1"/>
        </w:rPr>
        <w:t>；各區</w:t>
      </w:r>
      <w:r w:rsidR="00F96C14">
        <w:rPr>
          <w:rFonts w:hAnsi="標楷體" w:hint="eastAsia"/>
          <w:noProof/>
        </w:rPr>
        <w:t>65歲</w:t>
      </w:r>
      <w:r w:rsidR="00F96C14" w:rsidRPr="00F31B01">
        <w:rPr>
          <w:rFonts w:hAnsi="標楷體" w:hint="eastAsia"/>
          <w:noProof/>
          <w:color w:val="000000" w:themeColor="text1"/>
        </w:rPr>
        <w:t>以上</w:t>
      </w:r>
      <w:r w:rsidR="00F96C14">
        <w:rPr>
          <w:rFonts w:hAnsi="標楷體" w:hint="eastAsia"/>
          <w:noProof/>
          <w:color w:val="000000" w:themeColor="text1"/>
        </w:rPr>
        <w:t>老年死亡者，</w:t>
      </w:r>
      <w:r w:rsidR="00B0504C">
        <w:rPr>
          <w:rFonts w:hAnsi="標楷體" w:hint="eastAsia"/>
          <w:noProof/>
          <w:color w:val="000000" w:themeColor="text1"/>
        </w:rPr>
        <w:t>除「旗津區」148人（占55.8</w:t>
      </w:r>
      <w:r w:rsidR="00B0504C" w:rsidRPr="00332B01">
        <w:rPr>
          <w:rFonts w:hAnsi="標楷體" w:hint="eastAsia"/>
          <w:color w:val="000000" w:themeColor="text1"/>
        </w:rPr>
        <w:t>%</w:t>
      </w:r>
      <w:r w:rsidR="00B0504C">
        <w:rPr>
          <w:rFonts w:hAnsi="標楷體" w:hint="eastAsia"/>
          <w:noProof/>
          <w:color w:val="000000" w:themeColor="text1"/>
        </w:rPr>
        <w:t>）</w:t>
      </w:r>
      <w:r w:rsidR="00417645">
        <w:rPr>
          <w:rFonts w:hAnsi="標楷體" w:hint="eastAsia"/>
          <w:noProof/>
          <w:color w:val="000000" w:themeColor="text1"/>
        </w:rPr>
        <w:t>之外，其餘均在6</w:t>
      </w:r>
      <w:r w:rsidR="009D7193">
        <w:rPr>
          <w:rFonts w:hAnsi="標楷體" w:hint="eastAsia"/>
          <w:noProof/>
          <w:color w:val="000000" w:themeColor="text1"/>
        </w:rPr>
        <w:t>1</w:t>
      </w:r>
      <w:r w:rsidR="00417645" w:rsidRPr="00332B01">
        <w:rPr>
          <w:rFonts w:hAnsi="標楷體" w:hint="eastAsia"/>
          <w:color w:val="000000" w:themeColor="text1"/>
        </w:rPr>
        <w:t>%</w:t>
      </w:r>
      <w:r w:rsidR="00417645">
        <w:rPr>
          <w:rFonts w:hAnsi="標楷體" w:hint="eastAsia"/>
          <w:color w:val="000000" w:themeColor="text1"/>
        </w:rPr>
        <w:t>以上，其中以「小港區」608人（占75.0</w:t>
      </w:r>
      <w:r w:rsidR="00417645" w:rsidRPr="00332B01">
        <w:rPr>
          <w:rFonts w:hAnsi="標楷體" w:hint="eastAsia"/>
          <w:color w:val="000000" w:themeColor="text1"/>
        </w:rPr>
        <w:t>%</w:t>
      </w:r>
      <w:r w:rsidR="00417645">
        <w:rPr>
          <w:rFonts w:hAnsi="標楷體" w:hint="eastAsia"/>
          <w:color w:val="000000" w:themeColor="text1"/>
        </w:rPr>
        <w:t>）最高</w:t>
      </w:r>
      <w:r w:rsidR="009D7193">
        <w:rPr>
          <w:rFonts w:hAnsi="標楷體" w:hint="eastAsia"/>
          <w:noProof/>
          <w:color w:val="000000" w:themeColor="text1"/>
        </w:rPr>
        <w:t>（詳見圖25）</w:t>
      </w:r>
      <w:r w:rsidR="009D7193">
        <w:rPr>
          <w:rFonts w:hAnsi="標楷體" w:hint="eastAsia"/>
          <w:color w:val="000000" w:themeColor="text1"/>
        </w:rPr>
        <w:t>。</w:t>
      </w:r>
      <w:r w:rsidR="007A7640">
        <w:rPr>
          <w:rFonts w:hAnsi="標楷體" w:hint="eastAsia"/>
          <w:noProof/>
          <w:color w:val="000000" w:themeColor="text1"/>
        </w:rPr>
        <w:t>若以各行政區年中人口數來計算，則以「前金區」粗死亡率為每十萬人口887.2人最多、其次為「旗津區」883.5人，最低為「三民區」512.2人（詳見圖26）。</w:t>
      </w:r>
    </w:p>
    <w:p w:rsidR="0033404E" w:rsidRDefault="00283275" w:rsidP="00F31B01">
      <w:pPr>
        <w:pStyle w:val="11"/>
        <w:snapToGrid/>
        <w:spacing w:line="560" w:lineRule="exact"/>
        <w:ind w:leftChars="295" w:left="708" w:firstLineChars="176" w:firstLine="557"/>
        <w:jc w:val="both"/>
        <w:rPr>
          <w:rFonts w:hAnsi="標楷體"/>
          <w:noProof/>
          <w:color w:val="000000" w:themeColor="text1"/>
        </w:rPr>
      </w:pPr>
      <w:r>
        <w:rPr>
          <w:rFonts w:hAnsi="標楷體" w:hint="eastAsia"/>
          <w:color w:val="000000" w:themeColor="text1"/>
        </w:rPr>
        <w:t>由</w:t>
      </w:r>
      <w:r w:rsidR="009F1019">
        <w:rPr>
          <w:rFonts w:hAnsi="標楷體" w:hint="eastAsia"/>
          <w:color w:val="000000" w:themeColor="text1"/>
        </w:rPr>
        <w:t>上</w:t>
      </w:r>
      <w:r>
        <w:rPr>
          <w:rFonts w:hAnsi="標楷體" w:hint="eastAsia"/>
          <w:color w:val="000000" w:themeColor="text1"/>
        </w:rPr>
        <w:t>可知</w:t>
      </w:r>
      <w:r w:rsidR="009D7193">
        <w:rPr>
          <w:rFonts w:hAnsi="標楷體" w:hint="eastAsia"/>
          <w:color w:val="000000" w:themeColor="text1"/>
        </w:rPr>
        <w:t>，</w:t>
      </w:r>
      <w:r w:rsidR="009F1019">
        <w:rPr>
          <w:rFonts w:hAnsi="標楷體" w:hint="eastAsia"/>
          <w:color w:val="000000" w:themeColor="text1"/>
        </w:rPr>
        <w:t>各行政區死亡人數與該區人口多寡有關，人口多者，死亡人數亦較多；</w:t>
      </w:r>
      <w:r w:rsidR="009D7193">
        <w:rPr>
          <w:rFonts w:hAnsi="標楷體" w:hint="eastAsia"/>
          <w:color w:val="000000" w:themeColor="text1"/>
        </w:rPr>
        <w:t>各行政區死亡數</w:t>
      </w:r>
      <w:r w:rsidR="007A7640">
        <w:rPr>
          <w:rFonts w:hAnsi="標楷體" w:hint="eastAsia"/>
          <w:color w:val="000000" w:themeColor="text1"/>
        </w:rPr>
        <w:t>或粗死亡率</w:t>
      </w:r>
      <w:r w:rsidR="009D7193">
        <w:rPr>
          <w:rFonts w:hAnsi="標楷體" w:hint="eastAsia"/>
          <w:color w:val="000000" w:themeColor="text1"/>
        </w:rPr>
        <w:t>與65歲以上人口死亡率並非成正比，</w:t>
      </w:r>
      <w:r w:rsidR="009F1019">
        <w:rPr>
          <w:rFonts w:hAnsi="標楷體" w:hint="eastAsia"/>
          <w:color w:val="000000" w:themeColor="text1"/>
        </w:rPr>
        <w:t>即</w:t>
      </w:r>
      <w:r w:rsidR="009D7193">
        <w:rPr>
          <w:rFonts w:hAnsi="標楷體" w:hint="eastAsia"/>
          <w:color w:val="000000" w:themeColor="text1"/>
        </w:rPr>
        <w:t>死亡數愈多</w:t>
      </w:r>
      <w:r w:rsidR="007A7640">
        <w:rPr>
          <w:rFonts w:hAnsi="標楷體" w:hint="eastAsia"/>
          <w:color w:val="000000" w:themeColor="text1"/>
        </w:rPr>
        <w:t>或粗死亡率愈高之</w:t>
      </w:r>
      <w:r w:rsidR="009D7193">
        <w:rPr>
          <w:rFonts w:hAnsi="標楷體" w:hint="eastAsia"/>
          <w:color w:val="000000" w:themeColor="text1"/>
        </w:rPr>
        <w:t>行政區，</w:t>
      </w:r>
      <w:r w:rsidR="009F1019">
        <w:rPr>
          <w:rFonts w:hAnsi="標楷體" w:hint="eastAsia"/>
          <w:color w:val="000000" w:themeColor="text1"/>
        </w:rPr>
        <w:t>不一定</w:t>
      </w:r>
      <w:r w:rsidR="009D7193">
        <w:rPr>
          <w:rFonts w:hAnsi="標楷體" w:hint="eastAsia"/>
          <w:color w:val="000000" w:themeColor="text1"/>
        </w:rPr>
        <w:t>65歲以上人口死亡率愈高，但各行政區主</w:t>
      </w:r>
      <w:r w:rsidR="009D7193">
        <w:rPr>
          <w:rFonts w:hAnsi="標楷體" w:hint="eastAsia"/>
          <w:color w:val="000000" w:themeColor="text1"/>
        </w:rPr>
        <w:lastRenderedPageBreak/>
        <w:t>要死亡年齡仍以65歲以上為主，顯見與人口老化有關</w:t>
      </w:r>
      <w:r w:rsidR="00652972">
        <w:rPr>
          <w:rFonts w:hAnsi="標楷體" w:hint="eastAsia"/>
          <w:noProof/>
          <w:color w:val="000000" w:themeColor="text1"/>
        </w:rPr>
        <w:t>。</w:t>
      </w:r>
    </w:p>
    <w:p w:rsidR="00A50664" w:rsidRDefault="00652972" w:rsidP="00F31B01">
      <w:pPr>
        <w:pStyle w:val="11"/>
        <w:snapToGrid/>
        <w:spacing w:line="560" w:lineRule="exact"/>
        <w:ind w:leftChars="295" w:left="708" w:firstLineChars="176" w:firstLine="557"/>
        <w:jc w:val="both"/>
        <w:rPr>
          <w:rFonts w:hAnsi="標楷體"/>
          <w:noProof/>
          <w:color w:val="000000" w:themeColor="text1"/>
        </w:rPr>
      </w:pPr>
      <w:r>
        <w:rPr>
          <w:rFonts w:hAnsi="標楷體" w:hint="eastAsia"/>
          <w:noProof/>
        </w:rPr>
        <w:t>97年高雄縣</w:t>
      </w:r>
      <w:r w:rsidR="00A50664">
        <w:rPr>
          <w:rFonts w:hAnsi="標楷體" w:hint="eastAsia"/>
          <w:noProof/>
        </w:rPr>
        <w:t>死亡人口之主要死亡年齡在65歲以上者占64.4</w:t>
      </w:r>
      <w:r w:rsidR="00A50664" w:rsidRPr="00332B01">
        <w:rPr>
          <w:rFonts w:hAnsi="標楷體" w:hint="eastAsia"/>
          <w:color w:val="000000" w:themeColor="text1"/>
        </w:rPr>
        <w:t>%</w:t>
      </w:r>
      <w:r w:rsidR="00A50664">
        <w:rPr>
          <w:rFonts w:hAnsi="標楷體" w:hint="eastAsia"/>
          <w:color w:val="000000" w:themeColor="text1"/>
        </w:rPr>
        <w:t>，</w:t>
      </w:r>
      <w:r w:rsidR="00306BC1">
        <w:rPr>
          <w:rFonts w:hAnsi="標楷體" w:hint="eastAsia"/>
          <w:noProof/>
          <w:color w:val="000000" w:themeColor="text1"/>
        </w:rPr>
        <w:t>各鄉鎮</w:t>
      </w:r>
      <w:r>
        <w:rPr>
          <w:rFonts w:hAnsi="標楷體" w:hint="eastAsia"/>
          <w:noProof/>
        </w:rPr>
        <w:t>死亡人數</w:t>
      </w:r>
      <w:r>
        <w:rPr>
          <w:rFonts w:hAnsi="標楷體" w:hint="eastAsia"/>
          <w:noProof/>
          <w:color w:val="000000" w:themeColor="text1"/>
        </w:rPr>
        <w:t>以「鳳山巿」1,668人最多</w:t>
      </w:r>
      <w:r w:rsidR="00B82B23">
        <w:rPr>
          <w:rFonts w:hAnsi="標楷體" w:hint="eastAsia"/>
          <w:noProof/>
          <w:color w:val="000000" w:themeColor="text1"/>
        </w:rPr>
        <w:t>、</w:t>
      </w:r>
      <w:r>
        <w:rPr>
          <w:rFonts w:hAnsi="標楷體" w:hint="eastAsia"/>
          <w:noProof/>
          <w:color w:val="000000" w:themeColor="text1"/>
        </w:rPr>
        <w:t>其次為「大寮鄉」688人</w:t>
      </w:r>
      <w:r w:rsidR="00B82B23">
        <w:rPr>
          <w:rFonts w:hAnsi="標楷體" w:hint="eastAsia"/>
          <w:noProof/>
          <w:color w:val="000000" w:themeColor="text1"/>
        </w:rPr>
        <w:t>、</w:t>
      </w:r>
      <w:r>
        <w:rPr>
          <w:rFonts w:hAnsi="標楷體" w:hint="eastAsia"/>
          <w:noProof/>
          <w:color w:val="000000" w:themeColor="text1"/>
        </w:rPr>
        <w:t>「岡山鎮」609人</w:t>
      </w:r>
      <w:r w:rsidR="00A50664">
        <w:rPr>
          <w:rFonts w:hAnsi="標楷體" w:hint="eastAsia"/>
          <w:noProof/>
          <w:color w:val="000000" w:themeColor="text1"/>
        </w:rPr>
        <w:t>，</w:t>
      </w:r>
      <w:r>
        <w:rPr>
          <w:rFonts w:hAnsi="標楷體" w:hint="eastAsia"/>
          <w:noProof/>
          <w:color w:val="000000" w:themeColor="text1"/>
        </w:rPr>
        <w:t>死亡人數最少為「茂林鄉」18人</w:t>
      </w:r>
      <w:r w:rsidR="00A50664">
        <w:rPr>
          <w:rFonts w:hAnsi="標楷體" w:hint="eastAsia"/>
          <w:noProof/>
          <w:color w:val="000000" w:themeColor="text1"/>
        </w:rPr>
        <w:t>；</w:t>
      </w:r>
      <w:r w:rsidR="00F96C14">
        <w:rPr>
          <w:rFonts w:hAnsi="標楷體" w:hint="eastAsia"/>
          <w:noProof/>
          <w:color w:val="000000" w:themeColor="text1"/>
        </w:rPr>
        <w:t>各鄉鎮</w:t>
      </w:r>
      <w:r w:rsidR="00F96C14">
        <w:rPr>
          <w:rFonts w:hAnsi="標楷體" w:hint="eastAsia"/>
          <w:noProof/>
        </w:rPr>
        <w:t>65歲</w:t>
      </w:r>
      <w:r w:rsidR="00F96C14" w:rsidRPr="00F31B01">
        <w:rPr>
          <w:rFonts w:hAnsi="標楷體" w:hint="eastAsia"/>
          <w:noProof/>
          <w:color w:val="000000" w:themeColor="text1"/>
        </w:rPr>
        <w:t>以上</w:t>
      </w:r>
      <w:r w:rsidR="00F96C14">
        <w:rPr>
          <w:rFonts w:hAnsi="標楷體" w:hint="eastAsia"/>
          <w:noProof/>
          <w:color w:val="000000" w:themeColor="text1"/>
        </w:rPr>
        <w:t>老年死亡者，</w:t>
      </w:r>
      <w:r w:rsidR="00A50664">
        <w:rPr>
          <w:rFonts w:hAnsi="標楷體" w:hint="eastAsia"/>
          <w:noProof/>
        </w:rPr>
        <w:t>所占百分比差異很大，其中以「田寮鄉」86人（占79.6</w:t>
      </w:r>
      <w:r w:rsidR="00A50664" w:rsidRPr="00332B01">
        <w:rPr>
          <w:rFonts w:hAnsi="標楷體" w:hint="eastAsia"/>
          <w:color w:val="000000" w:themeColor="text1"/>
        </w:rPr>
        <w:t>%</w:t>
      </w:r>
      <w:r w:rsidR="00A50664">
        <w:rPr>
          <w:rFonts w:hAnsi="標楷體" w:hint="eastAsia"/>
          <w:noProof/>
        </w:rPr>
        <w:t>）最高，「桃源鄉」15人（占34.1</w:t>
      </w:r>
      <w:r w:rsidR="00A50664" w:rsidRPr="00332B01">
        <w:rPr>
          <w:rFonts w:hAnsi="標楷體" w:hint="eastAsia"/>
          <w:color w:val="000000" w:themeColor="text1"/>
        </w:rPr>
        <w:t>%</w:t>
      </w:r>
      <w:r w:rsidR="00A50664">
        <w:rPr>
          <w:rFonts w:hAnsi="標楷體" w:hint="eastAsia"/>
          <w:noProof/>
        </w:rPr>
        <w:t>）最低</w:t>
      </w:r>
      <w:r>
        <w:rPr>
          <w:rFonts w:hAnsi="標楷體" w:hint="eastAsia"/>
          <w:noProof/>
          <w:color w:val="000000" w:themeColor="text1"/>
        </w:rPr>
        <w:t>（詳見圖2</w:t>
      </w:r>
      <w:r w:rsidR="00F778C7">
        <w:rPr>
          <w:rFonts w:hAnsi="標楷體" w:hint="eastAsia"/>
          <w:noProof/>
          <w:color w:val="000000" w:themeColor="text1"/>
        </w:rPr>
        <w:t>7</w:t>
      </w:r>
      <w:r>
        <w:rPr>
          <w:rFonts w:hAnsi="標楷體" w:hint="eastAsia"/>
          <w:noProof/>
          <w:color w:val="000000" w:themeColor="text1"/>
        </w:rPr>
        <w:t>）。</w:t>
      </w:r>
      <w:r w:rsidR="00B82B23">
        <w:rPr>
          <w:rFonts w:hAnsi="標楷體" w:hint="eastAsia"/>
          <w:noProof/>
          <w:color w:val="000000" w:themeColor="text1"/>
        </w:rPr>
        <w:t>若以各鄉鎮年中人口數來計算，則以「田寮鄉」粗死亡率為每十萬人口1269.4人最多、其次為「杉林鄉」1266.8人，最低為「仁武鄉」</w:t>
      </w:r>
      <w:r w:rsidR="00306BC1">
        <w:rPr>
          <w:rFonts w:hAnsi="標楷體" w:hint="eastAsia"/>
          <w:noProof/>
          <w:color w:val="000000" w:themeColor="text1"/>
        </w:rPr>
        <w:t>469.0</w:t>
      </w:r>
      <w:r w:rsidR="00B82B23">
        <w:rPr>
          <w:rFonts w:hAnsi="標楷體" w:hint="eastAsia"/>
          <w:noProof/>
          <w:color w:val="000000" w:themeColor="text1"/>
        </w:rPr>
        <w:t>人（詳見圖2</w:t>
      </w:r>
      <w:r w:rsidR="00306BC1">
        <w:rPr>
          <w:rFonts w:hAnsi="標楷體" w:hint="eastAsia"/>
          <w:noProof/>
          <w:color w:val="000000" w:themeColor="text1"/>
        </w:rPr>
        <w:t>8</w:t>
      </w:r>
      <w:r w:rsidR="00B82B23">
        <w:rPr>
          <w:rFonts w:hAnsi="標楷體" w:hint="eastAsia"/>
          <w:noProof/>
          <w:color w:val="000000" w:themeColor="text1"/>
        </w:rPr>
        <w:t>）。</w:t>
      </w:r>
      <w:r w:rsidR="00A50664">
        <w:rPr>
          <w:rFonts w:hAnsi="標楷體" w:hint="eastAsia"/>
          <w:noProof/>
        </w:rPr>
        <w:t>由此可知，各鄉鎮死亡數或粗死亡率與65歲以上人口死亡率並非成正比，整體而言，各鄉鎮主要死亡年齡仍以65歲以上為主，與高雄巿相同。</w:t>
      </w:r>
    </w:p>
    <w:p w:rsidR="00121C8F" w:rsidRDefault="00121C8F" w:rsidP="00F31B01">
      <w:pPr>
        <w:pStyle w:val="11"/>
        <w:snapToGrid/>
        <w:spacing w:line="560" w:lineRule="exact"/>
        <w:ind w:leftChars="295" w:left="708" w:firstLineChars="176" w:firstLine="557"/>
        <w:jc w:val="both"/>
        <w:rPr>
          <w:rFonts w:hAnsi="標楷體"/>
          <w:noProof/>
        </w:rPr>
      </w:pPr>
      <w:r>
        <w:rPr>
          <w:rFonts w:hAnsi="標楷體" w:hint="eastAsia"/>
          <w:noProof/>
        </w:rPr>
        <w:t>綜上，97年高雄巿及高雄縣</w:t>
      </w:r>
      <w:r w:rsidR="00126599">
        <w:rPr>
          <w:rFonts w:hAnsi="標楷體" w:hint="eastAsia"/>
          <w:noProof/>
        </w:rPr>
        <w:t>在</w:t>
      </w:r>
      <w:r>
        <w:rPr>
          <w:rFonts w:hAnsi="標楷體" w:hint="eastAsia"/>
          <w:noProof/>
        </w:rPr>
        <w:t>死亡人數年齡結構分布</w:t>
      </w:r>
      <w:r w:rsidR="00126599">
        <w:rPr>
          <w:rFonts w:hAnsi="標楷體" w:hint="eastAsia"/>
          <w:noProof/>
        </w:rPr>
        <w:t>上</w:t>
      </w:r>
      <w:r>
        <w:rPr>
          <w:rFonts w:hAnsi="標楷體" w:hint="eastAsia"/>
          <w:noProof/>
        </w:rPr>
        <w:t>頗為一致，均以65歲以上老人死亡人數占多數，</w:t>
      </w:r>
      <w:r w:rsidR="001534EB">
        <w:rPr>
          <w:rFonts w:hAnsi="標楷體" w:hint="eastAsia"/>
          <w:noProof/>
        </w:rPr>
        <w:t>年齡愈大，死亡數愈多</w:t>
      </w:r>
      <w:r w:rsidR="008232B8">
        <w:rPr>
          <w:rFonts w:hAnsi="標楷體" w:hint="eastAsia"/>
          <w:noProof/>
        </w:rPr>
        <w:t>。</w:t>
      </w:r>
    </w:p>
    <w:p w:rsidR="00314745" w:rsidRDefault="00EA0450" w:rsidP="00283275">
      <w:pPr>
        <w:ind w:left="960" w:right="480"/>
        <w:rPr>
          <w:rFonts w:ascii="標楷體" w:eastAsia="標楷體" w:hAnsi="標楷體"/>
          <w:b/>
          <w:noProof/>
          <w:sz w:val="32"/>
          <w:szCs w:val="32"/>
        </w:rPr>
      </w:pPr>
      <w:r w:rsidRPr="00EA0450">
        <w:rPr>
          <w:rFonts w:ascii="標楷體" w:eastAsia="標楷體" w:hAnsi="標楷體"/>
          <w:noProof/>
          <w:sz w:val="32"/>
          <w:szCs w:val="32"/>
        </w:rPr>
        <w:pict>
          <v:shape id="_x0000_s1168" type="#_x0000_t202" style="position:absolute;left:0;text-align:left;margin-left:-8.1pt;margin-top:297.1pt;width:21.25pt;height:17.7pt;z-index:251713536" strokecolor="white [3212]">
            <v:textbox style="layout-flow:vertical-ideographic;mso-next-textbox:#_x0000_s1168">
              <w:txbxContent>
                <w:p w:rsidR="00C86999" w:rsidRDefault="00C86999"/>
              </w:txbxContent>
            </v:textbox>
          </v:shape>
        </w:pict>
      </w:r>
      <w:r w:rsidR="00314745">
        <w:rPr>
          <w:rFonts w:ascii="標楷體" w:eastAsia="標楷體" w:hAnsi="標楷體" w:hint="eastAsia"/>
          <w:b/>
          <w:noProof/>
          <w:sz w:val="32"/>
          <w:szCs w:val="32"/>
        </w:rPr>
        <w:drawing>
          <wp:anchor distT="0" distB="0" distL="114300" distR="114300" simplePos="0" relativeHeight="251731968" behindDoc="0" locked="0" layoutInCell="1" allowOverlap="1">
            <wp:simplePos x="0" y="0"/>
            <wp:positionH relativeFrom="column">
              <wp:posOffset>313515</wp:posOffset>
            </wp:positionH>
            <wp:positionV relativeFrom="paragraph">
              <wp:posOffset>203156</wp:posOffset>
            </wp:positionV>
            <wp:extent cx="5139558" cy="3452648"/>
            <wp:effectExtent l="0" t="0" r="0" b="0"/>
            <wp:wrapNone/>
            <wp:docPr id="20" name="圖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anchor>
        </w:drawing>
      </w:r>
    </w:p>
    <w:p w:rsidR="00314745" w:rsidRDefault="00314745" w:rsidP="000A272C">
      <w:pPr>
        <w:ind w:right="480"/>
        <w:rPr>
          <w:rFonts w:ascii="標楷體" w:eastAsia="標楷體" w:hAnsi="標楷體"/>
          <w:b/>
          <w:noProof/>
          <w:sz w:val="32"/>
          <w:szCs w:val="32"/>
        </w:rPr>
      </w:pPr>
    </w:p>
    <w:p w:rsidR="00314745" w:rsidRDefault="00314745" w:rsidP="000A272C">
      <w:pPr>
        <w:ind w:right="480"/>
        <w:rPr>
          <w:rFonts w:ascii="標楷體" w:eastAsia="標楷體" w:hAnsi="標楷體"/>
          <w:b/>
          <w:noProof/>
          <w:sz w:val="32"/>
          <w:szCs w:val="32"/>
        </w:rPr>
      </w:pPr>
    </w:p>
    <w:p w:rsidR="00314745" w:rsidRDefault="00314745" w:rsidP="000A272C">
      <w:pPr>
        <w:ind w:right="480"/>
        <w:rPr>
          <w:rFonts w:ascii="標楷體" w:eastAsia="標楷體" w:hAnsi="標楷體"/>
          <w:b/>
          <w:noProof/>
          <w:sz w:val="32"/>
          <w:szCs w:val="32"/>
        </w:rPr>
      </w:pPr>
    </w:p>
    <w:p w:rsidR="00314745" w:rsidRDefault="00314745" w:rsidP="000A272C">
      <w:pPr>
        <w:ind w:right="480"/>
        <w:rPr>
          <w:rFonts w:ascii="標楷體" w:eastAsia="標楷體" w:hAnsi="標楷體"/>
          <w:b/>
          <w:noProof/>
          <w:sz w:val="32"/>
          <w:szCs w:val="32"/>
        </w:rPr>
      </w:pPr>
    </w:p>
    <w:p w:rsidR="00314745" w:rsidRDefault="00314745" w:rsidP="000A272C">
      <w:pPr>
        <w:ind w:right="480"/>
        <w:rPr>
          <w:rFonts w:ascii="標楷體" w:eastAsia="標楷體" w:hAnsi="標楷體"/>
          <w:b/>
          <w:noProof/>
          <w:sz w:val="32"/>
          <w:szCs w:val="32"/>
        </w:rPr>
      </w:pPr>
    </w:p>
    <w:p w:rsidR="00314745" w:rsidRDefault="00314745" w:rsidP="000A272C">
      <w:pPr>
        <w:ind w:right="480"/>
        <w:rPr>
          <w:rFonts w:ascii="標楷體" w:eastAsia="標楷體" w:hAnsi="標楷體"/>
          <w:b/>
          <w:noProof/>
          <w:sz w:val="32"/>
          <w:szCs w:val="32"/>
        </w:rPr>
      </w:pPr>
    </w:p>
    <w:p w:rsidR="00314745" w:rsidRDefault="001A3B8C" w:rsidP="000A272C">
      <w:pPr>
        <w:ind w:right="480"/>
        <w:rPr>
          <w:rFonts w:ascii="標楷體" w:eastAsia="標楷體" w:hAnsi="標楷體"/>
          <w:b/>
          <w:noProof/>
          <w:sz w:val="32"/>
          <w:szCs w:val="32"/>
        </w:rPr>
      </w:pPr>
      <w:r w:rsidRPr="001A3B8C">
        <w:rPr>
          <w:rFonts w:ascii="標楷體" w:eastAsia="標楷體" w:hAnsi="標楷體"/>
          <w:b/>
          <w:noProof/>
          <w:color w:val="00B050"/>
          <w:sz w:val="32"/>
          <w:szCs w:val="32"/>
        </w:rPr>
        <w:lastRenderedPageBreak/>
        <w:drawing>
          <wp:anchor distT="0" distB="0" distL="114300" distR="114300" simplePos="0" relativeHeight="251739136" behindDoc="0" locked="0" layoutInCell="1" allowOverlap="1">
            <wp:simplePos x="0" y="0"/>
            <wp:positionH relativeFrom="column">
              <wp:posOffset>228963</wp:posOffset>
            </wp:positionH>
            <wp:positionV relativeFrom="paragraph">
              <wp:posOffset>166370</wp:posOffset>
            </wp:positionV>
            <wp:extent cx="5404757" cy="3374571"/>
            <wp:effectExtent l="19050" t="0" r="24493" b="0"/>
            <wp:wrapNone/>
            <wp:docPr id="7" name="圖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anchor>
        </w:drawing>
      </w:r>
    </w:p>
    <w:p w:rsidR="00314745" w:rsidRDefault="00314745" w:rsidP="000A272C">
      <w:pPr>
        <w:ind w:right="480"/>
        <w:rPr>
          <w:rFonts w:ascii="標楷體" w:eastAsia="標楷體" w:hAnsi="標楷體"/>
          <w:b/>
          <w:noProof/>
          <w:sz w:val="32"/>
          <w:szCs w:val="32"/>
        </w:rPr>
      </w:pPr>
    </w:p>
    <w:p w:rsidR="00294DBF" w:rsidRDefault="00294DBF" w:rsidP="000A272C">
      <w:pPr>
        <w:ind w:right="480"/>
        <w:rPr>
          <w:rFonts w:ascii="標楷體" w:eastAsia="標楷體" w:hAnsi="標楷體"/>
          <w:b/>
          <w:noProof/>
          <w:sz w:val="32"/>
          <w:szCs w:val="32"/>
        </w:rPr>
      </w:pPr>
    </w:p>
    <w:p w:rsidR="001A3B8C" w:rsidRDefault="001A3B8C" w:rsidP="000A272C">
      <w:pPr>
        <w:ind w:right="480"/>
        <w:rPr>
          <w:rFonts w:ascii="標楷體" w:eastAsia="標楷體" w:hAnsi="標楷體"/>
          <w:b/>
          <w:noProof/>
          <w:sz w:val="32"/>
          <w:szCs w:val="32"/>
        </w:rPr>
      </w:pPr>
    </w:p>
    <w:p w:rsidR="001A3B8C" w:rsidRDefault="001A3B8C" w:rsidP="000A272C">
      <w:pPr>
        <w:ind w:right="480"/>
        <w:rPr>
          <w:rFonts w:ascii="標楷體" w:eastAsia="標楷體" w:hAnsi="標楷體"/>
          <w:b/>
          <w:noProof/>
          <w:sz w:val="32"/>
          <w:szCs w:val="32"/>
        </w:rPr>
      </w:pPr>
    </w:p>
    <w:p w:rsidR="00314745" w:rsidRDefault="00314745" w:rsidP="000A272C">
      <w:pPr>
        <w:ind w:right="480"/>
        <w:rPr>
          <w:rFonts w:ascii="標楷體" w:eastAsia="標楷體" w:hAnsi="標楷體"/>
          <w:b/>
          <w:noProof/>
          <w:sz w:val="32"/>
          <w:szCs w:val="32"/>
        </w:rPr>
      </w:pPr>
    </w:p>
    <w:p w:rsidR="00314745" w:rsidRDefault="00314745" w:rsidP="000A272C">
      <w:pPr>
        <w:ind w:right="480"/>
        <w:rPr>
          <w:rFonts w:ascii="標楷體" w:eastAsia="標楷體" w:hAnsi="標楷體"/>
          <w:b/>
          <w:noProof/>
          <w:sz w:val="32"/>
          <w:szCs w:val="32"/>
        </w:rPr>
      </w:pPr>
    </w:p>
    <w:p w:rsidR="001A3B8C" w:rsidRDefault="001A3B8C" w:rsidP="000A272C">
      <w:pPr>
        <w:ind w:right="480"/>
        <w:rPr>
          <w:rFonts w:ascii="標楷體" w:eastAsia="標楷體" w:hAnsi="標楷體"/>
          <w:b/>
          <w:noProof/>
          <w:sz w:val="32"/>
          <w:szCs w:val="32"/>
        </w:rPr>
      </w:pPr>
    </w:p>
    <w:p w:rsidR="001A3B8C" w:rsidRDefault="001A3B8C" w:rsidP="000A272C">
      <w:pPr>
        <w:ind w:right="480"/>
        <w:rPr>
          <w:rFonts w:ascii="標楷體" w:eastAsia="標楷體" w:hAnsi="標楷體"/>
          <w:b/>
          <w:noProof/>
          <w:sz w:val="32"/>
          <w:szCs w:val="32"/>
        </w:rPr>
      </w:pPr>
    </w:p>
    <w:p w:rsidR="001A3B8C" w:rsidRDefault="001A3B8C" w:rsidP="000A272C">
      <w:pPr>
        <w:ind w:right="480"/>
        <w:rPr>
          <w:rFonts w:ascii="標楷體" w:eastAsia="標楷體" w:hAnsi="標楷體"/>
          <w:b/>
          <w:noProof/>
          <w:sz w:val="32"/>
          <w:szCs w:val="32"/>
        </w:rPr>
      </w:pPr>
      <w:r>
        <w:rPr>
          <w:rFonts w:ascii="標楷體" w:eastAsia="標楷體" w:hAnsi="標楷體" w:hint="eastAsia"/>
          <w:b/>
          <w:noProof/>
          <w:sz w:val="32"/>
          <w:szCs w:val="32"/>
        </w:rPr>
        <w:drawing>
          <wp:anchor distT="0" distB="0" distL="114300" distR="114300" simplePos="0" relativeHeight="251725824" behindDoc="0" locked="0" layoutInCell="1" allowOverlap="1">
            <wp:simplePos x="0" y="0"/>
            <wp:positionH relativeFrom="column">
              <wp:posOffset>311316</wp:posOffset>
            </wp:positionH>
            <wp:positionV relativeFrom="paragraph">
              <wp:posOffset>411535</wp:posOffset>
            </wp:positionV>
            <wp:extent cx="5323950" cy="3568148"/>
            <wp:effectExtent l="19050" t="0" r="10050" b="0"/>
            <wp:wrapNone/>
            <wp:docPr id="27" name="圖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anchor>
        </w:drawing>
      </w:r>
    </w:p>
    <w:p w:rsidR="00690057" w:rsidRPr="00690057" w:rsidRDefault="00690057" w:rsidP="00690057">
      <w:pPr>
        <w:ind w:left="960" w:right="480"/>
        <w:rPr>
          <w:rFonts w:ascii="標楷體" w:eastAsia="標楷體" w:hAnsi="標楷體"/>
          <w:noProof/>
          <w:sz w:val="32"/>
          <w:szCs w:val="32"/>
        </w:rPr>
      </w:pPr>
    </w:p>
    <w:p w:rsidR="00690057" w:rsidRDefault="00690057" w:rsidP="000A272C">
      <w:pPr>
        <w:ind w:right="480"/>
        <w:rPr>
          <w:rFonts w:ascii="標楷體" w:eastAsia="標楷體" w:hAnsi="標楷體"/>
          <w:b/>
          <w:noProof/>
          <w:sz w:val="32"/>
          <w:szCs w:val="32"/>
        </w:rPr>
      </w:pPr>
    </w:p>
    <w:p w:rsidR="00DC1117" w:rsidRDefault="00DC1117" w:rsidP="000A272C">
      <w:pPr>
        <w:ind w:right="480"/>
        <w:rPr>
          <w:rFonts w:ascii="標楷體" w:eastAsia="標楷體" w:hAnsi="標楷體"/>
          <w:b/>
          <w:noProof/>
          <w:sz w:val="32"/>
          <w:szCs w:val="32"/>
        </w:rPr>
      </w:pPr>
    </w:p>
    <w:p w:rsidR="00DC1117" w:rsidRDefault="00DC1117" w:rsidP="000A272C">
      <w:pPr>
        <w:ind w:right="480"/>
        <w:rPr>
          <w:rFonts w:ascii="標楷體" w:eastAsia="標楷體" w:hAnsi="標楷體"/>
          <w:b/>
          <w:noProof/>
          <w:sz w:val="32"/>
          <w:szCs w:val="32"/>
        </w:rPr>
      </w:pPr>
    </w:p>
    <w:p w:rsidR="006B3F52" w:rsidRDefault="00D954EB" w:rsidP="000A272C">
      <w:pPr>
        <w:ind w:right="480"/>
        <w:rPr>
          <w:rFonts w:ascii="標楷體" w:eastAsia="標楷體" w:hAnsi="標楷體"/>
          <w:b/>
          <w:noProof/>
          <w:sz w:val="32"/>
          <w:szCs w:val="32"/>
        </w:rPr>
      </w:pPr>
      <w:r>
        <w:rPr>
          <w:rFonts w:ascii="標楷體" w:eastAsia="標楷體" w:hAnsi="標楷體" w:hint="eastAsia"/>
          <w:b/>
          <w:noProof/>
          <w:sz w:val="32"/>
          <w:szCs w:val="32"/>
        </w:rPr>
        <w:t xml:space="preserve">               </w:t>
      </w:r>
    </w:p>
    <w:p w:rsidR="006B3F52" w:rsidRDefault="006B3F52" w:rsidP="000A272C">
      <w:pPr>
        <w:ind w:right="480"/>
        <w:rPr>
          <w:rFonts w:ascii="標楷體" w:eastAsia="標楷體" w:hAnsi="標楷體"/>
          <w:b/>
          <w:noProof/>
          <w:sz w:val="32"/>
          <w:szCs w:val="32"/>
        </w:rPr>
      </w:pPr>
    </w:p>
    <w:p w:rsidR="006B3F52" w:rsidRDefault="006B3F52" w:rsidP="000A272C">
      <w:pPr>
        <w:ind w:right="480"/>
        <w:rPr>
          <w:rFonts w:ascii="標楷體" w:eastAsia="標楷體" w:hAnsi="標楷體"/>
          <w:b/>
          <w:noProof/>
          <w:sz w:val="32"/>
          <w:szCs w:val="32"/>
        </w:rPr>
      </w:pPr>
    </w:p>
    <w:p w:rsidR="00DD7502" w:rsidRDefault="00DD7502" w:rsidP="000A272C">
      <w:pPr>
        <w:ind w:right="480"/>
        <w:rPr>
          <w:rFonts w:ascii="標楷體" w:eastAsia="標楷體" w:hAnsi="標楷體"/>
          <w:b/>
          <w:noProof/>
          <w:sz w:val="32"/>
          <w:szCs w:val="32"/>
        </w:rPr>
      </w:pPr>
    </w:p>
    <w:p w:rsidR="00254279" w:rsidRDefault="00254279" w:rsidP="000A272C">
      <w:pPr>
        <w:ind w:right="480"/>
        <w:rPr>
          <w:rFonts w:ascii="標楷體" w:eastAsia="標楷體" w:hAnsi="標楷體"/>
          <w:b/>
          <w:noProof/>
          <w:sz w:val="32"/>
          <w:szCs w:val="32"/>
        </w:rPr>
      </w:pPr>
    </w:p>
    <w:p w:rsidR="00FA11D4" w:rsidRDefault="00A31E32" w:rsidP="00947959">
      <w:pPr>
        <w:spacing w:line="560" w:lineRule="exact"/>
        <w:rPr>
          <w:rFonts w:ascii="標楷體" w:eastAsia="標楷體" w:hAnsi="標楷體"/>
          <w:noProof/>
          <w:sz w:val="32"/>
          <w:szCs w:val="32"/>
        </w:rPr>
      </w:pPr>
      <w:r>
        <w:rPr>
          <w:rFonts w:ascii="標楷體" w:eastAsia="標楷體" w:hAnsi="標楷體"/>
          <w:noProof/>
          <w:sz w:val="32"/>
          <w:szCs w:val="32"/>
        </w:rPr>
        <w:lastRenderedPageBreak/>
        <w:drawing>
          <wp:anchor distT="0" distB="0" distL="114300" distR="114300" simplePos="0" relativeHeight="251740160" behindDoc="0" locked="0" layoutInCell="1" allowOverlap="1">
            <wp:simplePos x="0" y="0"/>
            <wp:positionH relativeFrom="column">
              <wp:posOffset>73025</wp:posOffset>
            </wp:positionH>
            <wp:positionV relativeFrom="paragraph">
              <wp:posOffset>172720</wp:posOffset>
            </wp:positionV>
            <wp:extent cx="5489575" cy="4084955"/>
            <wp:effectExtent l="19050" t="0" r="15875" b="0"/>
            <wp:wrapNone/>
            <wp:docPr id="13" name="圖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anchor>
        </w:drawing>
      </w:r>
    </w:p>
    <w:p w:rsidR="00FA11D4" w:rsidRDefault="00FA11D4" w:rsidP="00947959">
      <w:pPr>
        <w:spacing w:line="560" w:lineRule="exact"/>
        <w:rPr>
          <w:rFonts w:ascii="標楷體" w:eastAsia="標楷體" w:hAnsi="標楷體"/>
          <w:noProof/>
          <w:sz w:val="32"/>
          <w:szCs w:val="32"/>
        </w:rPr>
      </w:pPr>
    </w:p>
    <w:p w:rsidR="00FA11D4" w:rsidRDefault="00FA11D4" w:rsidP="00947959">
      <w:pPr>
        <w:spacing w:line="560" w:lineRule="exact"/>
        <w:rPr>
          <w:rFonts w:ascii="標楷體" w:eastAsia="標楷體" w:hAnsi="標楷體"/>
          <w:noProof/>
          <w:sz w:val="32"/>
          <w:szCs w:val="32"/>
        </w:rPr>
      </w:pPr>
    </w:p>
    <w:p w:rsidR="00FA11D4" w:rsidRDefault="00FA11D4" w:rsidP="00947959">
      <w:pPr>
        <w:spacing w:line="560" w:lineRule="exact"/>
        <w:rPr>
          <w:rFonts w:ascii="標楷體" w:eastAsia="標楷體" w:hAnsi="標楷體"/>
          <w:noProof/>
          <w:sz w:val="32"/>
          <w:szCs w:val="32"/>
        </w:rPr>
      </w:pPr>
    </w:p>
    <w:p w:rsidR="00FA11D4" w:rsidRDefault="00FA11D4" w:rsidP="00947959">
      <w:pPr>
        <w:spacing w:line="560" w:lineRule="exact"/>
        <w:rPr>
          <w:rFonts w:ascii="標楷體" w:eastAsia="標楷體" w:hAnsi="標楷體"/>
          <w:noProof/>
          <w:sz w:val="32"/>
          <w:szCs w:val="32"/>
        </w:rPr>
      </w:pPr>
    </w:p>
    <w:p w:rsidR="00FA11D4" w:rsidRDefault="00FA11D4" w:rsidP="00947959">
      <w:pPr>
        <w:spacing w:line="560" w:lineRule="exact"/>
        <w:rPr>
          <w:rFonts w:ascii="標楷體" w:eastAsia="標楷體" w:hAnsi="標楷體"/>
          <w:noProof/>
          <w:sz w:val="32"/>
          <w:szCs w:val="32"/>
        </w:rPr>
      </w:pPr>
    </w:p>
    <w:p w:rsidR="00FA11D4" w:rsidRDefault="00FA11D4" w:rsidP="00947959">
      <w:pPr>
        <w:spacing w:line="560" w:lineRule="exact"/>
        <w:rPr>
          <w:rFonts w:ascii="標楷體" w:eastAsia="標楷體" w:hAnsi="標楷體"/>
          <w:noProof/>
          <w:sz w:val="32"/>
          <w:szCs w:val="32"/>
        </w:rPr>
      </w:pPr>
    </w:p>
    <w:p w:rsidR="00FA11D4" w:rsidRDefault="00FA11D4" w:rsidP="00947959">
      <w:pPr>
        <w:spacing w:line="560" w:lineRule="exact"/>
        <w:rPr>
          <w:rFonts w:ascii="標楷體" w:eastAsia="標楷體" w:hAnsi="標楷體"/>
          <w:noProof/>
          <w:sz w:val="32"/>
          <w:szCs w:val="32"/>
        </w:rPr>
      </w:pPr>
    </w:p>
    <w:p w:rsidR="00FA11D4" w:rsidRDefault="00FA11D4" w:rsidP="00947959">
      <w:pPr>
        <w:spacing w:line="560" w:lineRule="exact"/>
        <w:rPr>
          <w:rFonts w:ascii="標楷體" w:eastAsia="標楷體" w:hAnsi="標楷體"/>
          <w:noProof/>
          <w:sz w:val="32"/>
          <w:szCs w:val="32"/>
        </w:rPr>
      </w:pPr>
    </w:p>
    <w:p w:rsidR="00FA11D4" w:rsidRDefault="00FA11D4" w:rsidP="00947959">
      <w:pPr>
        <w:spacing w:line="560" w:lineRule="exact"/>
        <w:rPr>
          <w:rFonts w:ascii="標楷體" w:eastAsia="標楷體" w:hAnsi="標楷體"/>
          <w:noProof/>
          <w:sz w:val="32"/>
          <w:szCs w:val="32"/>
        </w:rPr>
      </w:pPr>
    </w:p>
    <w:p w:rsidR="00FA11D4" w:rsidRDefault="00FA11D4" w:rsidP="00947959">
      <w:pPr>
        <w:spacing w:line="560" w:lineRule="exact"/>
        <w:rPr>
          <w:rFonts w:ascii="標楷體" w:eastAsia="標楷體" w:hAnsi="標楷體"/>
          <w:noProof/>
          <w:sz w:val="32"/>
          <w:szCs w:val="32"/>
        </w:rPr>
      </w:pPr>
    </w:p>
    <w:p w:rsidR="00FA11D4" w:rsidRDefault="00FA11D4" w:rsidP="00947959">
      <w:pPr>
        <w:spacing w:line="560" w:lineRule="exact"/>
        <w:rPr>
          <w:rFonts w:ascii="標楷體" w:eastAsia="標楷體" w:hAnsi="標楷體"/>
          <w:noProof/>
          <w:sz w:val="32"/>
          <w:szCs w:val="32"/>
        </w:rPr>
      </w:pPr>
    </w:p>
    <w:p w:rsidR="00DD7502" w:rsidRDefault="00DD7502" w:rsidP="00947959">
      <w:pPr>
        <w:spacing w:line="560" w:lineRule="exact"/>
        <w:rPr>
          <w:rFonts w:ascii="標楷體" w:eastAsia="標楷體" w:hAnsi="標楷體"/>
          <w:noProof/>
          <w:sz w:val="32"/>
          <w:szCs w:val="32"/>
        </w:rPr>
      </w:pPr>
    </w:p>
    <w:p w:rsidR="00DD7502" w:rsidRDefault="00DD7502" w:rsidP="00947959">
      <w:pPr>
        <w:spacing w:line="560" w:lineRule="exact"/>
        <w:rPr>
          <w:rFonts w:ascii="標楷體" w:eastAsia="標楷體" w:hAnsi="標楷體"/>
          <w:noProof/>
          <w:sz w:val="32"/>
          <w:szCs w:val="32"/>
        </w:rPr>
      </w:pPr>
    </w:p>
    <w:p w:rsidR="00314745" w:rsidRDefault="00314745" w:rsidP="00947959">
      <w:pPr>
        <w:spacing w:line="560" w:lineRule="exact"/>
        <w:rPr>
          <w:rFonts w:ascii="標楷體" w:eastAsia="標楷體" w:hAnsi="標楷體"/>
          <w:noProof/>
          <w:sz w:val="32"/>
          <w:szCs w:val="32"/>
        </w:rPr>
      </w:pPr>
      <w:r>
        <w:rPr>
          <w:rFonts w:ascii="標楷體" w:eastAsia="標楷體" w:hAnsi="標楷體" w:hint="eastAsia"/>
          <w:noProof/>
          <w:sz w:val="32"/>
          <w:szCs w:val="32"/>
        </w:rPr>
        <w:drawing>
          <wp:anchor distT="0" distB="0" distL="114300" distR="114300" simplePos="0" relativeHeight="251728896" behindDoc="0" locked="0" layoutInCell="1" allowOverlap="1">
            <wp:simplePos x="0" y="0"/>
            <wp:positionH relativeFrom="column">
              <wp:posOffset>149225</wp:posOffset>
            </wp:positionH>
            <wp:positionV relativeFrom="paragraph">
              <wp:posOffset>36195</wp:posOffset>
            </wp:positionV>
            <wp:extent cx="5466715" cy="3089910"/>
            <wp:effectExtent l="19050" t="0" r="19685" b="0"/>
            <wp:wrapNone/>
            <wp:docPr id="10" name="圖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anchor>
        </w:drawing>
      </w:r>
    </w:p>
    <w:p w:rsidR="00314745" w:rsidRDefault="00314745" w:rsidP="00947959">
      <w:pPr>
        <w:spacing w:line="560" w:lineRule="exact"/>
        <w:rPr>
          <w:rFonts w:ascii="標楷體" w:eastAsia="標楷體" w:hAnsi="標楷體"/>
          <w:noProof/>
          <w:sz w:val="32"/>
          <w:szCs w:val="32"/>
        </w:rPr>
      </w:pPr>
    </w:p>
    <w:p w:rsidR="00314745" w:rsidRDefault="00314745" w:rsidP="00947959">
      <w:pPr>
        <w:spacing w:line="560" w:lineRule="exact"/>
        <w:rPr>
          <w:rFonts w:ascii="標楷體" w:eastAsia="標楷體" w:hAnsi="標楷體"/>
          <w:noProof/>
          <w:sz w:val="32"/>
          <w:szCs w:val="32"/>
        </w:rPr>
      </w:pPr>
    </w:p>
    <w:p w:rsidR="00314745" w:rsidRDefault="00314745" w:rsidP="00947959">
      <w:pPr>
        <w:spacing w:line="560" w:lineRule="exact"/>
        <w:rPr>
          <w:rFonts w:ascii="標楷體" w:eastAsia="標楷體" w:hAnsi="標楷體"/>
          <w:noProof/>
          <w:sz w:val="32"/>
          <w:szCs w:val="32"/>
        </w:rPr>
      </w:pPr>
    </w:p>
    <w:p w:rsidR="00314745" w:rsidRDefault="00314745" w:rsidP="00947959">
      <w:pPr>
        <w:spacing w:line="560" w:lineRule="exact"/>
        <w:rPr>
          <w:rFonts w:ascii="標楷體" w:eastAsia="標楷體" w:hAnsi="標楷體"/>
          <w:noProof/>
          <w:sz w:val="32"/>
          <w:szCs w:val="32"/>
        </w:rPr>
      </w:pPr>
    </w:p>
    <w:p w:rsidR="00314745" w:rsidRDefault="00314745" w:rsidP="00947959">
      <w:pPr>
        <w:spacing w:line="560" w:lineRule="exact"/>
        <w:rPr>
          <w:rFonts w:ascii="標楷體" w:eastAsia="標楷體" w:hAnsi="標楷體"/>
          <w:noProof/>
          <w:sz w:val="32"/>
          <w:szCs w:val="32"/>
        </w:rPr>
      </w:pPr>
    </w:p>
    <w:p w:rsidR="00314745" w:rsidRDefault="00314745" w:rsidP="00947959">
      <w:pPr>
        <w:spacing w:line="560" w:lineRule="exact"/>
        <w:rPr>
          <w:rFonts w:ascii="標楷體" w:eastAsia="標楷體" w:hAnsi="標楷體"/>
          <w:noProof/>
          <w:sz w:val="32"/>
          <w:szCs w:val="32"/>
        </w:rPr>
      </w:pPr>
    </w:p>
    <w:p w:rsidR="00314745" w:rsidRDefault="00314745" w:rsidP="00947959">
      <w:pPr>
        <w:spacing w:line="560" w:lineRule="exact"/>
        <w:rPr>
          <w:rFonts w:ascii="標楷體" w:eastAsia="標楷體" w:hAnsi="標楷體"/>
          <w:noProof/>
          <w:sz w:val="32"/>
          <w:szCs w:val="32"/>
        </w:rPr>
      </w:pPr>
    </w:p>
    <w:p w:rsidR="00314745" w:rsidRDefault="00314745" w:rsidP="00947959">
      <w:pPr>
        <w:spacing w:line="560" w:lineRule="exact"/>
        <w:rPr>
          <w:rFonts w:ascii="標楷體" w:eastAsia="標楷體" w:hAnsi="標楷體"/>
          <w:noProof/>
          <w:sz w:val="32"/>
          <w:szCs w:val="32"/>
        </w:rPr>
      </w:pPr>
    </w:p>
    <w:p w:rsidR="00314745" w:rsidRDefault="00314745" w:rsidP="00947959">
      <w:pPr>
        <w:spacing w:line="560" w:lineRule="exact"/>
        <w:rPr>
          <w:rFonts w:ascii="標楷體" w:eastAsia="標楷體" w:hAnsi="標楷體"/>
          <w:noProof/>
          <w:sz w:val="32"/>
          <w:szCs w:val="32"/>
        </w:rPr>
      </w:pPr>
    </w:p>
    <w:p w:rsidR="00947959" w:rsidRPr="00AF5E89" w:rsidRDefault="00947959" w:rsidP="00947959">
      <w:pPr>
        <w:spacing w:line="560" w:lineRule="exact"/>
        <w:rPr>
          <w:rFonts w:hAnsi="標楷體"/>
          <w:noProof/>
        </w:rPr>
      </w:pPr>
      <w:r>
        <w:rPr>
          <w:rFonts w:ascii="標楷體" w:eastAsia="標楷體" w:hAnsi="標楷體" w:hint="eastAsia"/>
          <w:noProof/>
          <w:sz w:val="32"/>
          <w:szCs w:val="32"/>
        </w:rPr>
        <w:lastRenderedPageBreak/>
        <w:t>（二）97年高雄巿及高雄縣十大死因死亡年齡中位數分析</w:t>
      </w:r>
    </w:p>
    <w:p w:rsidR="00877431" w:rsidRDefault="00947959" w:rsidP="00877431">
      <w:pPr>
        <w:pStyle w:val="11"/>
        <w:snapToGrid/>
        <w:spacing w:line="560" w:lineRule="exact"/>
        <w:ind w:leftChars="295" w:left="708" w:firstLineChars="176" w:firstLine="557"/>
        <w:jc w:val="both"/>
        <w:rPr>
          <w:rFonts w:hAnsi="標楷體"/>
        </w:rPr>
      </w:pPr>
      <w:r>
        <w:rPr>
          <w:rFonts w:hAnsi="標楷體" w:hint="eastAsia"/>
        </w:rPr>
        <w:t>97年高雄巿死亡年齡中位數為72歲，比全國平均值減</w:t>
      </w:r>
      <w:r w:rsidR="004002A5">
        <w:rPr>
          <w:rFonts w:hAnsi="標楷體" w:hint="eastAsia"/>
        </w:rPr>
        <w:t>少</w:t>
      </w:r>
      <w:r>
        <w:rPr>
          <w:rFonts w:hAnsi="標楷體" w:hint="eastAsia"/>
        </w:rPr>
        <w:t>2歲，與高雄縣相同；其中男性死亡年齡中位數為71歲，女性為74歲，男性較女性低3歲；</w:t>
      </w:r>
      <w:r w:rsidR="00877431">
        <w:rPr>
          <w:rFonts w:hAnsi="標楷體" w:hint="eastAsia"/>
        </w:rPr>
        <w:t>97年高雄巿</w:t>
      </w:r>
      <w:r>
        <w:rPr>
          <w:rFonts w:hAnsi="標楷體" w:hint="eastAsia"/>
        </w:rPr>
        <w:t>十大死因中死亡年齡中位數以「慢性下呼吸道疾病」80歲最高，「肺炎」79歲次之，最低為自殺47歲</w:t>
      </w:r>
      <w:r w:rsidR="001B0020">
        <w:rPr>
          <w:rFonts w:hAnsi="標楷體" w:hint="eastAsia"/>
        </w:rPr>
        <w:t>。</w:t>
      </w:r>
    </w:p>
    <w:p w:rsidR="00B37749" w:rsidRDefault="001B0020" w:rsidP="00877431">
      <w:pPr>
        <w:pStyle w:val="11"/>
        <w:snapToGrid/>
        <w:spacing w:line="560" w:lineRule="exact"/>
        <w:ind w:leftChars="295" w:left="708" w:firstLineChars="176" w:firstLine="557"/>
        <w:jc w:val="both"/>
        <w:rPr>
          <w:rFonts w:hAnsi="標楷體"/>
        </w:rPr>
      </w:pPr>
      <w:r>
        <w:rPr>
          <w:rFonts w:hAnsi="標楷體" w:hint="eastAsia"/>
        </w:rPr>
        <w:t>若與87年相較，</w:t>
      </w:r>
      <w:r w:rsidR="00877431">
        <w:rPr>
          <w:rFonts w:hAnsi="標楷體" w:hint="eastAsia"/>
        </w:rPr>
        <w:t>97年</w:t>
      </w:r>
      <w:r>
        <w:rPr>
          <w:rFonts w:hAnsi="標楷體" w:hint="eastAsia"/>
        </w:rPr>
        <w:t>高雄巿民死亡年齡中位數增加4歲，男性增5歲，女性增4歲，各主要死因死亡年齡中位數</w:t>
      </w:r>
      <w:r w:rsidR="00877431">
        <w:rPr>
          <w:rFonts w:hAnsi="標楷體" w:hint="eastAsia"/>
        </w:rPr>
        <w:t>與87年相較，</w:t>
      </w:r>
      <w:r>
        <w:rPr>
          <w:rFonts w:hAnsi="標楷體" w:hint="eastAsia"/>
        </w:rPr>
        <w:t>除「自殺」</w:t>
      </w:r>
      <w:r w:rsidR="004002A5">
        <w:rPr>
          <w:rFonts w:hAnsi="標楷體" w:hint="eastAsia"/>
        </w:rPr>
        <w:t>少1歲</w:t>
      </w:r>
      <w:r>
        <w:rPr>
          <w:rFonts w:hAnsi="標楷體" w:hint="eastAsia"/>
        </w:rPr>
        <w:t>之外，</w:t>
      </w:r>
      <w:r w:rsidR="00877431">
        <w:rPr>
          <w:rFonts w:hAnsi="標楷體" w:hint="eastAsia"/>
        </w:rPr>
        <w:t>其餘死因10年來</w:t>
      </w:r>
      <w:r>
        <w:rPr>
          <w:rFonts w:hAnsi="標楷體" w:hint="eastAsia"/>
        </w:rPr>
        <w:t>均呈增加趨勢，增加最多為「意外事故」11歲，顯見10年來意外事故的防治成效顯著，而各主要慢性疾病之死亡年齡中位數均有增長，致巿民平均餘命增加</w:t>
      </w:r>
      <w:r w:rsidR="004002A5">
        <w:rPr>
          <w:rFonts w:hAnsi="標楷體" w:hint="eastAsia"/>
        </w:rPr>
        <w:t>，</w:t>
      </w:r>
      <w:r w:rsidR="004011A6">
        <w:rPr>
          <w:rFonts w:hAnsi="標楷體" w:hint="eastAsia"/>
        </w:rPr>
        <w:t>但「自殺」中位數減1歲，顯見自殺死亡年輕化，此問題值得重視</w:t>
      </w:r>
      <w:r>
        <w:rPr>
          <w:rFonts w:hAnsi="標楷體" w:hint="eastAsia"/>
        </w:rPr>
        <w:t>（詳見表10）</w:t>
      </w:r>
      <w:r w:rsidR="00947959">
        <w:rPr>
          <w:rFonts w:hAnsi="標楷體" w:hint="eastAsia"/>
        </w:rPr>
        <w:t>。</w:t>
      </w:r>
    </w:p>
    <w:p w:rsidR="00877431" w:rsidRDefault="00877431" w:rsidP="00877431">
      <w:pPr>
        <w:pStyle w:val="11"/>
        <w:snapToGrid/>
        <w:spacing w:line="560" w:lineRule="exact"/>
        <w:ind w:leftChars="295" w:left="708" w:firstLineChars="176" w:firstLine="557"/>
        <w:jc w:val="both"/>
        <w:rPr>
          <w:rFonts w:hAnsi="標楷體"/>
        </w:rPr>
      </w:pPr>
    </w:p>
    <w:p w:rsidR="00877431" w:rsidRDefault="00877431" w:rsidP="00877431">
      <w:pPr>
        <w:pStyle w:val="11"/>
        <w:snapToGrid/>
        <w:spacing w:line="560" w:lineRule="exact"/>
        <w:ind w:leftChars="295" w:left="708" w:firstLineChars="176" w:firstLine="557"/>
        <w:jc w:val="both"/>
        <w:rPr>
          <w:rFonts w:hAnsi="標楷體"/>
        </w:rPr>
      </w:pPr>
    </w:p>
    <w:p w:rsidR="00877431" w:rsidRDefault="00877431" w:rsidP="00877431">
      <w:pPr>
        <w:pStyle w:val="11"/>
        <w:snapToGrid/>
        <w:spacing w:line="560" w:lineRule="exact"/>
        <w:ind w:leftChars="295" w:left="708" w:firstLineChars="176" w:firstLine="557"/>
        <w:jc w:val="both"/>
        <w:rPr>
          <w:rFonts w:hAnsi="標楷體"/>
        </w:rPr>
      </w:pPr>
    </w:p>
    <w:p w:rsidR="00877431" w:rsidRDefault="00877431" w:rsidP="00877431">
      <w:pPr>
        <w:pStyle w:val="11"/>
        <w:snapToGrid/>
        <w:spacing w:line="560" w:lineRule="exact"/>
        <w:ind w:leftChars="295" w:left="708" w:firstLineChars="176" w:firstLine="557"/>
        <w:jc w:val="both"/>
        <w:rPr>
          <w:rFonts w:hAnsi="標楷體"/>
        </w:rPr>
      </w:pPr>
    </w:p>
    <w:p w:rsidR="00877431" w:rsidRDefault="00877431" w:rsidP="00877431">
      <w:pPr>
        <w:pStyle w:val="11"/>
        <w:snapToGrid/>
        <w:spacing w:line="560" w:lineRule="exact"/>
        <w:ind w:leftChars="295" w:left="708" w:firstLineChars="176" w:firstLine="557"/>
        <w:jc w:val="both"/>
        <w:rPr>
          <w:rFonts w:hAnsi="標楷體"/>
        </w:rPr>
      </w:pPr>
    </w:p>
    <w:p w:rsidR="00877431" w:rsidRDefault="00877431" w:rsidP="00877431">
      <w:pPr>
        <w:pStyle w:val="11"/>
        <w:snapToGrid/>
        <w:spacing w:line="560" w:lineRule="exact"/>
        <w:ind w:leftChars="295" w:left="708" w:firstLineChars="176" w:firstLine="557"/>
        <w:jc w:val="both"/>
        <w:rPr>
          <w:rFonts w:hAnsi="標楷體"/>
        </w:rPr>
      </w:pPr>
    </w:p>
    <w:p w:rsidR="00877431" w:rsidRDefault="00877431" w:rsidP="00877431">
      <w:pPr>
        <w:pStyle w:val="11"/>
        <w:snapToGrid/>
        <w:spacing w:line="560" w:lineRule="exact"/>
        <w:ind w:leftChars="295" w:left="708" w:firstLineChars="176" w:firstLine="557"/>
        <w:jc w:val="both"/>
        <w:rPr>
          <w:rFonts w:hAnsi="標楷體"/>
        </w:rPr>
      </w:pPr>
    </w:p>
    <w:p w:rsidR="00877431" w:rsidRDefault="00877431" w:rsidP="00877431">
      <w:pPr>
        <w:pStyle w:val="11"/>
        <w:snapToGrid/>
        <w:spacing w:line="560" w:lineRule="exact"/>
        <w:ind w:leftChars="295" w:left="708" w:firstLineChars="176" w:firstLine="557"/>
        <w:jc w:val="both"/>
        <w:rPr>
          <w:rFonts w:hAnsi="標楷體"/>
        </w:rPr>
      </w:pPr>
    </w:p>
    <w:p w:rsidR="00877431" w:rsidRDefault="00877431" w:rsidP="00877431">
      <w:pPr>
        <w:pStyle w:val="11"/>
        <w:snapToGrid/>
        <w:spacing w:line="560" w:lineRule="exact"/>
        <w:ind w:leftChars="295" w:left="708" w:firstLineChars="176" w:firstLine="557"/>
        <w:jc w:val="both"/>
        <w:rPr>
          <w:rFonts w:hAnsi="標楷體"/>
        </w:rPr>
      </w:pPr>
    </w:p>
    <w:p w:rsidR="00877431" w:rsidRDefault="00877431" w:rsidP="00877431">
      <w:pPr>
        <w:pStyle w:val="11"/>
        <w:snapToGrid/>
        <w:spacing w:line="560" w:lineRule="exact"/>
        <w:ind w:leftChars="295" w:left="708" w:firstLineChars="176" w:firstLine="557"/>
        <w:jc w:val="both"/>
        <w:rPr>
          <w:rFonts w:hAnsi="標楷體"/>
        </w:rPr>
      </w:pPr>
    </w:p>
    <w:p w:rsidR="00877431" w:rsidRDefault="00877431" w:rsidP="00877431">
      <w:pPr>
        <w:pStyle w:val="11"/>
        <w:snapToGrid/>
        <w:spacing w:line="560" w:lineRule="exact"/>
        <w:ind w:leftChars="295" w:left="708" w:firstLineChars="176" w:firstLine="557"/>
        <w:jc w:val="both"/>
        <w:rPr>
          <w:rFonts w:hAnsi="標楷體"/>
          <w:noProof/>
        </w:rPr>
      </w:pPr>
    </w:p>
    <w:p w:rsidR="00947959" w:rsidRDefault="00947959" w:rsidP="00907AC3">
      <w:pPr>
        <w:widowControl/>
        <w:rPr>
          <w:rFonts w:ascii="標楷體" w:eastAsia="標楷體" w:hAnsi="標楷體"/>
          <w:noProof/>
          <w:sz w:val="32"/>
          <w:szCs w:val="32"/>
        </w:rPr>
      </w:pPr>
      <w:r>
        <w:rPr>
          <w:rFonts w:ascii="標楷體" w:eastAsia="標楷體" w:hAnsi="標楷體" w:hint="eastAsia"/>
          <w:noProof/>
          <w:sz w:val="32"/>
          <w:szCs w:val="32"/>
        </w:rPr>
        <w:lastRenderedPageBreak/>
        <w:t>表</w:t>
      </w:r>
      <w:r w:rsidR="00907AC3">
        <w:rPr>
          <w:rFonts w:ascii="標楷體" w:eastAsia="標楷體" w:hAnsi="標楷體" w:hint="eastAsia"/>
          <w:noProof/>
          <w:sz w:val="32"/>
          <w:szCs w:val="32"/>
        </w:rPr>
        <w:t xml:space="preserve">10  </w:t>
      </w:r>
      <w:r w:rsidRPr="0063191C">
        <w:rPr>
          <w:rFonts w:ascii="標楷體" w:eastAsia="標楷體" w:hAnsi="標楷體" w:hint="eastAsia"/>
          <w:noProof/>
          <w:sz w:val="32"/>
          <w:szCs w:val="32"/>
        </w:rPr>
        <w:t>97年</w:t>
      </w:r>
      <w:r>
        <w:rPr>
          <w:rFonts w:ascii="標楷體" w:eastAsia="標楷體" w:hAnsi="標楷體" w:hint="eastAsia"/>
          <w:noProof/>
          <w:sz w:val="32"/>
          <w:szCs w:val="32"/>
        </w:rPr>
        <w:t>高雄巿十大死因死亡年齡中位數分析表</w:t>
      </w:r>
    </w:p>
    <w:tbl>
      <w:tblPr>
        <w:tblStyle w:val="a8"/>
        <w:tblW w:w="0" w:type="auto"/>
        <w:tblLook w:val="04A0"/>
      </w:tblPr>
      <w:tblGrid>
        <w:gridCol w:w="512"/>
        <w:gridCol w:w="2406"/>
        <w:gridCol w:w="691"/>
        <w:gridCol w:w="692"/>
        <w:gridCol w:w="808"/>
        <w:gridCol w:w="618"/>
        <w:gridCol w:w="619"/>
        <w:gridCol w:w="735"/>
        <w:gridCol w:w="735"/>
        <w:gridCol w:w="735"/>
        <w:gridCol w:w="735"/>
      </w:tblGrid>
      <w:tr w:rsidR="00947959" w:rsidTr="00594D00">
        <w:tc>
          <w:tcPr>
            <w:tcW w:w="512" w:type="dxa"/>
            <w:vMerge w:val="restart"/>
            <w:tcBorders>
              <w:lef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順位</w:t>
            </w:r>
          </w:p>
        </w:tc>
        <w:tc>
          <w:tcPr>
            <w:tcW w:w="2406" w:type="dxa"/>
            <w:vMerge w:val="restart"/>
            <w:vAlign w:val="center"/>
          </w:tcPr>
          <w:p w:rsidR="00947959" w:rsidRDefault="00947959" w:rsidP="002075CC">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死因</w:t>
            </w:r>
          </w:p>
        </w:tc>
        <w:tc>
          <w:tcPr>
            <w:tcW w:w="2191" w:type="dxa"/>
            <w:gridSpan w:val="3"/>
            <w:vAlign w:val="center"/>
          </w:tcPr>
          <w:p w:rsidR="00947959" w:rsidRPr="00257DA9" w:rsidRDefault="00947959" w:rsidP="002075CC">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民國97年(A)</w:t>
            </w:r>
          </w:p>
        </w:tc>
        <w:tc>
          <w:tcPr>
            <w:tcW w:w="1972" w:type="dxa"/>
            <w:gridSpan w:val="3"/>
            <w:vAlign w:val="center"/>
          </w:tcPr>
          <w:p w:rsidR="00947959" w:rsidRPr="00257DA9" w:rsidRDefault="00947959" w:rsidP="002075CC">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民國87年(B)</w:t>
            </w:r>
          </w:p>
        </w:tc>
        <w:tc>
          <w:tcPr>
            <w:tcW w:w="2205" w:type="dxa"/>
            <w:gridSpan w:val="3"/>
            <w:tcBorders>
              <w:right w:val="nil"/>
            </w:tcBorders>
          </w:tcPr>
          <w:p w:rsidR="00947959" w:rsidRPr="00257DA9" w:rsidRDefault="00947959" w:rsidP="002075CC">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增減歲數(A-B)</w:t>
            </w:r>
          </w:p>
        </w:tc>
      </w:tr>
      <w:tr w:rsidR="00947959" w:rsidTr="00594D00">
        <w:tc>
          <w:tcPr>
            <w:tcW w:w="512" w:type="dxa"/>
            <w:vMerge/>
            <w:tcBorders>
              <w:left w:val="nil"/>
              <w:bottom w:val="single" w:sz="4" w:space="0" w:color="000000" w:themeColor="text1"/>
            </w:tcBorders>
          </w:tcPr>
          <w:p w:rsidR="00947959" w:rsidRPr="00257DA9" w:rsidRDefault="00947959" w:rsidP="002075CC">
            <w:pPr>
              <w:spacing w:line="500" w:lineRule="exact"/>
              <w:jc w:val="both"/>
              <w:rPr>
                <w:rFonts w:ascii="標楷體" w:eastAsia="標楷體" w:hAnsi="標楷體"/>
                <w:noProof/>
                <w:sz w:val="20"/>
                <w:szCs w:val="20"/>
              </w:rPr>
            </w:pPr>
          </w:p>
        </w:tc>
        <w:tc>
          <w:tcPr>
            <w:tcW w:w="2406" w:type="dxa"/>
            <w:vMerge/>
            <w:tcBorders>
              <w:bottom w:val="single" w:sz="4" w:space="0" w:color="000000" w:themeColor="text1"/>
            </w:tcBorders>
          </w:tcPr>
          <w:p w:rsidR="00947959" w:rsidRDefault="00947959" w:rsidP="002075CC">
            <w:pPr>
              <w:spacing w:line="500" w:lineRule="exact"/>
              <w:jc w:val="both"/>
              <w:rPr>
                <w:rFonts w:ascii="標楷體" w:eastAsia="標楷體" w:hAnsi="標楷體"/>
                <w:noProof/>
                <w:sz w:val="20"/>
                <w:szCs w:val="20"/>
              </w:rPr>
            </w:pPr>
          </w:p>
        </w:tc>
        <w:tc>
          <w:tcPr>
            <w:tcW w:w="691" w:type="dxa"/>
            <w:tcBorders>
              <w:bottom w:val="single" w:sz="4" w:space="0" w:color="000000" w:themeColor="text1"/>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兩性</w:t>
            </w:r>
          </w:p>
        </w:tc>
        <w:tc>
          <w:tcPr>
            <w:tcW w:w="692" w:type="dxa"/>
            <w:tcBorders>
              <w:bottom w:val="single" w:sz="4" w:space="0" w:color="000000" w:themeColor="text1"/>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男性</w:t>
            </w:r>
          </w:p>
        </w:tc>
        <w:tc>
          <w:tcPr>
            <w:tcW w:w="808" w:type="dxa"/>
            <w:tcBorders>
              <w:bottom w:val="single" w:sz="4" w:space="0" w:color="000000" w:themeColor="text1"/>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女性</w:t>
            </w:r>
          </w:p>
        </w:tc>
        <w:tc>
          <w:tcPr>
            <w:tcW w:w="618" w:type="dxa"/>
            <w:tcBorders>
              <w:bottom w:val="single" w:sz="4" w:space="0" w:color="000000" w:themeColor="text1"/>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兩性</w:t>
            </w:r>
          </w:p>
        </w:tc>
        <w:tc>
          <w:tcPr>
            <w:tcW w:w="619" w:type="dxa"/>
            <w:tcBorders>
              <w:bottom w:val="single" w:sz="4" w:space="0" w:color="000000" w:themeColor="text1"/>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男性</w:t>
            </w:r>
          </w:p>
        </w:tc>
        <w:tc>
          <w:tcPr>
            <w:tcW w:w="735" w:type="dxa"/>
            <w:tcBorders>
              <w:bottom w:val="single" w:sz="4" w:space="0" w:color="000000" w:themeColor="text1"/>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女性</w:t>
            </w:r>
          </w:p>
        </w:tc>
        <w:tc>
          <w:tcPr>
            <w:tcW w:w="735" w:type="dxa"/>
            <w:tcBorders>
              <w:bottom w:val="single" w:sz="4" w:space="0" w:color="000000" w:themeColor="text1"/>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兩性</w:t>
            </w:r>
          </w:p>
        </w:tc>
        <w:tc>
          <w:tcPr>
            <w:tcW w:w="735" w:type="dxa"/>
            <w:tcBorders>
              <w:bottom w:val="single" w:sz="4" w:space="0" w:color="000000" w:themeColor="text1"/>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男性</w:t>
            </w:r>
          </w:p>
        </w:tc>
        <w:tc>
          <w:tcPr>
            <w:tcW w:w="735" w:type="dxa"/>
            <w:tcBorders>
              <w:bottom w:val="single" w:sz="4" w:space="0" w:color="000000" w:themeColor="text1"/>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女性</w:t>
            </w:r>
          </w:p>
        </w:tc>
      </w:tr>
      <w:tr w:rsidR="00947959" w:rsidTr="00594D00">
        <w:tc>
          <w:tcPr>
            <w:tcW w:w="512" w:type="dxa"/>
            <w:tcBorders>
              <w:left w:val="nil"/>
              <w:bottom w:val="nil"/>
              <w:right w:val="single" w:sz="4" w:space="0" w:color="000000" w:themeColor="text1"/>
            </w:tcBorders>
          </w:tcPr>
          <w:p w:rsidR="00947959" w:rsidRPr="00257DA9" w:rsidRDefault="00947959" w:rsidP="002075CC">
            <w:pPr>
              <w:spacing w:line="500" w:lineRule="exact"/>
              <w:jc w:val="both"/>
              <w:rPr>
                <w:rFonts w:ascii="標楷體" w:eastAsia="標楷體" w:hAnsi="標楷體"/>
                <w:noProof/>
                <w:sz w:val="20"/>
                <w:szCs w:val="20"/>
              </w:rPr>
            </w:pPr>
          </w:p>
        </w:tc>
        <w:tc>
          <w:tcPr>
            <w:tcW w:w="2406" w:type="dxa"/>
            <w:tcBorders>
              <w:left w:val="single" w:sz="4" w:space="0" w:color="000000" w:themeColor="text1"/>
              <w:bottom w:val="nil"/>
              <w:right w:val="single" w:sz="4" w:space="0" w:color="000000" w:themeColor="text1"/>
            </w:tcBorders>
          </w:tcPr>
          <w:p w:rsidR="0094795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所有死亡原因</w:t>
            </w:r>
          </w:p>
        </w:tc>
        <w:tc>
          <w:tcPr>
            <w:tcW w:w="691" w:type="dxa"/>
            <w:tcBorders>
              <w:left w:val="single" w:sz="4" w:space="0" w:color="000000" w:themeColor="text1"/>
              <w:bottom w:val="nil"/>
              <w:right w:val="nil"/>
            </w:tcBorders>
          </w:tcPr>
          <w:p w:rsidR="0094795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72</w:t>
            </w:r>
          </w:p>
        </w:tc>
        <w:tc>
          <w:tcPr>
            <w:tcW w:w="692" w:type="dxa"/>
            <w:tcBorders>
              <w:left w:val="nil"/>
              <w:bottom w:val="nil"/>
              <w:right w:val="nil"/>
            </w:tcBorders>
          </w:tcPr>
          <w:p w:rsidR="0094795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71</w:t>
            </w:r>
          </w:p>
        </w:tc>
        <w:tc>
          <w:tcPr>
            <w:tcW w:w="808" w:type="dxa"/>
            <w:tcBorders>
              <w:left w:val="nil"/>
              <w:bottom w:val="nil"/>
              <w:right w:val="single" w:sz="4" w:space="0" w:color="000000" w:themeColor="text1"/>
            </w:tcBorders>
          </w:tcPr>
          <w:p w:rsidR="0094795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74</w:t>
            </w:r>
          </w:p>
        </w:tc>
        <w:tc>
          <w:tcPr>
            <w:tcW w:w="618" w:type="dxa"/>
            <w:tcBorders>
              <w:left w:val="single" w:sz="4" w:space="0" w:color="000000" w:themeColor="text1"/>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68</w:t>
            </w:r>
          </w:p>
        </w:tc>
        <w:tc>
          <w:tcPr>
            <w:tcW w:w="619" w:type="dxa"/>
            <w:tcBorders>
              <w:left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66</w:t>
            </w:r>
          </w:p>
        </w:tc>
        <w:tc>
          <w:tcPr>
            <w:tcW w:w="735" w:type="dxa"/>
            <w:tcBorders>
              <w:left w:val="nil"/>
              <w:bottom w:val="nil"/>
              <w:right w:val="single" w:sz="4" w:space="0" w:color="000000" w:themeColor="text1"/>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70</w:t>
            </w:r>
          </w:p>
        </w:tc>
        <w:tc>
          <w:tcPr>
            <w:tcW w:w="735" w:type="dxa"/>
            <w:tcBorders>
              <w:left w:val="single" w:sz="4" w:space="0" w:color="000000" w:themeColor="text1"/>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4</w:t>
            </w:r>
          </w:p>
        </w:tc>
        <w:tc>
          <w:tcPr>
            <w:tcW w:w="735" w:type="dxa"/>
            <w:tcBorders>
              <w:left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5</w:t>
            </w:r>
          </w:p>
        </w:tc>
        <w:tc>
          <w:tcPr>
            <w:tcW w:w="735" w:type="dxa"/>
            <w:tcBorders>
              <w:left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4</w:t>
            </w:r>
          </w:p>
        </w:tc>
      </w:tr>
      <w:tr w:rsidR="00947959" w:rsidTr="00594D00">
        <w:tc>
          <w:tcPr>
            <w:tcW w:w="512" w:type="dxa"/>
            <w:tcBorders>
              <w:top w:val="nil"/>
              <w:left w:val="nil"/>
              <w:bottom w:val="nil"/>
              <w:right w:val="single" w:sz="4" w:space="0" w:color="000000" w:themeColor="text1"/>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w:t>
            </w:r>
          </w:p>
        </w:tc>
        <w:tc>
          <w:tcPr>
            <w:tcW w:w="2406" w:type="dxa"/>
            <w:tcBorders>
              <w:top w:val="nil"/>
              <w:left w:val="single" w:sz="4" w:space="0" w:color="000000" w:themeColor="text1"/>
              <w:bottom w:val="nil"/>
              <w:right w:val="single" w:sz="4" w:space="0" w:color="000000" w:themeColor="text1"/>
            </w:tcBorders>
          </w:tcPr>
          <w:p w:rsidR="00947959" w:rsidRPr="00A4799C"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惡性腫瘤</w:t>
            </w:r>
          </w:p>
        </w:tc>
        <w:tc>
          <w:tcPr>
            <w:tcW w:w="691" w:type="dxa"/>
            <w:tcBorders>
              <w:top w:val="nil"/>
              <w:left w:val="single" w:sz="4" w:space="0" w:color="000000" w:themeColor="text1"/>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67</w:t>
            </w:r>
          </w:p>
        </w:tc>
        <w:tc>
          <w:tcPr>
            <w:tcW w:w="692" w:type="dxa"/>
            <w:tcBorders>
              <w:top w:val="nil"/>
              <w:left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66</w:t>
            </w:r>
          </w:p>
        </w:tc>
        <w:tc>
          <w:tcPr>
            <w:tcW w:w="808" w:type="dxa"/>
            <w:tcBorders>
              <w:top w:val="nil"/>
              <w:left w:val="nil"/>
              <w:bottom w:val="nil"/>
              <w:right w:val="single" w:sz="4" w:space="0" w:color="000000" w:themeColor="text1"/>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68</w:t>
            </w:r>
          </w:p>
        </w:tc>
        <w:tc>
          <w:tcPr>
            <w:tcW w:w="618" w:type="dxa"/>
            <w:tcBorders>
              <w:top w:val="nil"/>
              <w:left w:val="single" w:sz="4" w:space="0" w:color="000000" w:themeColor="text1"/>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65</w:t>
            </w:r>
          </w:p>
        </w:tc>
        <w:tc>
          <w:tcPr>
            <w:tcW w:w="619" w:type="dxa"/>
            <w:tcBorders>
              <w:top w:val="nil"/>
              <w:left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64</w:t>
            </w:r>
          </w:p>
        </w:tc>
        <w:tc>
          <w:tcPr>
            <w:tcW w:w="735" w:type="dxa"/>
            <w:tcBorders>
              <w:top w:val="nil"/>
              <w:left w:val="nil"/>
              <w:bottom w:val="nil"/>
              <w:right w:val="single" w:sz="4" w:space="0" w:color="000000" w:themeColor="text1"/>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65</w:t>
            </w:r>
          </w:p>
        </w:tc>
        <w:tc>
          <w:tcPr>
            <w:tcW w:w="735" w:type="dxa"/>
            <w:tcBorders>
              <w:top w:val="nil"/>
              <w:left w:val="single" w:sz="4" w:space="0" w:color="000000" w:themeColor="text1"/>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2.0</w:t>
            </w:r>
          </w:p>
        </w:tc>
        <w:tc>
          <w:tcPr>
            <w:tcW w:w="735" w:type="dxa"/>
            <w:tcBorders>
              <w:top w:val="nil"/>
              <w:left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2.0</w:t>
            </w:r>
          </w:p>
        </w:tc>
        <w:tc>
          <w:tcPr>
            <w:tcW w:w="735" w:type="dxa"/>
            <w:tcBorders>
              <w:top w:val="nil"/>
              <w:left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3</w:t>
            </w:r>
          </w:p>
        </w:tc>
      </w:tr>
      <w:tr w:rsidR="00947959" w:rsidTr="00594D00">
        <w:tc>
          <w:tcPr>
            <w:tcW w:w="512" w:type="dxa"/>
            <w:tcBorders>
              <w:top w:val="nil"/>
              <w:left w:val="nil"/>
              <w:bottom w:val="nil"/>
              <w:right w:val="single" w:sz="4" w:space="0" w:color="000000" w:themeColor="text1"/>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2</w:t>
            </w:r>
          </w:p>
        </w:tc>
        <w:tc>
          <w:tcPr>
            <w:tcW w:w="2406" w:type="dxa"/>
            <w:tcBorders>
              <w:top w:val="nil"/>
              <w:left w:val="single" w:sz="4" w:space="0" w:color="000000" w:themeColor="text1"/>
              <w:bottom w:val="nil"/>
              <w:right w:val="single" w:sz="4" w:space="0" w:color="000000" w:themeColor="text1"/>
            </w:tcBorders>
          </w:tcPr>
          <w:p w:rsidR="00947959" w:rsidRPr="00A4799C"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心臟疾病(高血壓性疾病除外)</w:t>
            </w:r>
          </w:p>
        </w:tc>
        <w:tc>
          <w:tcPr>
            <w:tcW w:w="691" w:type="dxa"/>
            <w:tcBorders>
              <w:top w:val="nil"/>
              <w:left w:val="single" w:sz="4" w:space="0" w:color="000000" w:themeColor="text1"/>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78</w:t>
            </w:r>
          </w:p>
        </w:tc>
        <w:tc>
          <w:tcPr>
            <w:tcW w:w="692" w:type="dxa"/>
            <w:tcBorders>
              <w:top w:val="nil"/>
              <w:left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77</w:t>
            </w:r>
          </w:p>
        </w:tc>
        <w:tc>
          <w:tcPr>
            <w:tcW w:w="808" w:type="dxa"/>
            <w:tcBorders>
              <w:top w:val="nil"/>
              <w:left w:val="nil"/>
              <w:bottom w:val="nil"/>
              <w:right w:val="single" w:sz="4" w:space="0" w:color="000000" w:themeColor="text1"/>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79</w:t>
            </w:r>
          </w:p>
        </w:tc>
        <w:tc>
          <w:tcPr>
            <w:tcW w:w="618" w:type="dxa"/>
            <w:tcBorders>
              <w:top w:val="nil"/>
              <w:left w:val="single" w:sz="4" w:space="0" w:color="000000" w:themeColor="text1"/>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73</w:t>
            </w:r>
          </w:p>
        </w:tc>
        <w:tc>
          <w:tcPr>
            <w:tcW w:w="619" w:type="dxa"/>
            <w:tcBorders>
              <w:top w:val="nil"/>
              <w:left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71</w:t>
            </w:r>
          </w:p>
        </w:tc>
        <w:tc>
          <w:tcPr>
            <w:tcW w:w="735" w:type="dxa"/>
            <w:tcBorders>
              <w:top w:val="nil"/>
              <w:left w:val="nil"/>
              <w:bottom w:val="nil"/>
              <w:right w:val="single" w:sz="4" w:space="0" w:color="000000" w:themeColor="text1"/>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78</w:t>
            </w:r>
          </w:p>
        </w:tc>
        <w:tc>
          <w:tcPr>
            <w:tcW w:w="735" w:type="dxa"/>
            <w:tcBorders>
              <w:top w:val="nil"/>
              <w:left w:val="single" w:sz="4" w:space="0" w:color="000000" w:themeColor="text1"/>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5</w:t>
            </w:r>
          </w:p>
        </w:tc>
        <w:tc>
          <w:tcPr>
            <w:tcW w:w="735" w:type="dxa"/>
            <w:tcBorders>
              <w:top w:val="nil"/>
              <w:left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6</w:t>
            </w:r>
          </w:p>
        </w:tc>
        <w:tc>
          <w:tcPr>
            <w:tcW w:w="735" w:type="dxa"/>
            <w:tcBorders>
              <w:top w:val="nil"/>
              <w:left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w:t>
            </w:r>
          </w:p>
        </w:tc>
      </w:tr>
      <w:tr w:rsidR="00947959" w:rsidTr="00594D00">
        <w:tc>
          <w:tcPr>
            <w:tcW w:w="512" w:type="dxa"/>
            <w:tcBorders>
              <w:top w:val="nil"/>
              <w:left w:val="nil"/>
              <w:bottom w:val="nil"/>
              <w:right w:val="single" w:sz="4" w:space="0" w:color="000000" w:themeColor="text1"/>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3</w:t>
            </w:r>
          </w:p>
        </w:tc>
        <w:tc>
          <w:tcPr>
            <w:tcW w:w="2406" w:type="dxa"/>
            <w:tcBorders>
              <w:top w:val="nil"/>
              <w:left w:val="single" w:sz="4" w:space="0" w:color="000000" w:themeColor="text1"/>
              <w:bottom w:val="nil"/>
              <w:right w:val="single" w:sz="4" w:space="0" w:color="000000" w:themeColor="text1"/>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肺炎</w:t>
            </w:r>
          </w:p>
        </w:tc>
        <w:tc>
          <w:tcPr>
            <w:tcW w:w="691" w:type="dxa"/>
            <w:tcBorders>
              <w:top w:val="nil"/>
              <w:left w:val="single" w:sz="4" w:space="0" w:color="000000" w:themeColor="text1"/>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79</w:t>
            </w:r>
          </w:p>
        </w:tc>
        <w:tc>
          <w:tcPr>
            <w:tcW w:w="692" w:type="dxa"/>
            <w:tcBorders>
              <w:top w:val="nil"/>
              <w:left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79</w:t>
            </w:r>
          </w:p>
        </w:tc>
        <w:tc>
          <w:tcPr>
            <w:tcW w:w="808" w:type="dxa"/>
            <w:tcBorders>
              <w:top w:val="nil"/>
              <w:left w:val="nil"/>
              <w:bottom w:val="nil"/>
              <w:right w:val="single" w:sz="4" w:space="0" w:color="000000" w:themeColor="text1"/>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80</w:t>
            </w:r>
          </w:p>
        </w:tc>
        <w:tc>
          <w:tcPr>
            <w:tcW w:w="618" w:type="dxa"/>
            <w:tcBorders>
              <w:top w:val="nil"/>
              <w:left w:val="single" w:sz="4" w:space="0" w:color="000000" w:themeColor="text1"/>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77</w:t>
            </w:r>
          </w:p>
        </w:tc>
        <w:tc>
          <w:tcPr>
            <w:tcW w:w="619" w:type="dxa"/>
            <w:tcBorders>
              <w:top w:val="nil"/>
              <w:left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77</w:t>
            </w:r>
          </w:p>
        </w:tc>
        <w:tc>
          <w:tcPr>
            <w:tcW w:w="735" w:type="dxa"/>
            <w:tcBorders>
              <w:top w:val="nil"/>
              <w:left w:val="nil"/>
              <w:bottom w:val="nil"/>
              <w:right w:val="single" w:sz="4" w:space="0" w:color="000000" w:themeColor="text1"/>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77.5</w:t>
            </w:r>
          </w:p>
        </w:tc>
        <w:tc>
          <w:tcPr>
            <w:tcW w:w="735" w:type="dxa"/>
            <w:tcBorders>
              <w:top w:val="nil"/>
              <w:left w:val="single" w:sz="4" w:space="0" w:color="000000" w:themeColor="text1"/>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2</w:t>
            </w:r>
          </w:p>
        </w:tc>
        <w:tc>
          <w:tcPr>
            <w:tcW w:w="735" w:type="dxa"/>
            <w:tcBorders>
              <w:top w:val="nil"/>
              <w:left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2</w:t>
            </w:r>
          </w:p>
        </w:tc>
        <w:tc>
          <w:tcPr>
            <w:tcW w:w="735" w:type="dxa"/>
            <w:tcBorders>
              <w:top w:val="nil"/>
              <w:left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2.5</w:t>
            </w:r>
          </w:p>
        </w:tc>
      </w:tr>
      <w:tr w:rsidR="00947959" w:rsidTr="00594D00">
        <w:tc>
          <w:tcPr>
            <w:tcW w:w="512" w:type="dxa"/>
            <w:tcBorders>
              <w:top w:val="nil"/>
              <w:left w:val="nil"/>
              <w:bottom w:val="nil"/>
              <w:right w:val="single" w:sz="4" w:space="0" w:color="000000" w:themeColor="text1"/>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4</w:t>
            </w:r>
          </w:p>
        </w:tc>
        <w:tc>
          <w:tcPr>
            <w:tcW w:w="2406" w:type="dxa"/>
            <w:tcBorders>
              <w:top w:val="nil"/>
              <w:left w:val="single" w:sz="4" w:space="0" w:color="000000" w:themeColor="text1"/>
              <w:bottom w:val="nil"/>
              <w:right w:val="single" w:sz="4" w:space="0" w:color="000000" w:themeColor="text1"/>
            </w:tcBorders>
          </w:tcPr>
          <w:p w:rsidR="00947959" w:rsidRPr="00A4799C"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腦血管疾病</w:t>
            </w:r>
          </w:p>
        </w:tc>
        <w:tc>
          <w:tcPr>
            <w:tcW w:w="691" w:type="dxa"/>
            <w:tcBorders>
              <w:top w:val="nil"/>
              <w:left w:val="single" w:sz="4" w:space="0" w:color="000000" w:themeColor="text1"/>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76</w:t>
            </w:r>
          </w:p>
        </w:tc>
        <w:tc>
          <w:tcPr>
            <w:tcW w:w="692" w:type="dxa"/>
            <w:tcBorders>
              <w:top w:val="nil"/>
              <w:left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74.5</w:t>
            </w:r>
          </w:p>
        </w:tc>
        <w:tc>
          <w:tcPr>
            <w:tcW w:w="808" w:type="dxa"/>
            <w:tcBorders>
              <w:top w:val="nil"/>
              <w:left w:val="nil"/>
              <w:bottom w:val="nil"/>
              <w:right w:val="single" w:sz="4" w:space="0" w:color="000000" w:themeColor="text1"/>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78</w:t>
            </w:r>
          </w:p>
        </w:tc>
        <w:tc>
          <w:tcPr>
            <w:tcW w:w="618" w:type="dxa"/>
            <w:tcBorders>
              <w:top w:val="nil"/>
              <w:left w:val="single" w:sz="4" w:space="0" w:color="000000" w:themeColor="text1"/>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70</w:t>
            </w:r>
          </w:p>
        </w:tc>
        <w:tc>
          <w:tcPr>
            <w:tcW w:w="619" w:type="dxa"/>
            <w:tcBorders>
              <w:top w:val="nil"/>
              <w:left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69</w:t>
            </w:r>
          </w:p>
        </w:tc>
        <w:tc>
          <w:tcPr>
            <w:tcW w:w="735" w:type="dxa"/>
            <w:tcBorders>
              <w:top w:val="nil"/>
              <w:left w:val="nil"/>
              <w:bottom w:val="nil"/>
              <w:right w:val="single" w:sz="4" w:space="0" w:color="000000" w:themeColor="text1"/>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73</w:t>
            </w:r>
          </w:p>
        </w:tc>
        <w:tc>
          <w:tcPr>
            <w:tcW w:w="735" w:type="dxa"/>
            <w:tcBorders>
              <w:top w:val="nil"/>
              <w:left w:val="single" w:sz="4" w:space="0" w:color="000000" w:themeColor="text1"/>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6</w:t>
            </w:r>
          </w:p>
        </w:tc>
        <w:tc>
          <w:tcPr>
            <w:tcW w:w="735" w:type="dxa"/>
            <w:tcBorders>
              <w:top w:val="nil"/>
              <w:left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5.5</w:t>
            </w:r>
          </w:p>
        </w:tc>
        <w:tc>
          <w:tcPr>
            <w:tcW w:w="735" w:type="dxa"/>
            <w:tcBorders>
              <w:top w:val="nil"/>
              <w:left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5</w:t>
            </w:r>
          </w:p>
        </w:tc>
      </w:tr>
      <w:tr w:rsidR="00947959" w:rsidTr="00594D00">
        <w:tc>
          <w:tcPr>
            <w:tcW w:w="512" w:type="dxa"/>
            <w:tcBorders>
              <w:top w:val="nil"/>
              <w:left w:val="nil"/>
              <w:bottom w:val="nil"/>
              <w:right w:val="single" w:sz="4" w:space="0" w:color="000000" w:themeColor="text1"/>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5</w:t>
            </w:r>
          </w:p>
        </w:tc>
        <w:tc>
          <w:tcPr>
            <w:tcW w:w="2406" w:type="dxa"/>
            <w:tcBorders>
              <w:top w:val="nil"/>
              <w:left w:val="single" w:sz="4" w:space="0" w:color="000000" w:themeColor="text1"/>
              <w:bottom w:val="nil"/>
              <w:right w:val="single" w:sz="4" w:space="0" w:color="000000" w:themeColor="text1"/>
            </w:tcBorders>
          </w:tcPr>
          <w:p w:rsidR="00947959" w:rsidRPr="00A4799C"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糖尿病</w:t>
            </w:r>
          </w:p>
        </w:tc>
        <w:tc>
          <w:tcPr>
            <w:tcW w:w="691" w:type="dxa"/>
            <w:tcBorders>
              <w:top w:val="nil"/>
              <w:left w:val="single" w:sz="4" w:space="0" w:color="000000" w:themeColor="text1"/>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74</w:t>
            </w:r>
          </w:p>
        </w:tc>
        <w:tc>
          <w:tcPr>
            <w:tcW w:w="692" w:type="dxa"/>
            <w:tcBorders>
              <w:top w:val="nil"/>
              <w:left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72</w:t>
            </w:r>
          </w:p>
        </w:tc>
        <w:tc>
          <w:tcPr>
            <w:tcW w:w="808" w:type="dxa"/>
            <w:tcBorders>
              <w:top w:val="nil"/>
              <w:left w:val="nil"/>
              <w:bottom w:val="nil"/>
              <w:right w:val="single" w:sz="4" w:space="0" w:color="000000" w:themeColor="text1"/>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76</w:t>
            </w:r>
          </w:p>
        </w:tc>
        <w:tc>
          <w:tcPr>
            <w:tcW w:w="618" w:type="dxa"/>
            <w:tcBorders>
              <w:top w:val="nil"/>
              <w:left w:val="single" w:sz="4" w:space="0" w:color="000000" w:themeColor="text1"/>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70</w:t>
            </w:r>
          </w:p>
        </w:tc>
        <w:tc>
          <w:tcPr>
            <w:tcW w:w="619" w:type="dxa"/>
            <w:tcBorders>
              <w:top w:val="nil"/>
              <w:left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70</w:t>
            </w:r>
          </w:p>
        </w:tc>
        <w:tc>
          <w:tcPr>
            <w:tcW w:w="735" w:type="dxa"/>
            <w:tcBorders>
              <w:top w:val="nil"/>
              <w:left w:val="nil"/>
              <w:bottom w:val="nil"/>
              <w:right w:val="single" w:sz="4" w:space="0" w:color="000000" w:themeColor="text1"/>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71</w:t>
            </w:r>
          </w:p>
        </w:tc>
        <w:tc>
          <w:tcPr>
            <w:tcW w:w="735" w:type="dxa"/>
            <w:tcBorders>
              <w:top w:val="nil"/>
              <w:left w:val="single" w:sz="4" w:space="0" w:color="000000" w:themeColor="text1"/>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4</w:t>
            </w:r>
          </w:p>
        </w:tc>
        <w:tc>
          <w:tcPr>
            <w:tcW w:w="735" w:type="dxa"/>
            <w:tcBorders>
              <w:top w:val="nil"/>
              <w:left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2.0</w:t>
            </w:r>
          </w:p>
        </w:tc>
        <w:tc>
          <w:tcPr>
            <w:tcW w:w="735" w:type="dxa"/>
            <w:tcBorders>
              <w:top w:val="nil"/>
              <w:left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5</w:t>
            </w:r>
          </w:p>
        </w:tc>
      </w:tr>
      <w:tr w:rsidR="00947959" w:rsidTr="00594D00">
        <w:tc>
          <w:tcPr>
            <w:tcW w:w="512" w:type="dxa"/>
            <w:tcBorders>
              <w:top w:val="nil"/>
              <w:left w:val="nil"/>
              <w:bottom w:val="nil"/>
              <w:right w:val="single" w:sz="4" w:space="0" w:color="000000" w:themeColor="text1"/>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6</w:t>
            </w:r>
          </w:p>
        </w:tc>
        <w:tc>
          <w:tcPr>
            <w:tcW w:w="2406" w:type="dxa"/>
            <w:tcBorders>
              <w:top w:val="nil"/>
              <w:left w:val="single" w:sz="4" w:space="0" w:color="000000" w:themeColor="text1"/>
              <w:bottom w:val="nil"/>
              <w:right w:val="single" w:sz="4" w:space="0" w:color="000000" w:themeColor="text1"/>
            </w:tcBorders>
          </w:tcPr>
          <w:p w:rsidR="00947959" w:rsidRPr="00A4799C"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慢性下呼吸道疾病</w:t>
            </w:r>
          </w:p>
        </w:tc>
        <w:tc>
          <w:tcPr>
            <w:tcW w:w="691" w:type="dxa"/>
            <w:tcBorders>
              <w:top w:val="nil"/>
              <w:left w:val="single" w:sz="4" w:space="0" w:color="000000" w:themeColor="text1"/>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80</w:t>
            </w:r>
          </w:p>
        </w:tc>
        <w:tc>
          <w:tcPr>
            <w:tcW w:w="692" w:type="dxa"/>
            <w:tcBorders>
              <w:top w:val="nil"/>
              <w:left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80</w:t>
            </w:r>
          </w:p>
        </w:tc>
        <w:tc>
          <w:tcPr>
            <w:tcW w:w="808" w:type="dxa"/>
            <w:tcBorders>
              <w:top w:val="nil"/>
              <w:left w:val="nil"/>
              <w:bottom w:val="nil"/>
              <w:right w:val="single" w:sz="4" w:space="0" w:color="000000" w:themeColor="text1"/>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81</w:t>
            </w:r>
          </w:p>
        </w:tc>
        <w:tc>
          <w:tcPr>
            <w:tcW w:w="618" w:type="dxa"/>
            <w:tcBorders>
              <w:top w:val="nil"/>
              <w:left w:val="single" w:sz="4" w:space="0" w:color="000000" w:themeColor="text1"/>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w:t>
            </w:r>
          </w:p>
        </w:tc>
        <w:tc>
          <w:tcPr>
            <w:tcW w:w="619" w:type="dxa"/>
            <w:tcBorders>
              <w:top w:val="nil"/>
              <w:left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w:t>
            </w:r>
          </w:p>
        </w:tc>
        <w:tc>
          <w:tcPr>
            <w:tcW w:w="735" w:type="dxa"/>
            <w:tcBorders>
              <w:top w:val="nil"/>
              <w:left w:val="nil"/>
              <w:bottom w:val="nil"/>
              <w:right w:val="single" w:sz="4" w:space="0" w:color="000000" w:themeColor="text1"/>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w:t>
            </w:r>
          </w:p>
        </w:tc>
        <w:tc>
          <w:tcPr>
            <w:tcW w:w="735" w:type="dxa"/>
            <w:tcBorders>
              <w:top w:val="nil"/>
              <w:left w:val="single" w:sz="4" w:space="0" w:color="000000" w:themeColor="text1"/>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w:t>
            </w:r>
          </w:p>
        </w:tc>
        <w:tc>
          <w:tcPr>
            <w:tcW w:w="735" w:type="dxa"/>
            <w:tcBorders>
              <w:top w:val="nil"/>
              <w:left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w:t>
            </w:r>
          </w:p>
        </w:tc>
        <w:tc>
          <w:tcPr>
            <w:tcW w:w="735" w:type="dxa"/>
            <w:tcBorders>
              <w:top w:val="nil"/>
              <w:left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w:t>
            </w:r>
          </w:p>
        </w:tc>
      </w:tr>
      <w:tr w:rsidR="00947959" w:rsidTr="00594D00">
        <w:tc>
          <w:tcPr>
            <w:tcW w:w="512" w:type="dxa"/>
            <w:tcBorders>
              <w:top w:val="nil"/>
              <w:left w:val="nil"/>
              <w:bottom w:val="nil"/>
              <w:right w:val="single" w:sz="4" w:space="0" w:color="000000" w:themeColor="text1"/>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7</w:t>
            </w:r>
          </w:p>
        </w:tc>
        <w:tc>
          <w:tcPr>
            <w:tcW w:w="2406" w:type="dxa"/>
            <w:tcBorders>
              <w:top w:val="nil"/>
              <w:left w:val="single" w:sz="4" w:space="0" w:color="000000" w:themeColor="text1"/>
              <w:bottom w:val="nil"/>
              <w:right w:val="single" w:sz="4" w:space="0" w:color="000000" w:themeColor="text1"/>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意外事故</w:t>
            </w:r>
          </w:p>
        </w:tc>
        <w:tc>
          <w:tcPr>
            <w:tcW w:w="691" w:type="dxa"/>
            <w:tcBorders>
              <w:top w:val="nil"/>
              <w:left w:val="single" w:sz="4" w:space="0" w:color="000000" w:themeColor="text1"/>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54</w:t>
            </w:r>
          </w:p>
        </w:tc>
        <w:tc>
          <w:tcPr>
            <w:tcW w:w="692" w:type="dxa"/>
            <w:tcBorders>
              <w:top w:val="nil"/>
              <w:left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51</w:t>
            </w:r>
          </w:p>
        </w:tc>
        <w:tc>
          <w:tcPr>
            <w:tcW w:w="808" w:type="dxa"/>
            <w:tcBorders>
              <w:top w:val="nil"/>
              <w:left w:val="nil"/>
              <w:bottom w:val="nil"/>
              <w:right w:val="single" w:sz="4" w:space="0" w:color="000000" w:themeColor="text1"/>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59.5</w:t>
            </w:r>
          </w:p>
        </w:tc>
        <w:tc>
          <w:tcPr>
            <w:tcW w:w="618" w:type="dxa"/>
            <w:tcBorders>
              <w:top w:val="nil"/>
              <w:left w:val="single" w:sz="4" w:space="0" w:color="000000" w:themeColor="text1"/>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43</w:t>
            </w:r>
          </w:p>
        </w:tc>
        <w:tc>
          <w:tcPr>
            <w:tcW w:w="619" w:type="dxa"/>
            <w:tcBorders>
              <w:top w:val="nil"/>
              <w:left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42</w:t>
            </w:r>
          </w:p>
        </w:tc>
        <w:tc>
          <w:tcPr>
            <w:tcW w:w="735" w:type="dxa"/>
            <w:tcBorders>
              <w:top w:val="nil"/>
              <w:left w:val="nil"/>
              <w:bottom w:val="nil"/>
              <w:right w:val="single" w:sz="4" w:space="0" w:color="000000" w:themeColor="text1"/>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43.5</w:t>
            </w:r>
          </w:p>
        </w:tc>
        <w:tc>
          <w:tcPr>
            <w:tcW w:w="735" w:type="dxa"/>
            <w:tcBorders>
              <w:top w:val="nil"/>
              <w:left w:val="single" w:sz="4" w:space="0" w:color="000000" w:themeColor="text1"/>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11</w:t>
            </w:r>
          </w:p>
        </w:tc>
        <w:tc>
          <w:tcPr>
            <w:tcW w:w="735" w:type="dxa"/>
            <w:tcBorders>
              <w:top w:val="nil"/>
              <w:left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9</w:t>
            </w:r>
          </w:p>
        </w:tc>
        <w:tc>
          <w:tcPr>
            <w:tcW w:w="735" w:type="dxa"/>
            <w:tcBorders>
              <w:top w:val="nil"/>
              <w:left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16</w:t>
            </w:r>
          </w:p>
        </w:tc>
      </w:tr>
      <w:tr w:rsidR="00947959" w:rsidTr="00594D00">
        <w:tc>
          <w:tcPr>
            <w:tcW w:w="512" w:type="dxa"/>
            <w:tcBorders>
              <w:top w:val="nil"/>
              <w:left w:val="nil"/>
              <w:bottom w:val="nil"/>
              <w:right w:val="single" w:sz="4" w:space="0" w:color="000000" w:themeColor="text1"/>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8</w:t>
            </w:r>
          </w:p>
        </w:tc>
        <w:tc>
          <w:tcPr>
            <w:tcW w:w="2406" w:type="dxa"/>
            <w:tcBorders>
              <w:top w:val="nil"/>
              <w:left w:val="single" w:sz="4" w:space="0" w:color="000000" w:themeColor="text1"/>
              <w:bottom w:val="nil"/>
              <w:right w:val="single" w:sz="4" w:space="0" w:color="000000" w:themeColor="text1"/>
            </w:tcBorders>
          </w:tcPr>
          <w:p w:rsidR="00947959" w:rsidRPr="00257DA9" w:rsidRDefault="00947959" w:rsidP="00217005">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自殺</w:t>
            </w:r>
          </w:p>
        </w:tc>
        <w:tc>
          <w:tcPr>
            <w:tcW w:w="691" w:type="dxa"/>
            <w:tcBorders>
              <w:top w:val="nil"/>
              <w:left w:val="single" w:sz="4" w:space="0" w:color="000000" w:themeColor="text1"/>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47</w:t>
            </w:r>
          </w:p>
        </w:tc>
        <w:tc>
          <w:tcPr>
            <w:tcW w:w="692" w:type="dxa"/>
            <w:tcBorders>
              <w:top w:val="nil"/>
              <w:left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48</w:t>
            </w:r>
          </w:p>
        </w:tc>
        <w:tc>
          <w:tcPr>
            <w:tcW w:w="808" w:type="dxa"/>
            <w:tcBorders>
              <w:top w:val="nil"/>
              <w:left w:val="nil"/>
              <w:bottom w:val="nil"/>
              <w:right w:val="single" w:sz="4" w:space="0" w:color="000000" w:themeColor="text1"/>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46</w:t>
            </w:r>
          </w:p>
        </w:tc>
        <w:tc>
          <w:tcPr>
            <w:tcW w:w="618" w:type="dxa"/>
            <w:tcBorders>
              <w:top w:val="nil"/>
              <w:left w:val="single" w:sz="4" w:space="0" w:color="000000" w:themeColor="text1"/>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48</w:t>
            </w:r>
          </w:p>
        </w:tc>
        <w:tc>
          <w:tcPr>
            <w:tcW w:w="619" w:type="dxa"/>
            <w:tcBorders>
              <w:top w:val="nil"/>
              <w:left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49</w:t>
            </w:r>
          </w:p>
        </w:tc>
        <w:tc>
          <w:tcPr>
            <w:tcW w:w="735" w:type="dxa"/>
            <w:tcBorders>
              <w:top w:val="nil"/>
              <w:left w:val="nil"/>
              <w:bottom w:val="nil"/>
              <w:right w:val="single" w:sz="4" w:space="0" w:color="000000" w:themeColor="text1"/>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44</w:t>
            </w:r>
          </w:p>
        </w:tc>
        <w:tc>
          <w:tcPr>
            <w:tcW w:w="735" w:type="dxa"/>
            <w:tcBorders>
              <w:top w:val="nil"/>
              <w:left w:val="single" w:sz="4" w:space="0" w:color="000000" w:themeColor="text1"/>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w:t>
            </w:r>
          </w:p>
        </w:tc>
        <w:tc>
          <w:tcPr>
            <w:tcW w:w="735" w:type="dxa"/>
            <w:tcBorders>
              <w:top w:val="nil"/>
              <w:left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w:t>
            </w:r>
          </w:p>
        </w:tc>
        <w:tc>
          <w:tcPr>
            <w:tcW w:w="735" w:type="dxa"/>
            <w:tcBorders>
              <w:top w:val="nil"/>
              <w:left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2</w:t>
            </w:r>
          </w:p>
        </w:tc>
      </w:tr>
      <w:tr w:rsidR="00947959" w:rsidTr="00594D00">
        <w:tc>
          <w:tcPr>
            <w:tcW w:w="512" w:type="dxa"/>
            <w:tcBorders>
              <w:top w:val="nil"/>
              <w:left w:val="nil"/>
              <w:bottom w:val="nil"/>
              <w:right w:val="single" w:sz="4" w:space="0" w:color="000000" w:themeColor="text1"/>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9</w:t>
            </w:r>
          </w:p>
        </w:tc>
        <w:tc>
          <w:tcPr>
            <w:tcW w:w="2406" w:type="dxa"/>
            <w:tcBorders>
              <w:top w:val="nil"/>
              <w:left w:val="single" w:sz="4" w:space="0" w:color="000000" w:themeColor="text1"/>
              <w:bottom w:val="nil"/>
              <w:right w:val="single" w:sz="4" w:space="0" w:color="000000" w:themeColor="text1"/>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慢性肝病及肝硬化</w:t>
            </w:r>
          </w:p>
        </w:tc>
        <w:tc>
          <w:tcPr>
            <w:tcW w:w="691" w:type="dxa"/>
            <w:tcBorders>
              <w:top w:val="nil"/>
              <w:left w:val="single" w:sz="4" w:space="0" w:color="000000" w:themeColor="text1"/>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61.5</w:t>
            </w:r>
          </w:p>
        </w:tc>
        <w:tc>
          <w:tcPr>
            <w:tcW w:w="692" w:type="dxa"/>
            <w:tcBorders>
              <w:top w:val="nil"/>
              <w:left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55.5</w:t>
            </w:r>
          </w:p>
        </w:tc>
        <w:tc>
          <w:tcPr>
            <w:tcW w:w="808" w:type="dxa"/>
            <w:tcBorders>
              <w:top w:val="nil"/>
              <w:left w:val="nil"/>
              <w:bottom w:val="nil"/>
              <w:right w:val="single" w:sz="4" w:space="0" w:color="000000" w:themeColor="text1"/>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71.5</w:t>
            </w:r>
          </w:p>
        </w:tc>
        <w:tc>
          <w:tcPr>
            <w:tcW w:w="618" w:type="dxa"/>
            <w:tcBorders>
              <w:top w:val="nil"/>
              <w:left w:val="single" w:sz="4" w:space="0" w:color="000000" w:themeColor="text1"/>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56</w:t>
            </w:r>
          </w:p>
        </w:tc>
        <w:tc>
          <w:tcPr>
            <w:tcW w:w="619" w:type="dxa"/>
            <w:tcBorders>
              <w:top w:val="nil"/>
              <w:left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51</w:t>
            </w:r>
          </w:p>
        </w:tc>
        <w:tc>
          <w:tcPr>
            <w:tcW w:w="735" w:type="dxa"/>
            <w:tcBorders>
              <w:top w:val="nil"/>
              <w:left w:val="nil"/>
              <w:bottom w:val="nil"/>
              <w:right w:val="single" w:sz="4" w:space="0" w:color="000000" w:themeColor="text1"/>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69.0</w:t>
            </w:r>
          </w:p>
        </w:tc>
        <w:tc>
          <w:tcPr>
            <w:tcW w:w="735" w:type="dxa"/>
            <w:tcBorders>
              <w:top w:val="nil"/>
              <w:left w:val="single" w:sz="4" w:space="0" w:color="000000" w:themeColor="text1"/>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5.5</w:t>
            </w:r>
          </w:p>
        </w:tc>
        <w:tc>
          <w:tcPr>
            <w:tcW w:w="735" w:type="dxa"/>
            <w:tcBorders>
              <w:top w:val="nil"/>
              <w:left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4.5</w:t>
            </w:r>
          </w:p>
        </w:tc>
        <w:tc>
          <w:tcPr>
            <w:tcW w:w="735" w:type="dxa"/>
            <w:tcBorders>
              <w:top w:val="nil"/>
              <w:left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2.5</w:t>
            </w:r>
          </w:p>
        </w:tc>
      </w:tr>
      <w:tr w:rsidR="00947959" w:rsidTr="00594D00">
        <w:tc>
          <w:tcPr>
            <w:tcW w:w="512" w:type="dxa"/>
            <w:tcBorders>
              <w:top w:val="nil"/>
              <w:left w:val="nil"/>
              <w:right w:val="single" w:sz="4" w:space="0" w:color="000000" w:themeColor="text1"/>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10</w:t>
            </w:r>
          </w:p>
        </w:tc>
        <w:tc>
          <w:tcPr>
            <w:tcW w:w="2406" w:type="dxa"/>
            <w:tcBorders>
              <w:top w:val="nil"/>
              <w:left w:val="single" w:sz="4" w:space="0" w:color="000000" w:themeColor="text1"/>
              <w:right w:val="single" w:sz="4" w:space="0" w:color="000000" w:themeColor="text1"/>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腎炎腎病症候群及腎病變</w:t>
            </w:r>
          </w:p>
        </w:tc>
        <w:tc>
          <w:tcPr>
            <w:tcW w:w="691" w:type="dxa"/>
            <w:tcBorders>
              <w:top w:val="nil"/>
              <w:left w:val="single" w:sz="4" w:space="0" w:color="000000" w:themeColor="text1"/>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76</w:t>
            </w:r>
          </w:p>
        </w:tc>
        <w:tc>
          <w:tcPr>
            <w:tcW w:w="692" w:type="dxa"/>
            <w:tcBorders>
              <w:top w:val="nil"/>
              <w:left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74</w:t>
            </w:r>
          </w:p>
        </w:tc>
        <w:tc>
          <w:tcPr>
            <w:tcW w:w="808" w:type="dxa"/>
            <w:tcBorders>
              <w:top w:val="nil"/>
              <w:left w:val="nil"/>
              <w:right w:val="single" w:sz="4" w:space="0" w:color="000000" w:themeColor="text1"/>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78</w:t>
            </w:r>
          </w:p>
        </w:tc>
        <w:tc>
          <w:tcPr>
            <w:tcW w:w="618" w:type="dxa"/>
            <w:tcBorders>
              <w:top w:val="nil"/>
              <w:left w:val="single" w:sz="4" w:space="0" w:color="000000" w:themeColor="text1"/>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73</w:t>
            </w:r>
          </w:p>
        </w:tc>
        <w:tc>
          <w:tcPr>
            <w:tcW w:w="619" w:type="dxa"/>
            <w:tcBorders>
              <w:top w:val="nil"/>
              <w:left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73</w:t>
            </w:r>
          </w:p>
        </w:tc>
        <w:tc>
          <w:tcPr>
            <w:tcW w:w="735" w:type="dxa"/>
            <w:tcBorders>
              <w:top w:val="nil"/>
              <w:left w:val="nil"/>
              <w:right w:val="single" w:sz="4" w:space="0" w:color="000000" w:themeColor="text1"/>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73</w:t>
            </w:r>
          </w:p>
        </w:tc>
        <w:tc>
          <w:tcPr>
            <w:tcW w:w="735" w:type="dxa"/>
            <w:tcBorders>
              <w:top w:val="nil"/>
              <w:left w:val="single" w:sz="4" w:space="0" w:color="000000" w:themeColor="text1"/>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3</w:t>
            </w:r>
          </w:p>
        </w:tc>
        <w:tc>
          <w:tcPr>
            <w:tcW w:w="735" w:type="dxa"/>
            <w:tcBorders>
              <w:top w:val="nil"/>
              <w:left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w:t>
            </w:r>
          </w:p>
        </w:tc>
        <w:tc>
          <w:tcPr>
            <w:tcW w:w="735" w:type="dxa"/>
            <w:tcBorders>
              <w:top w:val="nil"/>
              <w:left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5</w:t>
            </w:r>
          </w:p>
        </w:tc>
      </w:tr>
    </w:tbl>
    <w:p w:rsidR="00947959" w:rsidRDefault="00947959" w:rsidP="00947959">
      <w:pPr>
        <w:spacing w:line="500" w:lineRule="exact"/>
        <w:jc w:val="right"/>
        <w:rPr>
          <w:rFonts w:ascii="標楷體" w:eastAsia="標楷體" w:hAnsi="標楷體"/>
          <w:noProof/>
          <w:sz w:val="20"/>
          <w:szCs w:val="20"/>
        </w:rPr>
      </w:pPr>
      <w:r w:rsidRPr="0045548D">
        <w:rPr>
          <w:rFonts w:ascii="標楷體" w:eastAsia="標楷體" w:hAnsi="標楷體" w:hint="eastAsia"/>
          <w:noProof/>
          <w:sz w:val="20"/>
          <w:szCs w:val="20"/>
        </w:rPr>
        <w:t>資料來源:行政院衛生</w:t>
      </w:r>
      <w:r>
        <w:rPr>
          <w:rFonts w:ascii="標楷體" w:eastAsia="標楷體" w:hAnsi="標楷體" w:hint="eastAsia"/>
          <w:noProof/>
          <w:sz w:val="20"/>
          <w:szCs w:val="20"/>
        </w:rPr>
        <w:t>署</w:t>
      </w:r>
    </w:p>
    <w:p w:rsidR="003B06DD" w:rsidRDefault="00877431" w:rsidP="003B06DD">
      <w:pPr>
        <w:pStyle w:val="11"/>
        <w:snapToGrid/>
        <w:spacing w:line="560" w:lineRule="exact"/>
        <w:ind w:leftChars="295" w:left="708" w:firstLineChars="176" w:firstLine="557"/>
        <w:jc w:val="both"/>
        <w:rPr>
          <w:rFonts w:hAnsi="標楷體"/>
          <w:noProof/>
        </w:rPr>
      </w:pPr>
      <w:r>
        <w:rPr>
          <w:rFonts w:hAnsi="標楷體" w:hint="eastAsia"/>
        </w:rPr>
        <w:t>97年</w:t>
      </w:r>
      <w:r w:rsidR="003B06DD">
        <w:rPr>
          <w:rFonts w:hAnsi="標楷體" w:hint="eastAsia"/>
        </w:rPr>
        <w:t>高雄巿及高雄縣十大主要死因中有「心臟疾病」、「肺炎」、「腦血管疾病」、「糖尿病」、「慢性下呼吸道疾病」、「腎炎腎病症候群及腎病變」等6類死因死亡年齡中位數高於全巿（縣）平均值72歲，此等皆為與慢性病有關之疾病，故其死亡者平均年齡亦較高。若與87年相較，高雄縣各主要死因中死亡年齡中位數除「惡性腫瘤」及「慢性肝病及肝硬化」維持不變外，其餘亦均呈現增長趨勢（詳見表11）</w:t>
      </w:r>
      <w:r w:rsidR="00995984">
        <w:rPr>
          <w:rFonts w:hAnsi="標楷體" w:hint="eastAsia"/>
        </w:rPr>
        <w:t>，已見中老年病防治成效</w:t>
      </w:r>
      <w:r w:rsidR="003B06DD">
        <w:rPr>
          <w:rFonts w:hAnsi="標楷體" w:hint="eastAsia"/>
        </w:rPr>
        <w:t>。</w:t>
      </w:r>
    </w:p>
    <w:p w:rsidR="003B06DD" w:rsidRDefault="003B06DD" w:rsidP="00947959">
      <w:pPr>
        <w:spacing w:line="500" w:lineRule="exact"/>
        <w:jc w:val="both"/>
        <w:rPr>
          <w:rFonts w:ascii="標楷體" w:eastAsia="標楷體" w:hAnsi="標楷體"/>
          <w:noProof/>
          <w:sz w:val="32"/>
          <w:szCs w:val="32"/>
        </w:rPr>
      </w:pPr>
    </w:p>
    <w:p w:rsidR="00947959" w:rsidRDefault="00947959" w:rsidP="00947959">
      <w:pPr>
        <w:spacing w:line="500" w:lineRule="exact"/>
        <w:jc w:val="both"/>
        <w:rPr>
          <w:rFonts w:ascii="標楷體" w:eastAsia="標楷體" w:hAnsi="標楷體"/>
          <w:noProof/>
          <w:sz w:val="32"/>
          <w:szCs w:val="32"/>
        </w:rPr>
      </w:pPr>
      <w:r>
        <w:rPr>
          <w:rFonts w:ascii="標楷體" w:eastAsia="標楷體" w:hAnsi="標楷體" w:hint="eastAsia"/>
          <w:noProof/>
          <w:sz w:val="32"/>
          <w:szCs w:val="32"/>
        </w:rPr>
        <w:lastRenderedPageBreak/>
        <w:t>表</w:t>
      </w:r>
      <w:r w:rsidR="00907AC3">
        <w:rPr>
          <w:rFonts w:ascii="標楷體" w:eastAsia="標楷體" w:hAnsi="標楷體" w:hint="eastAsia"/>
          <w:noProof/>
          <w:sz w:val="32"/>
          <w:szCs w:val="32"/>
        </w:rPr>
        <w:t xml:space="preserve">11  </w:t>
      </w:r>
      <w:r w:rsidRPr="0063191C">
        <w:rPr>
          <w:rFonts w:ascii="標楷體" w:eastAsia="標楷體" w:hAnsi="標楷體" w:hint="eastAsia"/>
          <w:noProof/>
          <w:sz w:val="32"/>
          <w:szCs w:val="32"/>
        </w:rPr>
        <w:t>97年</w:t>
      </w:r>
      <w:r>
        <w:rPr>
          <w:rFonts w:ascii="標楷體" w:eastAsia="標楷體" w:hAnsi="標楷體" w:hint="eastAsia"/>
          <w:noProof/>
          <w:sz w:val="32"/>
          <w:szCs w:val="32"/>
        </w:rPr>
        <w:t>高雄縣十大死因死亡年齡中位數分析表</w:t>
      </w:r>
    </w:p>
    <w:tbl>
      <w:tblPr>
        <w:tblStyle w:val="a8"/>
        <w:tblW w:w="0" w:type="auto"/>
        <w:tblBorders>
          <w:left w:val="none" w:sz="0" w:space="0" w:color="auto"/>
          <w:right w:val="none" w:sz="0" w:space="0" w:color="auto"/>
        </w:tblBorders>
        <w:tblLook w:val="04A0"/>
      </w:tblPr>
      <w:tblGrid>
        <w:gridCol w:w="512"/>
        <w:gridCol w:w="2406"/>
        <w:gridCol w:w="691"/>
        <w:gridCol w:w="692"/>
        <w:gridCol w:w="808"/>
        <w:gridCol w:w="618"/>
        <w:gridCol w:w="619"/>
        <w:gridCol w:w="735"/>
        <w:gridCol w:w="735"/>
        <w:gridCol w:w="735"/>
        <w:gridCol w:w="735"/>
      </w:tblGrid>
      <w:tr w:rsidR="00947959" w:rsidRPr="00257DA9" w:rsidTr="00A607C7">
        <w:tc>
          <w:tcPr>
            <w:tcW w:w="512" w:type="dxa"/>
            <w:vMerge w:val="restart"/>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順位</w:t>
            </w:r>
          </w:p>
        </w:tc>
        <w:tc>
          <w:tcPr>
            <w:tcW w:w="2406" w:type="dxa"/>
            <w:vMerge w:val="restart"/>
            <w:vAlign w:val="center"/>
          </w:tcPr>
          <w:p w:rsidR="00947959" w:rsidRDefault="00947959" w:rsidP="002075CC">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死因</w:t>
            </w:r>
          </w:p>
        </w:tc>
        <w:tc>
          <w:tcPr>
            <w:tcW w:w="2191" w:type="dxa"/>
            <w:gridSpan w:val="3"/>
            <w:vAlign w:val="center"/>
          </w:tcPr>
          <w:p w:rsidR="00947959" w:rsidRPr="00257DA9" w:rsidRDefault="00947959" w:rsidP="002075CC">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民國97年(A)</w:t>
            </w:r>
          </w:p>
        </w:tc>
        <w:tc>
          <w:tcPr>
            <w:tcW w:w="1972" w:type="dxa"/>
            <w:gridSpan w:val="3"/>
            <w:vAlign w:val="center"/>
          </w:tcPr>
          <w:p w:rsidR="00947959" w:rsidRPr="00257DA9" w:rsidRDefault="00947959" w:rsidP="002075CC">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民國87年(B)</w:t>
            </w:r>
          </w:p>
        </w:tc>
        <w:tc>
          <w:tcPr>
            <w:tcW w:w="2205" w:type="dxa"/>
            <w:gridSpan w:val="3"/>
          </w:tcPr>
          <w:p w:rsidR="00947959" w:rsidRPr="00257DA9" w:rsidRDefault="00947959" w:rsidP="002075CC">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增減歲數(A-B)</w:t>
            </w:r>
          </w:p>
        </w:tc>
      </w:tr>
      <w:tr w:rsidR="00947959" w:rsidRPr="00257DA9" w:rsidTr="00A607C7">
        <w:tc>
          <w:tcPr>
            <w:tcW w:w="512" w:type="dxa"/>
            <w:vMerge/>
            <w:tcBorders>
              <w:bottom w:val="single" w:sz="4" w:space="0" w:color="000000" w:themeColor="text1"/>
            </w:tcBorders>
          </w:tcPr>
          <w:p w:rsidR="00947959" w:rsidRPr="00257DA9" w:rsidRDefault="00947959" w:rsidP="002075CC">
            <w:pPr>
              <w:spacing w:line="500" w:lineRule="exact"/>
              <w:jc w:val="both"/>
              <w:rPr>
                <w:rFonts w:ascii="標楷體" w:eastAsia="標楷體" w:hAnsi="標楷體"/>
                <w:noProof/>
                <w:sz w:val="20"/>
                <w:szCs w:val="20"/>
              </w:rPr>
            </w:pPr>
          </w:p>
        </w:tc>
        <w:tc>
          <w:tcPr>
            <w:tcW w:w="2406" w:type="dxa"/>
            <w:vMerge/>
            <w:tcBorders>
              <w:bottom w:val="single" w:sz="4" w:space="0" w:color="000000" w:themeColor="text1"/>
            </w:tcBorders>
          </w:tcPr>
          <w:p w:rsidR="00947959" w:rsidRDefault="00947959" w:rsidP="002075CC">
            <w:pPr>
              <w:spacing w:line="500" w:lineRule="exact"/>
              <w:jc w:val="both"/>
              <w:rPr>
                <w:rFonts w:ascii="標楷體" w:eastAsia="標楷體" w:hAnsi="標楷體"/>
                <w:noProof/>
                <w:sz w:val="20"/>
                <w:szCs w:val="20"/>
              </w:rPr>
            </w:pPr>
          </w:p>
        </w:tc>
        <w:tc>
          <w:tcPr>
            <w:tcW w:w="691" w:type="dxa"/>
            <w:tcBorders>
              <w:bottom w:val="single" w:sz="4" w:space="0" w:color="000000" w:themeColor="text1"/>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兩性</w:t>
            </w:r>
          </w:p>
        </w:tc>
        <w:tc>
          <w:tcPr>
            <w:tcW w:w="692" w:type="dxa"/>
            <w:tcBorders>
              <w:bottom w:val="single" w:sz="4" w:space="0" w:color="000000" w:themeColor="text1"/>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男性</w:t>
            </w:r>
          </w:p>
        </w:tc>
        <w:tc>
          <w:tcPr>
            <w:tcW w:w="808" w:type="dxa"/>
            <w:tcBorders>
              <w:bottom w:val="single" w:sz="4" w:space="0" w:color="000000" w:themeColor="text1"/>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女性</w:t>
            </w:r>
          </w:p>
        </w:tc>
        <w:tc>
          <w:tcPr>
            <w:tcW w:w="618" w:type="dxa"/>
            <w:tcBorders>
              <w:bottom w:val="single" w:sz="4" w:space="0" w:color="000000" w:themeColor="text1"/>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兩性</w:t>
            </w:r>
          </w:p>
        </w:tc>
        <w:tc>
          <w:tcPr>
            <w:tcW w:w="619" w:type="dxa"/>
            <w:tcBorders>
              <w:bottom w:val="single" w:sz="4" w:space="0" w:color="000000" w:themeColor="text1"/>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男性</w:t>
            </w:r>
          </w:p>
        </w:tc>
        <w:tc>
          <w:tcPr>
            <w:tcW w:w="735" w:type="dxa"/>
            <w:tcBorders>
              <w:bottom w:val="single" w:sz="4" w:space="0" w:color="000000" w:themeColor="text1"/>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女性</w:t>
            </w:r>
          </w:p>
        </w:tc>
        <w:tc>
          <w:tcPr>
            <w:tcW w:w="735" w:type="dxa"/>
            <w:tcBorders>
              <w:bottom w:val="single" w:sz="4" w:space="0" w:color="000000" w:themeColor="text1"/>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兩性</w:t>
            </w:r>
          </w:p>
        </w:tc>
        <w:tc>
          <w:tcPr>
            <w:tcW w:w="735" w:type="dxa"/>
            <w:tcBorders>
              <w:bottom w:val="single" w:sz="4" w:space="0" w:color="000000" w:themeColor="text1"/>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男性</w:t>
            </w:r>
          </w:p>
        </w:tc>
        <w:tc>
          <w:tcPr>
            <w:tcW w:w="735" w:type="dxa"/>
            <w:tcBorders>
              <w:bottom w:val="single" w:sz="4" w:space="0" w:color="000000" w:themeColor="text1"/>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女性</w:t>
            </w:r>
          </w:p>
        </w:tc>
      </w:tr>
      <w:tr w:rsidR="00947959" w:rsidRPr="00257DA9" w:rsidTr="00A607C7">
        <w:tc>
          <w:tcPr>
            <w:tcW w:w="512" w:type="dxa"/>
            <w:tcBorders>
              <w:bottom w:val="nil"/>
            </w:tcBorders>
          </w:tcPr>
          <w:p w:rsidR="00947959" w:rsidRPr="00257DA9" w:rsidRDefault="00947959" w:rsidP="002075CC">
            <w:pPr>
              <w:spacing w:line="500" w:lineRule="exact"/>
              <w:jc w:val="both"/>
              <w:rPr>
                <w:rFonts w:ascii="標楷體" w:eastAsia="標楷體" w:hAnsi="標楷體"/>
                <w:noProof/>
                <w:sz w:val="20"/>
                <w:szCs w:val="20"/>
              </w:rPr>
            </w:pPr>
          </w:p>
        </w:tc>
        <w:tc>
          <w:tcPr>
            <w:tcW w:w="2406" w:type="dxa"/>
            <w:tcBorders>
              <w:bottom w:val="nil"/>
            </w:tcBorders>
          </w:tcPr>
          <w:p w:rsidR="0094795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所有死亡原因</w:t>
            </w:r>
          </w:p>
        </w:tc>
        <w:tc>
          <w:tcPr>
            <w:tcW w:w="691" w:type="dxa"/>
            <w:tcBorders>
              <w:bottom w:val="nil"/>
              <w:right w:val="nil"/>
            </w:tcBorders>
          </w:tcPr>
          <w:p w:rsidR="0094795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72</w:t>
            </w:r>
          </w:p>
        </w:tc>
        <w:tc>
          <w:tcPr>
            <w:tcW w:w="692" w:type="dxa"/>
            <w:tcBorders>
              <w:left w:val="nil"/>
              <w:bottom w:val="nil"/>
              <w:right w:val="nil"/>
            </w:tcBorders>
          </w:tcPr>
          <w:p w:rsidR="0094795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70</w:t>
            </w:r>
          </w:p>
        </w:tc>
        <w:tc>
          <w:tcPr>
            <w:tcW w:w="808" w:type="dxa"/>
            <w:tcBorders>
              <w:left w:val="nil"/>
              <w:bottom w:val="nil"/>
            </w:tcBorders>
          </w:tcPr>
          <w:p w:rsidR="0094795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75</w:t>
            </w:r>
          </w:p>
        </w:tc>
        <w:tc>
          <w:tcPr>
            <w:tcW w:w="618" w:type="dxa"/>
            <w:tcBorders>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69</w:t>
            </w:r>
          </w:p>
        </w:tc>
        <w:tc>
          <w:tcPr>
            <w:tcW w:w="619" w:type="dxa"/>
            <w:tcBorders>
              <w:left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67</w:t>
            </w:r>
          </w:p>
        </w:tc>
        <w:tc>
          <w:tcPr>
            <w:tcW w:w="735" w:type="dxa"/>
            <w:tcBorders>
              <w:left w:val="nil"/>
              <w:bottom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73</w:t>
            </w:r>
          </w:p>
        </w:tc>
        <w:tc>
          <w:tcPr>
            <w:tcW w:w="735" w:type="dxa"/>
            <w:tcBorders>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3</w:t>
            </w:r>
          </w:p>
        </w:tc>
        <w:tc>
          <w:tcPr>
            <w:tcW w:w="735" w:type="dxa"/>
            <w:tcBorders>
              <w:left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3</w:t>
            </w:r>
          </w:p>
        </w:tc>
        <w:tc>
          <w:tcPr>
            <w:tcW w:w="735" w:type="dxa"/>
            <w:tcBorders>
              <w:left w:val="nil"/>
              <w:bottom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2</w:t>
            </w:r>
          </w:p>
        </w:tc>
      </w:tr>
      <w:tr w:rsidR="00947959" w:rsidRPr="00257DA9" w:rsidTr="00A607C7">
        <w:tc>
          <w:tcPr>
            <w:tcW w:w="512" w:type="dxa"/>
            <w:tcBorders>
              <w:top w:val="nil"/>
              <w:bottom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w:t>
            </w:r>
          </w:p>
        </w:tc>
        <w:tc>
          <w:tcPr>
            <w:tcW w:w="2406" w:type="dxa"/>
            <w:tcBorders>
              <w:top w:val="nil"/>
              <w:bottom w:val="nil"/>
            </w:tcBorders>
          </w:tcPr>
          <w:p w:rsidR="00947959" w:rsidRPr="00A4799C"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惡性腫瘤</w:t>
            </w:r>
          </w:p>
        </w:tc>
        <w:tc>
          <w:tcPr>
            <w:tcW w:w="691" w:type="dxa"/>
            <w:tcBorders>
              <w:top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66</w:t>
            </w:r>
          </w:p>
        </w:tc>
        <w:tc>
          <w:tcPr>
            <w:tcW w:w="692" w:type="dxa"/>
            <w:tcBorders>
              <w:top w:val="nil"/>
              <w:left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66</w:t>
            </w:r>
          </w:p>
        </w:tc>
        <w:tc>
          <w:tcPr>
            <w:tcW w:w="808" w:type="dxa"/>
            <w:tcBorders>
              <w:top w:val="nil"/>
              <w:left w:val="nil"/>
              <w:bottom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66.5</w:t>
            </w:r>
          </w:p>
        </w:tc>
        <w:tc>
          <w:tcPr>
            <w:tcW w:w="618" w:type="dxa"/>
            <w:tcBorders>
              <w:top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66</w:t>
            </w:r>
          </w:p>
        </w:tc>
        <w:tc>
          <w:tcPr>
            <w:tcW w:w="619" w:type="dxa"/>
            <w:tcBorders>
              <w:top w:val="nil"/>
              <w:left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66</w:t>
            </w:r>
          </w:p>
        </w:tc>
        <w:tc>
          <w:tcPr>
            <w:tcW w:w="735" w:type="dxa"/>
            <w:tcBorders>
              <w:top w:val="nil"/>
              <w:left w:val="nil"/>
              <w:bottom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65</w:t>
            </w:r>
          </w:p>
        </w:tc>
        <w:tc>
          <w:tcPr>
            <w:tcW w:w="735" w:type="dxa"/>
            <w:tcBorders>
              <w:top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0</w:t>
            </w:r>
          </w:p>
        </w:tc>
        <w:tc>
          <w:tcPr>
            <w:tcW w:w="735" w:type="dxa"/>
            <w:tcBorders>
              <w:top w:val="nil"/>
              <w:left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0</w:t>
            </w:r>
          </w:p>
        </w:tc>
        <w:tc>
          <w:tcPr>
            <w:tcW w:w="735" w:type="dxa"/>
            <w:tcBorders>
              <w:top w:val="nil"/>
              <w:left w:val="nil"/>
              <w:bottom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1.5</w:t>
            </w:r>
          </w:p>
        </w:tc>
      </w:tr>
      <w:tr w:rsidR="00947959" w:rsidRPr="00257DA9" w:rsidTr="00A607C7">
        <w:tc>
          <w:tcPr>
            <w:tcW w:w="512" w:type="dxa"/>
            <w:tcBorders>
              <w:top w:val="nil"/>
              <w:bottom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2</w:t>
            </w:r>
          </w:p>
        </w:tc>
        <w:tc>
          <w:tcPr>
            <w:tcW w:w="2406" w:type="dxa"/>
            <w:tcBorders>
              <w:top w:val="nil"/>
              <w:bottom w:val="nil"/>
            </w:tcBorders>
          </w:tcPr>
          <w:p w:rsidR="00947959" w:rsidRPr="00A4799C"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心臟疾病(高血壓性疾病除外)</w:t>
            </w:r>
          </w:p>
        </w:tc>
        <w:tc>
          <w:tcPr>
            <w:tcW w:w="691" w:type="dxa"/>
            <w:tcBorders>
              <w:top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76</w:t>
            </w:r>
          </w:p>
        </w:tc>
        <w:tc>
          <w:tcPr>
            <w:tcW w:w="692" w:type="dxa"/>
            <w:tcBorders>
              <w:top w:val="nil"/>
              <w:left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75</w:t>
            </w:r>
          </w:p>
        </w:tc>
        <w:tc>
          <w:tcPr>
            <w:tcW w:w="808" w:type="dxa"/>
            <w:tcBorders>
              <w:top w:val="nil"/>
              <w:left w:val="nil"/>
              <w:bottom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79</w:t>
            </w:r>
          </w:p>
        </w:tc>
        <w:tc>
          <w:tcPr>
            <w:tcW w:w="618" w:type="dxa"/>
            <w:tcBorders>
              <w:top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73</w:t>
            </w:r>
          </w:p>
        </w:tc>
        <w:tc>
          <w:tcPr>
            <w:tcW w:w="619" w:type="dxa"/>
            <w:tcBorders>
              <w:top w:val="nil"/>
              <w:left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71</w:t>
            </w:r>
          </w:p>
        </w:tc>
        <w:tc>
          <w:tcPr>
            <w:tcW w:w="735" w:type="dxa"/>
            <w:tcBorders>
              <w:top w:val="nil"/>
              <w:left w:val="nil"/>
              <w:bottom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77</w:t>
            </w:r>
          </w:p>
        </w:tc>
        <w:tc>
          <w:tcPr>
            <w:tcW w:w="735" w:type="dxa"/>
            <w:tcBorders>
              <w:top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3</w:t>
            </w:r>
          </w:p>
        </w:tc>
        <w:tc>
          <w:tcPr>
            <w:tcW w:w="735" w:type="dxa"/>
            <w:tcBorders>
              <w:top w:val="nil"/>
              <w:left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4</w:t>
            </w:r>
          </w:p>
        </w:tc>
        <w:tc>
          <w:tcPr>
            <w:tcW w:w="735" w:type="dxa"/>
            <w:tcBorders>
              <w:top w:val="nil"/>
              <w:left w:val="nil"/>
              <w:bottom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2</w:t>
            </w:r>
          </w:p>
        </w:tc>
      </w:tr>
      <w:tr w:rsidR="00947959" w:rsidRPr="00257DA9" w:rsidTr="00A607C7">
        <w:tc>
          <w:tcPr>
            <w:tcW w:w="512" w:type="dxa"/>
            <w:tcBorders>
              <w:top w:val="nil"/>
              <w:bottom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3</w:t>
            </w:r>
          </w:p>
        </w:tc>
        <w:tc>
          <w:tcPr>
            <w:tcW w:w="2406" w:type="dxa"/>
            <w:tcBorders>
              <w:top w:val="nil"/>
              <w:bottom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腦血管疾病</w:t>
            </w:r>
          </w:p>
        </w:tc>
        <w:tc>
          <w:tcPr>
            <w:tcW w:w="691" w:type="dxa"/>
            <w:tcBorders>
              <w:top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75</w:t>
            </w:r>
          </w:p>
        </w:tc>
        <w:tc>
          <w:tcPr>
            <w:tcW w:w="692" w:type="dxa"/>
            <w:tcBorders>
              <w:top w:val="nil"/>
              <w:left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72</w:t>
            </w:r>
          </w:p>
        </w:tc>
        <w:tc>
          <w:tcPr>
            <w:tcW w:w="808" w:type="dxa"/>
            <w:tcBorders>
              <w:top w:val="nil"/>
              <w:left w:val="nil"/>
              <w:bottom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79</w:t>
            </w:r>
          </w:p>
        </w:tc>
        <w:tc>
          <w:tcPr>
            <w:tcW w:w="618" w:type="dxa"/>
            <w:tcBorders>
              <w:top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72</w:t>
            </w:r>
          </w:p>
        </w:tc>
        <w:tc>
          <w:tcPr>
            <w:tcW w:w="619" w:type="dxa"/>
            <w:tcBorders>
              <w:top w:val="nil"/>
              <w:left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70</w:t>
            </w:r>
          </w:p>
        </w:tc>
        <w:tc>
          <w:tcPr>
            <w:tcW w:w="735" w:type="dxa"/>
            <w:tcBorders>
              <w:top w:val="nil"/>
              <w:left w:val="nil"/>
              <w:bottom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75</w:t>
            </w:r>
          </w:p>
        </w:tc>
        <w:tc>
          <w:tcPr>
            <w:tcW w:w="735" w:type="dxa"/>
            <w:tcBorders>
              <w:top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3</w:t>
            </w:r>
          </w:p>
        </w:tc>
        <w:tc>
          <w:tcPr>
            <w:tcW w:w="735" w:type="dxa"/>
            <w:tcBorders>
              <w:top w:val="nil"/>
              <w:left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2</w:t>
            </w:r>
          </w:p>
        </w:tc>
        <w:tc>
          <w:tcPr>
            <w:tcW w:w="735" w:type="dxa"/>
            <w:tcBorders>
              <w:top w:val="nil"/>
              <w:left w:val="nil"/>
              <w:bottom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4</w:t>
            </w:r>
          </w:p>
        </w:tc>
      </w:tr>
      <w:tr w:rsidR="00947959" w:rsidRPr="00257DA9" w:rsidTr="00A607C7">
        <w:tc>
          <w:tcPr>
            <w:tcW w:w="512" w:type="dxa"/>
            <w:tcBorders>
              <w:top w:val="nil"/>
              <w:bottom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4</w:t>
            </w:r>
          </w:p>
        </w:tc>
        <w:tc>
          <w:tcPr>
            <w:tcW w:w="2406" w:type="dxa"/>
            <w:tcBorders>
              <w:top w:val="nil"/>
              <w:bottom w:val="nil"/>
            </w:tcBorders>
          </w:tcPr>
          <w:p w:rsidR="00947959" w:rsidRPr="00A4799C"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肺炎</w:t>
            </w:r>
          </w:p>
        </w:tc>
        <w:tc>
          <w:tcPr>
            <w:tcW w:w="691" w:type="dxa"/>
            <w:tcBorders>
              <w:top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80</w:t>
            </w:r>
          </w:p>
        </w:tc>
        <w:tc>
          <w:tcPr>
            <w:tcW w:w="692" w:type="dxa"/>
            <w:tcBorders>
              <w:top w:val="nil"/>
              <w:left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79</w:t>
            </w:r>
          </w:p>
        </w:tc>
        <w:tc>
          <w:tcPr>
            <w:tcW w:w="808" w:type="dxa"/>
            <w:tcBorders>
              <w:top w:val="nil"/>
              <w:left w:val="nil"/>
              <w:bottom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80</w:t>
            </w:r>
          </w:p>
        </w:tc>
        <w:tc>
          <w:tcPr>
            <w:tcW w:w="618" w:type="dxa"/>
            <w:tcBorders>
              <w:top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77</w:t>
            </w:r>
          </w:p>
        </w:tc>
        <w:tc>
          <w:tcPr>
            <w:tcW w:w="619" w:type="dxa"/>
            <w:tcBorders>
              <w:top w:val="nil"/>
              <w:left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75</w:t>
            </w:r>
          </w:p>
        </w:tc>
        <w:tc>
          <w:tcPr>
            <w:tcW w:w="735" w:type="dxa"/>
            <w:tcBorders>
              <w:top w:val="nil"/>
              <w:left w:val="nil"/>
              <w:bottom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79</w:t>
            </w:r>
          </w:p>
        </w:tc>
        <w:tc>
          <w:tcPr>
            <w:tcW w:w="735" w:type="dxa"/>
            <w:tcBorders>
              <w:top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3</w:t>
            </w:r>
          </w:p>
        </w:tc>
        <w:tc>
          <w:tcPr>
            <w:tcW w:w="735" w:type="dxa"/>
            <w:tcBorders>
              <w:top w:val="nil"/>
              <w:left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4</w:t>
            </w:r>
          </w:p>
        </w:tc>
        <w:tc>
          <w:tcPr>
            <w:tcW w:w="735" w:type="dxa"/>
            <w:tcBorders>
              <w:top w:val="nil"/>
              <w:left w:val="nil"/>
              <w:bottom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w:t>
            </w:r>
          </w:p>
        </w:tc>
      </w:tr>
      <w:tr w:rsidR="00947959" w:rsidRPr="00257DA9" w:rsidTr="00A607C7">
        <w:tc>
          <w:tcPr>
            <w:tcW w:w="512" w:type="dxa"/>
            <w:tcBorders>
              <w:top w:val="nil"/>
              <w:bottom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5</w:t>
            </w:r>
          </w:p>
        </w:tc>
        <w:tc>
          <w:tcPr>
            <w:tcW w:w="2406" w:type="dxa"/>
            <w:tcBorders>
              <w:top w:val="nil"/>
              <w:bottom w:val="nil"/>
            </w:tcBorders>
          </w:tcPr>
          <w:p w:rsidR="00947959" w:rsidRPr="00A4799C"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糖尿病</w:t>
            </w:r>
          </w:p>
        </w:tc>
        <w:tc>
          <w:tcPr>
            <w:tcW w:w="691" w:type="dxa"/>
            <w:tcBorders>
              <w:top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74</w:t>
            </w:r>
          </w:p>
        </w:tc>
        <w:tc>
          <w:tcPr>
            <w:tcW w:w="692" w:type="dxa"/>
            <w:tcBorders>
              <w:top w:val="nil"/>
              <w:left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72</w:t>
            </w:r>
          </w:p>
        </w:tc>
        <w:tc>
          <w:tcPr>
            <w:tcW w:w="808" w:type="dxa"/>
            <w:tcBorders>
              <w:top w:val="nil"/>
              <w:left w:val="nil"/>
              <w:bottom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75</w:t>
            </w:r>
          </w:p>
        </w:tc>
        <w:tc>
          <w:tcPr>
            <w:tcW w:w="618" w:type="dxa"/>
            <w:tcBorders>
              <w:top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70</w:t>
            </w:r>
          </w:p>
        </w:tc>
        <w:tc>
          <w:tcPr>
            <w:tcW w:w="619" w:type="dxa"/>
            <w:tcBorders>
              <w:top w:val="nil"/>
              <w:left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69</w:t>
            </w:r>
          </w:p>
        </w:tc>
        <w:tc>
          <w:tcPr>
            <w:tcW w:w="735" w:type="dxa"/>
            <w:tcBorders>
              <w:top w:val="nil"/>
              <w:left w:val="nil"/>
              <w:bottom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71</w:t>
            </w:r>
          </w:p>
        </w:tc>
        <w:tc>
          <w:tcPr>
            <w:tcW w:w="735" w:type="dxa"/>
            <w:tcBorders>
              <w:top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4</w:t>
            </w:r>
          </w:p>
        </w:tc>
        <w:tc>
          <w:tcPr>
            <w:tcW w:w="735" w:type="dxa"/>
            <w:tcBorders>
              <w:top w:val="nil"/>
              <w:left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3</w:t>
            </w:r>
          </w:p>
        </w:tc>
        <w:tc>
          <w:tcPr>
            <w:tcW w:w="735" w:type="dxa"/>
            <w:tcBorders>
              <w:top w:val="nil"/>
              <w:left w:val="nil"/>
              <w:bottom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4</w:t>
            </w:r>
          </w:p>
        </w:tc>
      </w:tr>
      <w:tr w:rsidR="00947959" w:rsidRPr="00257DA9" w:rsidTr="00A607C7">
        <w:tc>
          <w:tcPr>
            <w:tcW w:w="512" w:type="dxa"/>
            <w:tcBorders>
              <w:top w:val="nil"/>
              <w:bottom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6</w:t>
            </w:r>
          </w:p>
        </w:tc>
        <w:tc>
          <w:tcPr>
            <w:tcW w:w="2406" w:type="dxa"/>
            <w:tcBorders>
              <w:top w:val="nil"/>
              <w:bottom w:val="nil"/>
            </w:tcBorders>
          </w:tcPr>
          <w:p w:rsidR="00947959" w:rsidRPr="00A4799C"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意外事故</w:t>
            </w:r>
          </w:p>
        </w:tc>
        <w:tc>
          <w:tcPr>
            <w:tcW w:w="691" w:type="dxa"/>
            <w:tcBorders>
              <w:top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52</w:t>
            </w:r>
          </w:p>
        </w:tc>
        <w:tc>
          <w:tcPr>
            <w:tcW w:w="692" w:type="dxa"/>
            <w:tcBorders>
              <w:top w:val="nil"/>
              <w:left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51</w:t>
            </w:r>
          </w:p>
        </w:tc>
        <w:tc>
          <w:tcPr>
            <w:tcW w:w="808" w:type="dxa"/>
            <w:tcBorders>
              <w:top w:val="nil"/>
              <w:left w:val="nil"/>
              <w:bottom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60</w:t>
            </w:r>
          </w:p>
        </w:tc>
        <w:tc>
          <w:tcPr>
            <w:tcW w:w="618" w:type="dxa"/>
            <w:tcBorders>
              <w:top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42</w:t>
            </w:r>
          </w:p>
        </w:tc>
        <w:tc>
          <w:tcPr>
            <w:tcW w:w="619" w:type="dxa"/>
            <w:tcBorders>
              <w:top w:val="nil"/>
              <w:left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41</w:t>
            </w:r>
          </w:p>
        </w:tc>
        <w:tc>
          <w:tcPr>
            <w:tcW w:w="735" w:type="dxa"/>
            <w:tcBorders>
              <w:top w:val="nil"/>
              <w:left w:val="nil"/>
              <w:bottom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50.5</w:t>
            </w:r>
          </w:p>
        </w:tc>
        <w:tc>
          <w:tcPr>
            <w:tcW w:w="735" w:type="dxa"/>
            <w:tcBorders>
              <w:top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10</w:t>
            </w:r>
          </w:p>
        </w:tc>
        <w:tc>
          <w:tcPr>
            <w:tcW w:w="735" w:type="dxa"/>
            <w:tcBorders>
              <w:top w:val="nil"/>
              <w:left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10.0</w:t>
            </w:r>
          </w:p>
        </w:tc>
        <w:tc>
          <w:tcPr>
            <w:tcW w:w="735" w:type="dxa"/>
            <w:tcBorders>
              <w:top w:val="nil"/>
              <w:left w:val="nil"/>
              <w:bottom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9.5</w:t>
            </w:r>
          </w:p>
        </w:tc>
      </w:tr>
      <w:tr w:rsidR="00947959" w:rsidRPr="00257DA9" w:rsidTr="00A607C7">
        <w:tc>
          <w:tcPr>
            <w:tcW w:w="512" w:type="dxa"/>
            <w:tcBorders>
              <w:top w:val="nil"/>
              <w:bottom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7</w:t>
            </w:r>
          </w:p>
        </w:tc>
        <w:tc>
          <w:tcPr>
            <w:tcW w:w="2406" w:type="dxa"/>
            <w:tcBorders>
              <w:top w:val="nil"/>
              <w:bottom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慢性下呼吸道疾病</w:t>
            </w:r>
          </w:p>
        </w:tc>
        <w:tc>
          <w:tcPr>
            <w:tcW w:w="691" w:type="dxa"/>
            <w:tcBorders>
              <w:top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81</w:t>
            </w:r>
          </w:p>
        </w:tc>
        <w:tc>
          <w:tcPr>
            <w:tcW w:w="692" w:type="dxa"/>
            <w:tcBorders>
              <w:top w:val="nil"/>
              <w:left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81</w:t>
            </w:r>
          </w:p>
        </w:tc>
        <w:tc>
          <w:tcPr>
            <w:tcW w:w="808" w:type="dxa"/>
            <w:tcBorders>
              <w:top w:val="nil"/>
              <w:left w:val="nil"/>
              <w:bottom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81.5</w:t>
            </w:r>
          </w:p>
        </w:tc>
        <w:tc>
          <w:tcPr>
            <w:tcW w:w="618" w:type="dxa"/>
            <w:tcBorders>
              <w:top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w:t>
            </w:r>
          </w:p>
        </w:tc>
        <w:tc>
          <w:tcPr>
            <w:tcW w:w="619" w:type="dxa"/>
            <w:tcBorders>
              <w:top w:val="nil"/>
              <w:left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w:t>
            </w:r>
          </w:p>
        </w:tc>
        <w:tc>
          <w:tcPr>
            <w:tcW w:w="735" w:type="dxa"/>
            <w:tcBorders>
              <w:top w:val="nil"/>
              <w:left w:val="nil"/>
              <w:bottom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w:t>
            </w:r>
          </w:p>
        </w:tc>
        <w:tc>
          <w:tcPr>
            <w:tcW w:w="735" w:type="dxa"/>
            <w:tcBorders>
              <w:top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w:t>
            </w:r>
          </w:p>
        </w:tc>
        <w:tc>
          <w:tcPr>
            <w:tcW w:w="735" w:type="dxa"/>
            <w:tcBorders>
              <w:top w:val="nil"/>
              <w:left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w:t>
            </w:r>
          </w:p>
        </w:tc>
        <w:tc>
          <w:tcPr>
            <w:tcW w:w="735" w:type="dxa"/>
            <w:tcBorders>
              <w:top w:val="nil"/>
              <w:left w:val="nil"/>
              <w:bottom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w:t>
            </w:r>
          </w:p>
        </w:tc>
      </w:tr>
      <w:tr w:rsidR="00947959" w:rsidRPr="00257DA9" w:rsidTr="00A607C7">
        <w:tc>
          <w:tcPr>
            <w:tcW w:w="512" w:type="dxa"/>
            <w:tcBorders>
              <w:top w:val="nil"/>
              <w:bottom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8</w:t>
            </w:r>
          </w:p>
        </w:tc>
        <w:tc>
          <w:tcPr>
            <w:tcW w:w="2406" w:type="dxa"/>
            <w:tcBorders>
              <w:top w:val="nil"/>
              <w:bottom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慢性肝病及肝硬化</w:t>
            </w:r>
          </w:p>
        </w:tc>
        <w:tc>
          <w:tcPr>
            <w:tcW w:w="691" w:type="dxa"/>
            <w:tcBorders>
              <w:top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56</w:t>
            </w:r>
          </w:p>
        </w:tc>
        <w:tc>
          <w:tcPr>
            <w:tcW w:w="692" w:type="dxa"/>
            <w:tcBorders>
              <w:top w:val="nil"/>
              <w:left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52</w:t>
            </w:r>
          </w:p>
        </w:tc>
        <w:tc>
          <w:tcPr>
            <w:tcW w:w="808" w:type="dxa"/>
            <w:tcBorders>
              <w:top w:val="nil"/>
              <w:left w:val="nil"/>
              <w:bottom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69</w:t>
            </w:r>
          </w:p>
        </w:tc>
        <w:tc>
          <w:tcPr>
            <w:tcW w:w="618" w:type="dxa"/>
            <w:tcBorders>
              <w:top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56</w:t>
            </w:r>
          </w:p>
        </w:tc>
        <w:tc>
          <w:tcPr>
            <w:tcW w:w="619" w:type="dxa"/>
            <w:tcBorders>
              <w:top w:val="nil"/>
              <w:left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51.5</w:t>
            </w:r>
          </w:p>
        </w:tc>
        <w:tc>
          <w:tcPr>
            <w:tcW w:w="735" w:type="dxa"/>
            <w:tcBorders>
              <w:top w:val="nil"/>
              <w:left w:val="nil"/>
              <w:bottom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69</w:t>
            </w:r>
          </w:p>
        </w:tc>
        <w:tc>
          <w:tcPr>
            <w:tcW w:w="735" w:type="dxa"/>
            <w:tcBorders>
              <w:top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0</w:t>
            </w:r>
          </w:p>
        </w:tc>
        <w:tc>
          <w:tcPr>
            <w:tcW w:w="735" w:type="dxa"/>
            <w:tcBorders>
              <w:top w:val="nil"/>
              <w:left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0.5</w:t>
            </w:r>
          </w:p>
        </w:tc>
        <w:tc>
          <w:tcPr>
            <w:tcW w:w="735" w:type="dxa"/>
            <w:tcBorders>
              <w:top w:val="nil"/>
              <w:left w:val="nil"/>
              <w:bottom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0</w:t>
            </w:r>
          </w:p>
        </w:tc>
      </w:tr>
      <w:tr w:rsidR="00947959" w:rsidRPr="00257DA9" w:rsidTr="00A607C7">
        <w:tc>
          <w:tcPr>
            <w:tcW w:w="512" w:type="dxa"/>
            <w:tcBorders>
              <w:top w:val="nil"/>
              <w:bottom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9</w:t>
            </w:r>
          </w:p>
        </w:tc>
        <w:tc>
          <w:tcPr>
            <w:tcW w:w="2406" w:type="dxa"/>
            <w:tcBorders>
              <w:top w:val="nil"/>
              <w:bottom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腎炎腎病症候群及腎病變</w:t>
            </w:r>
          </w:p>
        </w:tc>
        <w:tc>
          <w:tcPr>
            <w:tcW w:w="691" w:type="dxa"/>
            <w:tcBorders>
              <w:top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76</w:t>
            </w:r>
          </w:p>
        </w:tc>
        <w:tc>
          <w:tcPr>
            <w:tcW w:w="692" w:type="dxa"/>
            <w:tcBorders>
              <w:top w:val="nil"/>
              <w:left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73</w:t>
            </w:r>
          </w:p>
        </w:tc>
        <w:tc>
          <w:tcPr>
            <w:tcW w:w="808" w:type="dxa"/>
            <w:tcBorders>
              <w:top w:val="nil"/>
              <w:left w:val="nil"/>
              <w:bottom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78</w:t>
            </w:r>
          </w:p>
        </w:tc>
        <w:tc>
          <w:tcPr>
            <w:tcW w:w="618" w:type="dxa"/>
            <w:tcBorders>
              <w:top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75.5</w:t>
            </w:r>
          </w:p>
        </w:tc>
        <w:tc>
          <w:tcPr>
            <w:tcW w:w="619" w:type="dxa"/>
            <w:tcBorders>
              <w:top w:val="nil"/>
              <w:left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74.5</w:t>
            </w:r>
          </w:p>
        </w:tc>
        <w:tc>
          <w:tcPr>
            <w:tcW w:w="735" w:type="dxa"/>
            <w:tcBorders>
              <w:top w:val="nil"/>
              <w:left w:val="nil"/>
              <w:bottom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76</w:t>
            </w:r>
          </w:p>
        </w:tc>
        <w:tc>
          <w:tcPr>
            <w:tcW w:w="735" w:type="dxa"/>
            <w:tcBorders>
              <w:top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0.5</w:t>
            </w:r>
          </w:p>
        </w:tc>
        <w:tc>
          <w:tcPr>
            <w:tcW w:w="735" w:type="dxa"/>
            <w:tcBorders>
              <w:top w:val="nil"/>
              <w:left w:val="nil"/>
              <w:bottom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-1.5</w:t>
            </w:r>
          </w:p>
        </w:tc>
        <w:tc>
          <w:tcPr>
            <w:tcW w:w="735" w:type="dxa"/>
            <w:tcBorders>
              <w:top w:val="nil"/>
              <w:left w:val="nil"/>
              <w:bottom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2</w:t>
            </w:r>
          </w:p>
        </w:tc>
      </w:tr>
      <w:tr w:rsidR="00947959" w:rsidRPr="00257DA9" w:rsidTr="00A607C7">
        <w:tc>
          <w:tcPr>
            <w:tcW w:w="512" w:type="dxa"/>
            <w:tcBorders>
              <w:top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10</w:t>
            </w:r>
          </w:p>
        </w:tc>
        <w:tc>
          <w:tcPr>
            <w:tcW w:w="2406" w:type="dxa"/>
            <w:tcBorders>
              <w:top w:val="nil"/>
            </w:tcBorders>
          </w:tcPr>
          <w:p w:rsidR="00947959" w:rsidRPr="00257DA9" w:rsidRDefault="00947959" w:rsidP="00B37749">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自殺</w:t>
            </w:r>
          </w:p>
        </w:tc>
        <w:tc>
          <w:tcPr>
            <w:tcW w:w="691" w:type="dxa"/>
            <w:tcBorders>
              <w:top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48</w:t>
            </w:r>
          </w:p>
        </w:tc>
        <w:tc>
          <w:tcPr>
            <w:tcW w:w="692" w:type="dxa"/>
            <w:tcBorders>
              <w:top w:val="nil"/>
              <w:left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47.5</w:t>
            </w:r>
          </w:p>
        </w:tc>
        <w:tc>
          <w:tcPr>
            <w:tcW w:w="808" w:type="dxa"/>
            <w:tcBorders>
              <w:top w:val="nil"/>
              <w:lef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56</w:t>
            </w:r>
          </w:p>
        </w:tc>
        <w:tc>
          <w:tcPr>
            <w:tcW w:w="618" w:type="dxa"/>
            <w:tcBorders>
              <w:top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46.5</w:t>
            </w:r>
          </w:p>
        </w:tc>
        <w:tc>
          <w:tcPr>
            <w:tcW w:w="619" w:type="dxa"/>
            <w:tcBorders>
              <w:top w:val="nil"/>
              <w:left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46</w:t>
            </w:r>
          </w:p>
        </w:tc>
        <w:tc>
          <w:tcPr>
            <w:tcW w:w="735" w:type="dxa"/>
            <w:tcBorders>
              <w:top w:val="nil"/>
              <w:lef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48</w:t>
            </w:r>
          </w:p>
        </w:tc>
        <w:tc>
          <w:tcPr>
            <w:tcW w:w="735" w:type="dxa"/>
            <w:tcBorders>
              <w:top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1.5</w:t>
            </w:r>
          </w:p>
        </w:tc>
        <w:tc>
          <w:tcPr>
            <w:tcW w:w="735" w:type="dxa"/>
            <w:tcBorders>
              <w:top w:val="nil"/>
              <w:left w:val="nil"/>
              <w:righ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1.5</w:t>
            </w:r>
          </w:p>
        </w:tc>
        <w:tc>
          <w:tcPr>
            <w:tcW w:w="735" w:type="dxa"/>
            <w:tcBorders>
              <w:top w:val="nil"/>
              <w:left w:val="nil"/>
            </w:tcBorders>
          </w:tcPr>
          <w:p w:rsidR="00947959" w:rsidRPr="00257DA9" w:rsidRDefault="00947959" w:rsidP="002075CC">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8</w:t>
            </w:r>
          </w:p>
        </w:tc>
      </w:tr>
    </w:tbl>
    <w:p w:rsidR="00690057" w:rsidRPr="00947959" w:rsidRDefault="00947959" w:rsidP="00A607C7">
      <w:pPr>
        <w:ind w:right="480"/>
        <w:jc w:val="right"/>
        <w:rPr>
          <w:rFonts w:ascii="標楷體" w:eastAsia="標楷體" w:hAnsi="標楷體"/>
          <w:noProof/>
          <w:sz w:val="32"/>
          <w:szCs w:val="32"/>
        </w:rPr>
      </w:pPr>
      <w:r w:rsidRPr="0045548D">
        <w:rPr>
          <w:rFonts w:ascii="標楷體" w:eastAsia="標楷體" w:hAnsi="標楷體" w:hint="eastAsia"/>
          <w:noProof/>
          <w:sz w:val="20"/>
          <w:szCs w:val="20"/>
        </w:rPr>
        <w:t>資料來源:行政院衛生</w:t>
      </w:r>
      <w:r>
        <w:rPr>
          <w:rFonts w:ascii="標楷體" w:eastAsia="標楷體" w:hAnsi="標楷體" w:hint="eastAsia"/>
          <w:noProof/>
          <w:sz w:val="20"/>
          <w:szCs w:val="20"/>
        </w:rPr>
        <w:t>署</w:t>
      </w:r>
    </w:p>
    <w:p w:rsidR="00EB64FA" w:rsidRDefault="00EB64FA" w:rsidP="00121C8F">
      <w:pPr>
        <w:ind w:right="480"/>
        <w:rPr>
          <w:rFonts w:ascii="標楷體" w:eastAsia="標楷體" w:hAnsi="標楷體"/>
          <w:noProof/>
          <w:sz w:val="32"/>
          <w:szCs w:val="32"/>
        </w:rPr>
      </w:pPr>
    </w:p>
    <w:p w:rsidR="00690057" w:rsidRDefault="000537E5" w:rsidP="00121C8F">
      <w:pPr>
        <w:ind w:right="480"/>
        <w:rPr>
          <w:rFonts w:ascii="標楷體" w:eastAsia="標楷體" w:hAnsi="標楷體"/>
          <w:noProof/>
          <w:sz w:val="32"/>
          <w:szCs w:val="32"/>
        </w:rPr>
      </w:pPr>
      <w:r>
        <w:rPr>
          <w:rFonts w:ascii="標楷體" w:eastAsia="標楷體" w:hAnsi="標楷體" w:hint="eastAsia"/>
          <w:noProof/>
          <w:sz w:val="32"/>
          <w:szCs w:val="32"/>
        </w:rPr>
        <w:t>（三）97年高雄巿及高雄縣</w:t>
      </w:r>
      <w:r w:rsidR="009769DA">
        <w:rPr>
          <w:rFonts w:ascii="標楷體" w:eastAsia="標楷體" w:hAnsi="標楷體" w:hint="eastAsia"/>
          <w:noProof/>
          <w:sz w:val="32"/>
          <w:szCs w:val="32"/>
        </w:rPr>
        <w:t>新生兒、嬰兒、孕產婦死亡率分析</w:t>
      </w:r>
    </w:p>
    <w:p w:rsidR="00C156F1" w:rsidRDefault="009769DA" w:rsidP="009769DA">
      <w:pPr>
        <w:pStyle w:val="11"/>
        <w:snapToGrid/>
        <w:spacing w:line="560" w:lineRule="exact"/>
        <w:ind w:leftChars="295" w:left="708" w:firstLineChars="176" w:firstLine="557"/>
        <w:jc w:val="both"/>
      </w:pPr>
      <w:r>
        <w:rPr>
          <w:rFonts w:hAnsi="標楷體" w:hint="eastAsia"/>
          <w:noProof/>
        </w:rPr>
        <w:t>97年</w:t>
      </w:r>
      <w:r w:rsidR="00A44560">
        <w:rPr>
          <w:rFonts w:hAnsi="標楷體" w:hint="eastAsia"/>
          <w:noProof/>
        </w:rPr>
        <w:t>高雄巿新生兒（未滿4週）死亡人數為26人，占嬰兒總死亡數之63.4</w:t>
      </w:r>
      <w:r w:rsidR="00A44560" w:rsidRPr="009A2682">
        <w:rPr>
          <w:color w:val="000000" w:themeColor="text1"/>
        </w:rPr>
        <w:t>%</w:t>
      </w:r>
      <w:r w:rsidR="00A44560" w:rsidRPr="009A2682">
        <w:rPr>
          <w:rFonts w:hint="eastAsia"/>
          <w:color w:val="000000" w:themeColor="text1"/>
        </w:rPr>
        <w:t>，</w:t>
      </w:r>
      <w:r w:rsidR="00A44560">
        <w:rPr>
          <w:rFonts w:hint="eastAsia"/>
          <w:color w:val="000000" w:themeColor="text1"/>
        </w:rPr>
        <w:t>粗死亡率為2.2</w:t>
      </w:r>
      <w:r w:rsidR="00A44560" w:rsidRPr="00856C09">
        <w:t>‰</w:t>
      </w:r>
      <w:r w:rsidR="00F4776D">
        <w:rPr>
          <w:rFonts w:hint="eastAsia"/>
        </w:rPr>
        <w:t>；</w:t>
      </w:r>
      <w:r w:rsidR="00A44560">
        <w:rPr>
          <w:rFonts w:hint="eastAsia"/>
        </w:rPr>
        <w:t>未滿1歲嬰兒死亡人數為41人，粗死亡率為3.5</w:t>
      </w:r>
      <w:r w:rsidR="00A44560" w:rsidRPr="00856C09">
        <w:t>‰</w:t>
      </w:r>
      <w:r w:rsidR="00F4776D">
        <w:rPr>
          <w:rFonts w:hint="eastAsia"/>
        </w:rPr>
        <w:t>。孕產婦死亡數為0</w:t>
      </w:r>
      <w:r w:rsidR="007B774C" w:rsidRPr="00F4776D">
        <w:rPr>
          <w:rFonts w:hAnsi="標楷體" w:hint="eastAsia"/>
        </w:rPr>
        <w:t>（詳見表12）</w:t>
      </w:r>
      <w:r w:rsidR="00F4776D">
        <w:rPr>
          <w:rFonts w:hint="eastAsia"/>
        </w:rPr>
        <w:t>。</w:t>
      </w:r>
      <w:r w:rsidR="00C156F1">
        <w:rPr>
          <w:rFonts w:hint="eastAsia"/>
        </w:rPr>
        <w:t>嬰兒主要死因以「源於周產期的呼吸性疾患」、「特發於周產期的感染」、「先天性畸型、變形及染色體異常」各5人，各占12.2</w:t>
      </w:r>
      <w:r w:rsidR="00C156F1" w:rsidRPr="009A2682">
        <w:rPr>
          <w:color w:val="000000" w:themeColor="text1"/>
        </w:rPr>
        <w:t>%</w:t>
      </w:r>
      <w:r w:rsidR="00C156F1">
        <w:rPr>
          <w:rFonts w:hint="eastAsia"/>
          <w:color w:val="000000" w:themeColor="text1"/>
        </w:rPr>
        <w:t>居首，其次為「胎兒及新生兒出血及血液疾患」、「嬰兒猝死症候群」、「意外事故」各2人居次，</w:t>
      </w:r>
      <w:r w:rsidR="00C156F1">
        <w:rPr>
          <w:rFonts w:hint="eastAsia"/>
          <w:color w:val="000000" w:themeColor="text1"/>
        </w:rPr>
        <w:lastRenderedPageBreak/>
        <w:t>上述疾病合占總嬰兒死亡人數的51</w:t>
      </w:r>
      <w:r w:rsidR="00C156F1" w:rsidRPr="009A2682">
        <w:rPr>
          <w:color w:val="000000" w:themeColor="text1"/>
        </w:rPr>
        <w:t>%</w:t>
      </w:r>
      <w:r w:rsidR="00C156F1">
        <w:rPr>
          <w:rFonts w:hint="eastAsia"/>
          <w:color w:val="000000" w:themeColor="text1"/>
        </w:rPr>
        <w:t>。</w:t>
      </w:r>
    </w:p>
    <w:p w:rsidR="007B774C" w:rsidRDefault="00F4776D" w:rsidP="009769DA">
      <w:pPr>
        <w:pStyle w:val="11"/>
        <w:snapToGrid/>
        <w:spacing w:line="560" w:lineRule="exact"/>
        <w:ind w:leftChars="295" w:left="708" w:firstLineChars="176" w:firstLine="557"/>
        <w:jc w:val="both"/>
        <w:rPr>
          <w:rFonts w:hAnsi="標楷體"/>
        </w:rPr>
      </w:pPr>
      <w:r>
        <w:rPr>
          <w:rFonts w:hint="eastAsia"/>
        </w:rPr>
        <w:t>97年高雄縣</w:t>
      </w:r>
      <w:r>
        <w:rPr>
          <w:rFonts w:hAnsi="標楷體" w:hint="eastAsia"/>
          <w:noProof/>
        </w:rPr>
        <w:t>新生兒（未滿4週）死亡人數為28人，</w:t>
      </w:r>
      <w:r>
        <w:rPr>
          <w:rFonts w:hint="eastAsia"/>
          <w:color w:val="000000" w:themeColor="text1"/>
        </w:rPr>
        <w:t>粗死亡率為2.6</w:t>
      </w:r>
      <w:r w:rsidRPr="00856C09">
        <w:t>‰</w:t>
      </w:r>
      <w:r>
        <w:rPr>
          <w:rFonts w:hint="eastAsia"/>
        </w:rPr>
        <w:t>，較高雄巿高0.4</w:t>
      </w:r>
      <w:r w:rsidRPr="00856C09">
        <w:t>‰</w:t>
      </w:r>
      <w:r>
        <w:rPr>
          <w:rFonts w:hint="eastAsia"/>
        </w:rPr>
        <w:t>；嬰兒死亡率4.3</w:t>
      </w:r>
      <w:r w:rsidRPr="00856C09">
        <w:t>‰</w:t>
      </w:r>
      <w:r>
        <w:rPr>
          <w:rFonts w:hint="eastAsia"/>
        </w:rPr>
        <w:t>，較高雄巿高0.8</w:t>
      </w:r>
      <w:r w:rsidRPr="00856C09">
        <w:t>‰</w:t>
      </w:r>
      <w:r>
        <w:rPr>
          <w:rFonts w:hint="eastAsia"/>
        </w:rPr>
        <w:t>；孕產婦死亡數1人，</w:t>
      </w:r>
      <w:r>
        <w:rPr>
          <w:rFonts w:hint="eastAsia"/>
          <w:color w:val="000000" w:themeColor="text1"/>
        </w:rPr>
        <w:t>粗死亡率9.4</w:t>
      </w:r>
      <w:r w:rsidRPr="00856C09">
        <w:t>‰</w:t>
      </w:r>
      <w:r w:rsidRPr="00F4776D">
        <w:rPr>
          <w:rFonts w:ascii="Times New Roman"/>
          <w:sz w:val="22"/>
          <w:szCs w:val="22"/>
        </w:rPr>
        <w:t>oo</w:t>
      </w:r>
      <w:r w:rsidRPr="00F4776D">
        <w:rPr>
          <w:rFonts w:hAnsi="標楷體" w:hint="eastAsia"/>
        </w:rPr>
        <w:t>（詳見表12）</w:t>
      </w:r>
      <w:r w:rsidR="007B774C">
        <w:rPr>
          <w:rFonts w:hAnsi="標楷體" w:hint="eastAsia"/>
        </w:rPr>
        <w:t>。</w:t>
      </w:r>
      <w:r w:rsidR="007B774C">
        <w:rPr>
          <w:rFonts w:hint="eastAsia"/>
        </w:rPr>
        <w:t>嬰兒主要死因</w:t>
      </w:r>
      <w:r w:rsidR="00AF0F51">
        <w:rPr>
          <w:rFonts w:hint="eastAsia"/>
        </w:rPr>
        <w:t>依序為「源於周產期的呼吸性疾患」9人（19.6</w:t>
      </w:r>
      <w:r w:rsidR="00AF0F51" w:rsidRPr="009A2682">
        <w:rPr>
          <w:color w:val="000000" w:themeColor="text1"/>
        </w:rPr>
        <w:t>%</w:t>
      </w:r>
      <w:r w:rsidR="00AF0F51">
        <w:rPr>
          <w:rFonts w:hint="eastAsia"/>
        </w:rPr>
        <w:t>）、「先天性畸型、變形及染色體異常」8人（17.4</w:t>
      </w:r>
      <w:r w:rsidR="00AF0F51" w:rsidRPr="009A2682">
        <w:rPr>
          <w:color w:val="000000" w:themeColor="text1"/>
        </w:rPr>
        <w:t>%</w:t>
      </w:r>
      <w:r w:rsidR="00AF0F51">
        <w:rPr>
          <w:rFonts w:hint="eastAsia"/>
        </w:rPr>
        <w:t>）、</w:t>
      </w:r>
      <w:r w:rsidR="00AF0F51">
        <w:rPr>
          <w:rFonts w:hint="eastAsia"/>
          <w:color w:val="000000" w:themeColor="text1"/>
        </w:rPr>
        <w:t>「胎兒及新生兒出血及血液疾患」3人</w:t>
      </w:r>
      <w:r w:rsidR="00AF0F51">
        <w:rPr>
          <w:rFonts w:hint="eastAsia"/>
        </w:rPr>
        <w:t>（6.5</w:t>
      </w:r>
      <w:r w:rsidR="00AF0F51" w:rsidRPr="009A2682">
        <w:rPr>
          <w:color w:val="000000" w:themeColor="text1"/>
        </w:rPr>
        <w:t>%</w:t>
      </w:r>
      <w:r w:rsidR="00AF0F51">
        <w:rPr>
          <w:rFonts w:hint="eastAsia"/>
        </w:rPr>
        <w:t>），</w:t>
      </w:r>
      <w:r w:rsidR="0028528B">
        <w:rPr>
          <w:rFonts w:hint="eastAsia"/>
        </w:rPr>
        <w:t>三者合占</w:t>
      </w:r>
      <w:r w:rsidR="0028528B">
        <w:rPr>
          <w:rFonts w:hint="eastAsia"/>
          <w:color w:val="000000" w:themeColor="text1"/>
        </w:rPr>
        <w:t>嬰兒死亡人數的43.5</w:t>
      </w:r>
      <w:r w:rsidR="0028528B" w:rsidRPr="009A2682">
        <w:rPr>
          <w:color w:val="000000" w:themeColor="text1"/>
        </w:rPr>
        <w:t>%</w:t>
      </w:r>
      <w:r w:rsidR="0028528B">
        <w:rPr>
          <w:rFonts w:hint="eastAsia"/>
          <w:color w:val="000000" w:themeColor="text1"/>
        </w:rPr>
        <w:t>。</w:t>
      </w:r>
    </w:p>
    <w:p w:rsidR="00690057" w:rsidRPr="00690057" w:rsidRDefault="00160DBB" w:rsidP="009769DA">
      <w:pPr>
        <w:pStyle w:val="11"/>
        <w:snapToGrid/>
        <w:spacing w:line="560" w:lineRule="exact"/>
        <w:ind w:leftChars="295" w:left="708" w:firstLineChars="176" w:firstLine="557"/>
        <w:jc w:val="both"/>
        <w:rPr>
          <w:rFonts w:hAnsi="標楷體"/>
          <w:noProof/>
        </w:rPr>
      </w:pPr>
      <w:r>
        <w:rPr>
          <w:rFonts w:hint="eastAsia"/>
        </w:rPr>
        <w:t>新生兒、嬰幼兒亡率影響平均餘命，高雄巿及高雄縣嬰兒粗死亡率分別為3.5</w:t>
      </w:r>
      <w:r w:rsidRPr="00856C09">
        <w:t>‰</w:t>
      </w:r>
      <w:r>
        <w:rPr>
          <w:rFonts w:hint="eastAsia"/>
        </w:rPr>
        <w:t>、4.3</w:t>
      </w:r>
      <w:r w:rsidRPr="00856C09">
        <w:t>‰</w:t>
      </w:r>
      <w:r>
        <w:rPr>
          <w:rFonts w:hint="eastAsia"/>
        </w:rPr>
        <w:t>，</w:t>
      </w:r>
      <w:r w:rsidR="00915563">
        <w:rPr>
          <w:rFonts w:hint="eastAsia"/>
        </w:rPr>
        <w:t>雖</w:t>
      </w:r>
      <w:r w:rsidR="00C32DFE">
        <w:rPr>
          <w:rFonts w:hint="eastAsia"/>
        </w:rPr>
        <w:t>比全國4.5</w:t>
      </w:r>
      <w:r w:rsidR="00C32DFE" w:rsidRPr="00856C09">
        <w:t>‰</w:t>
      </w:r>
      <w:r w:rsidR="00C32DFE">
        <w:rPr>
          <w:rFonts w:hint="eastAsia"/>
        </w:rPr>
        <w:t>低，但以目前醫學進步情形，此仍</w:t>
      </w:r>
      <w:r>
        <w:rPr>
          <w:rFonts w:hint="eastAsia"/>
        </w:rPr>
        <w:t>是值得正視之健康問題。</w:t>
      </w:r>
      <w:r w:rsidR="00C32DFE">
        <w:rPr>
          <w:rFonts w:hAnsi="標楷體" w:hint="eastAsia"/>
          <w:noProof/>
        </w:rPr>
        <w:t>因此，完整的產前篩檢以及早發現孕婦及胎兒異常，把握適當處理時機，並在出生後加強主要照顧者對嬰兒的照護知識與技巧，避免猝死及其他意外事故的發生，其重要性不言可喻。</w:t>
      </w:r>
    </w:p>
    <w:p w:rsidR="003B06DD" w:rsidRDefault="003B06DD" w:rsidP="000B6100">
      <w:pPr>
        <w:ind w:right="480"/>
        <w:rPr>
          <w:rFonts w:ascii="標楷體" w:eastAsia="標楷體" w:hAnsi="標楷體"/>
          <w:noProof/>
          <w:sz w:val="32"/>
          <w:szCs w:val="32"/>
        </w:rPr>
      </w:pPr>
    </w:p>
    <w:p w:rsidR="009B058F" w:rsidRDefault="00B42AAF" w:rsidP="000B6100">
      <w:pPr>
        <w:ind w:right="480"/>
        <w:rPr>
          <w:rFonts w:ascii="標楷體" w:eastAsia="標楷體" w:hAnsi="標楷體"/>
          <w:noProof/>
          <w:sz w:val="32"/>
          <w:szCs w:val="32"/>
        </w:rPr>
      </w:pPr>
      <w:r>
        <w:rPr>
          <w:rFonts w:ascii="標楷體" w:eastAsia="標楷體" w:hAnsi="標楷體" w:hint="eastAsia"/>
          <w:noProof/>
          <w:sz w:val="32"/>
          <w:szCs w:val="32"/>
        </w:rPr>
        <w:t>表</w:t>
      </w:r>
      <w:r w:rsidR="000E2FE9">
        <w:rPr>
          <w:rFonts w:ascii="標楷體" w:eastAsia="標楷體" w:hAnsi="標楷體" w:hint="eastAsia"/>
          <w:noProof/>
          <w:sz w:val="32"/>
          <w:szCs w:val="32"/>
        </w:rPr>
        <w:t>12 97年</w:t>
      </w:r>
      <w:r w:rsidR="009B058F">
        <w:rPr>
          <w:rFonts w:ascii="標楷體" w:eastAsia="標楷體" w:hAnsi="標楷體" w:hint="eastAsia"/>
          <w:noProof/>
          <w:sz w:val="32"/>
          <w:szCs w:val="32"/>
        </w:rPr>
        <w:t>高雄巿</w:t>
      </w:r>
      <w:r w:rsidR="000D1371">
        <w:rPr>
          <w:rFonts w:ascii="標楷體" w:eastAsia="標楷體" w:hAnsi="標楷體" w:hint="eastAsia"/>
          <w:noProof/>
          <w:sz w:val="32"/>
          <w:szCs w:val="32"/>
        </w:rPr>
        <w:t>及高雄縣</w:t>
      </w:r>
      <w:r w:rsidR="009B058F">
        <w:rPr>
          <w:rFonts w:ascii="標楷體" w:eastAsia="標楷體" w:hAnsi="標楷體" w:hint="eastAsia"/>
          <w:noProof/>
          <w:sz w:val="32"/>
          <w:szCs w:val="32"/>
        </w:rPr>
        <w:t>新生兒、嬰兒、孕產婦死亡率分析</w:t>
      </w:r>
    </w:p>
    <w:tbl>
      <w:tblPr>
        <w:tblW w:w="8948" w:type="dxa"/>
        <w:tblInd w:w="11" w:type="dxa"/>
        <w:tblCellMar>
          <w:left w:w="28" w:type="dxa"/>
          <w:right w:w="28" w:type="dxa"/>
        </w:tblCellMar>
        <w:tblLook w:val="04A0"/>
      </w:tblPr>
      <w:tblGrid>
        <w:gridCol w:w="560"/>
        <w:gridCol w:w="520"/>
        <w:gridCol w:w="60"/>
        <w:gridCol w:w="580"/>
        <w:gridCol w:w="565"/>
        <w:gridCol w:w="567"/>
        <w:gridCol w:w="288"/>
        <w:gridCol w:w="296"/>
        <w:gridCol w:w="520"/>
        <w:gridCol w:w="597"/>
        <w:gridCol w:w="70"/>
        <w:gridCol w:w="497"/>
        <w:gridCol w:w="567"/>
        <w:gridCol w:w="993"/>
        <w:gridCol w:w="1009"/>
        <w:gridCol w:w="1259"/>
      </w:tblGrid>
      <w:tr w:rsidR="009B058F" w:rsidRPr="009B058F" w:rsidTr="009769DA">
        <w:trPr>
          <w:gridAfter w:val="1"/>
          <w:wAfter w:w="1259" w:type="dxa"/>
          <w:trHeight w:val="330"/>
        </w:trPr>
        <w:tc>
          <w:tcPr>
            <w:tcW w:w="560" w:type="dxa"/>
            <w:tcBorders>
              <w:top w:val="nil"/>
              <w:left w:val="nil"/>
              <w:bottom w:val="nil"/>
              <w:right w:val="nil"/>
            </w:tcBorders>
            <w:shd w:val="clear" w:color="auto" w:fill="auto"/>
            <w:noWrap/>
            <w:vAlign w:val="center"/>
            <w:hideMark/>
          </w:tcPr>
          <w:p w:rsidR="009B058F" w:rsidRPr="009B058F" w:rsidRDefault="009B058F" w:rsidP="009B058F">
            <w:pPr>
              <w:widowControl/>
              <w:rPr>
                <w:rFonts w:ascii="標楷體" w:eastAsia="標楷體" w:hAnsi="標楷體" w:cs="新細明體"/>
                <w:color w:val="000000"/>
                <w:kern w:val="0"/>
                <w:szCs w:val="24"/>
              </w:rPr>
            </w:pPr>
          </w:p>
        </w:tc>
        <w:tc>
          <w:tcPr>
            <w:tcW w:w="580" w:type="dxa"/>
            <w:gridSpan w:val="2"/>
            <w:tcBorders>
              <w:top w:val="nil"/>
              <w:left w:val="nil"/>
              <w:bottom w:val="nil"/>
              <w:right w:val="nil"/>
            </w:tcBorders>
            <w:shd w:val="clear" w:color="auto" w:fill="auto"/>
            <w:noWrap/>
            <w:vAlign w:val="center"/>
            <w:hideMark/>
          </w:tcPr>
          <w:p w:rsidR="009B058F" w:rsidRPr="009B058F" w:rsidRDefault="009B058F" w:rsidP="009B058F">
            <w:pPr>
              <w:widowControl/>
              <w:rPr>
                <w:rFonts w:ascii="標楷體" w:eastAsia="標楷體" w:hAnsi="標楷體" w:cs="新細明體"/>
                <w:color w:val="000000"/>
                <w:kern w:val="0"/>
                <w:szCs w:val="24"/>
              </w:rPr>
            </w:pPr>
          </w:p>
        </w:tc>
        <w:tc>
          <w:tcPr>
            <w:tcW w:w="580" w:type="dxa"/>
            <w:tcBorders>
              <w:top w:val="nil"/>
              <w:left w:val="nil"/>
              <w:bottom w:val="nil"/>
              <w:right w:val="nil"/>
            </w:tcBorders>
            <w:shd w:val="clear" w:color="auto" w:fill="auto"/>
            <w:noWrap/>
            <w:vAlign w:val="center"/>
            <w:hideMark/>
          </w:tcPr>
          <w:p w:rsidR="009B058F" w:rsidRPr="009B058F" w:rsidRDefault="009B058F" w:rsidP="009B058F">
            <w:pPr>
              <w:widowControl/>
              <w:rPr>
                <w:rFonts w:ascii="標楷體" w:eastAsia="標楷體" w:hAnsi="標楷體" w:cs="新細明體"/>
                <w:color w:val="000000"/>
                <w:kern w:val="0"/>
                <w:szCs w:val="24"/>
              </w:rPr>
            </w:pPr>
          </w:p>
        </w:tc>
        <w:tc>
          <w:tcPr>
            <w:tcW w:w="1420" w:type="dxa"/>
            <w:gridSpan w:val="3"/>
            <w:tcBorders>
              <w:top w:val="nil"/>
              <w:left w:val="nil"/>
              <w:bottom w:val="nil"/>
              <w:right w:val="nil"/>
            </w:tcBorders>
            <w:shd w:val="clear" w:color="auto" w:fill="auto"/>
            <w:noWrap/>
            <w:vAlign w:val="center"/>
            <w:hideMark/>
          </w:tcPr>
          <w:p w:rsidR="009B058F" w:rsidRPr="009B058F" w:rsidRDefault="009B058F" w:rsidP="009B058F">
            <w:pPr>
              <w:widowControl/>
              <w:rPr>
                <w:rFonts w:ascii="標楷體" w:eastAsia="標楷體" w:hAnsi="標楷體" w:cs="新細明體"/>
                <w:color w:val="000000"/>
                <w:kern w:val="0"/>
                <w:szCs w:val="24"/>
              </w:rPr>
            </w:pPr>
          </w:p>
        </w:tc>
        <w:tc>
          <w:tcPr>
            <w:tcW w:w="296" w:type="dxa"/>
            <w:tcBorders>
              <w:top w:val="nil"/>
              <w:left w:val="nil"/>
              <w:bottom w:val="nil"/>
              <w:right w:val="nil"/>
            </w:tcBorders>
            <w:shd w:val="clear" w:color="auto" w:fill="auto"/>
            <w:noWrap/>
            <w:vAlign w:val="center"/>
            <w:hideMark/>
          </w:tcPr>
          <w:p w:rsidR="009B058F" w:rsidRPr="009B058F" w:rsidRDefault="009B058F" w:rsidP="009B058F">
            <w:pPr>
              <w:widowControl/>
              <w:rPr>
                <w:rFonts w:ascii="標楷體" w:eastAsia="標楷體" w:hAnsi="標楷體" w:cs="新細明體"/>
                <w:color w:val="000000"/>
                <w:kern w:val="0"/>
                <w:szCs w:val="24"/>
              </w:rPr>
            </w:pPr>
          </w:p>
        </w:tc>
        <w:tc>
          <w:tcPr>
            <w:tcW w:w="520" w:type="dxa"/>
            <w:tcBorders>
              <w:top w:val="nil"/>
              <w:left w:val="nil"/>
              <w:bottom w:val="nil"/>
              <w:right w:val="nil"/>
            </w:tcBorders>
            <w:shd w:val="clear" w:color="auto" w:fill="auto"/>
            <w:noWrap/>
            <w:vAlign w:val="center"/>
            <w:hideMark/>
          </w:tcPr>
          <w:p w:rsidR="009B058F" w:rsidRPr="009B058F" w:rsidRDefault="009B058F" w:rsidP="009B058F">
            <w:pPr>
              <w:widowControl/>
              <w:rPr>
                <w:rFonts w:ascii="標楷體" w:eastAsia="標楷體" w:hAnsi="標楷體" w:cs="新細明體"/>
                <w:color w:val="000000"/>
                <w:kern w:val="0"/>
                <w:szCs w:val="24"/>
              </w:rPr>
            </w:pPr>
          </w:p>
        </w:tc>
        <w:tc>
          <w:tcPr>
            <w:tcW w:w="667" w:type="dxa"/>
            <w:gridSpan w:val="2"/>
            <w:tcBorders>
              <w:top w:val="nil"/>
              <w:left w:val="nil"/>
              <w:bottom w:val="nil"/>
              <w:right w:val="nil"/>
            </w:tcBorders>
            <w:shd w:val="clear" w:color="auto" w:fill="auto"/>
            <w:noWrap/>
            <w:vAlign w:val="center"/>
            <w:hideMark/>
          </w:tcPr>
          <w:p w:rsidR="009B058F" w:rsidRPr="009B058F" w:rsidRDefault="009B058F" w:rsidP="009B058F">
            <w:pPr>
              <w:widowControl/>
              <w:rPr>
                <w:rFonts w:ascii="標楷體" w:eastAsia="標楷體" w:hAnsi="標楷體" w:cs="新細明體"/>
                <w:color w:val="000000"/>
                <w:kern w:val="0"/>
                <w:szCs w:val="24"/>
              </w:rPr>
            </w:pPr>
          </w:p>
        </w:tc>
        <w:tc>
          <w:tcPr>
            <w:tcW w:w="3066" w:type="dxa"/>
            <w:gridSpan w:val="4"/>
            <w:tcBorders>
              <w:top w:val="nil"/>
              <w:left w:val="nil"/>
              <w:bottom w:val="nil"/>
              <w:right w:val="nil"/>
            </w:tcBorders>
            <w:shd w:val="clear" w:color="auto" w:fill="auto"/>
            <w:noWrap/>
            <w:vAlign w:val="center"/>
            <w:hideMark/>
          </w:tcPr>
          <w:p w:rsidR="009B058F" w:rsidRPr="009B058F" w:rsidRDefault="009B058F" w:rsidP="009769DA">
            <w:pPr>
              <w:widowControl/>
              <w:ind w:firstLineChars="900" w:firstLine="2160"/>
              <w:rPr>
                <w:rFonts w:ascii="標楷體" w:eastAsia="標楷體" w:hAnsi="標楷體" w:cs="新細明體"/>
                <w:color w:val="000000"/>
                <w:kern w:val="0"/>
                <w:szCs w:val="24"/>
              </w:rPr>
            </w:pPr>
            <w:r w:rsidRPr="009B058F">
              <w:rPr>
                <w:rFonts w:ascii="標楷體" w:eastAsia="標楷體" w:hAnsi="標楷體" w:cs="新細明體" w:hint="eastAsia"/>
                <w:color w:val="000000"/>
                <w:kern w:val="0"/>
                <w:szCs w:val="24"/>
              </w:rPr>
              <w:t>單位:人</w:t>
            </w:r>
          </w:p>
        </w:tc>
      </w:tr>
      <w:tr w:rsidR="000D1371" w:rsidRPr="000D1371" w:rsidTr="005B49EA">
        <w:trPr>
          <w:trHeight w:val="330"/>
        </w:trPr>
        <w:tc>
          <w:tcPr>
            <w:tcW w:w="1080" w:type="dxa"/>
            <w:gridSpan w:val="2"/>
            <w:vMerge w:val="restart"/>
            <w:tcBorders>
              <w:top w:val="single" w:sz="4" w:space="0" w:color="auto"/>
              <w:bottom w:val="single" w:sz="4" w:space="0" w:color="auto"/>
              <w:right w:val="single" w:sz="4" w:space="0" w:color="auto"/>
            </w:tcBorders>
            <w:shd w:val="clear" w:color="auto" w:fill="auto"/>
            <w:noWrap/>
            <w:vAlign w:val="center"/>
            <w:hideMark/>
          </w:tcPr>
          <w:p w:rsidR="000D1371" w:rsidRPr="000D1371" w:rsidRDefault="000D1371" w:rsidP="00C2601B">
            <w:pPr>
              <w:widowControl/>
              <w:ind w:firstLineChars="50" w:firstLine="120"/>
              <w:rPr>
                <w:rFonts w:ascii="標楷體" w:eastAsia="標楷體" w:hAnsi="標楷體" w:cs="新細明體"/>
                <w:color w:val="000000"/>
                <w:kern w:val="0"/>
                <w:szCs w:val="24"/>
              </w:rPr>
            </w:pPr>
            <w:r w:rsidRPr="000D1371">
              <w:rPr>
                <w:rFonts w:ascii="標楷體" w:eastAsia="標楷體" w:hAnsi="標楷體" w:cs="新細明體" w:hint="eastAsia"/>
                <w:color w:val="000000"/>
                <w:kern w:val="0"/>
                <w:szCs w:val="24"/>
              </w:rPr>
              <w:t>縣巿別</w:t>
            </w:r>
          </w:p>
        </w:tc>
        <w:tc>
          <w:tcPr>
            <w:tcW w:w="2876" w:type="dxa"/>
            <w:gridSpan w:val="7"/>
            <w:tcBorders>
              <w:top w:val="single" w:sz="4" w:space="0" w:color="auto"/>
              <w:left w:val="nil"/>
              <w:bottom w:val="single" w:sz="4" w:space="0" w:color="auto"/>
              <w:right w:val="single" w:sz="4" w:space="0" w:color="auto"/>
            </w:tcBorders>
            <w:shd w:val="clear" w:color="auto" w:fill="auto"/>
            <w:noWrap/>
            <w:vAlign w:val="center"/>
            <w:hideMark/>
          </w:tcPr>
          <w:p w:rsidR="000D1371" w:rsidRPr="000D1371" w:rsidRDefault="000D1371" w:rsidP="000D1371">
            <w:pPr>
              <w:widowControl/>
              <w:jc w:val="center"/>
              <w:rPr>
                <w:rFonts w:ascii="標楷體" w:eastAsia="標楷體" w:hAnsi="標楷體" w:cs="新細明體"/>
                <w:color w:val="000000"/>
                <w:kern w:val="0"/>
                <w:szCs w:val="24"/>
              </w:rPr>
            </w:pPr>
            <w:r w:rsidRPr="000D1371">
              <w:rPr>
                <w:rFonts w:ascii="標楷體" w:eastAsia="標楷體" w:hAnsi="標楷體" w:cs="新細明體" w:hint="eastAsia"/>
                <w:color w:val="000000"/>
                <w:kern w:val="0"/>
                <w:szCs w:val="24"/>
              </w:rPr>
              <w:t>新生兒死亡</w:t>
            </w:r>
          </w:p>
        </w:tc>
        <w:tc>
          <w:tcPr>
            <w:tcW w:w="2724" w:type="dxa"/>
            <w:gridSpan w:val="5"/>
            <w:tcBorders>
              <w:top w:val="single" w:sz="4" w:space="0" w:color="auto"/>
              <w:left w:val="nil"/>
              <w:bottom w:val="single" w:sz="4" w:space="0" w:color="auto"/>
              <w:right w:val="single" w:sz="4" w:space="0" w:color="auto"/>
            </w:tcBorders>
            <w:shd w:val="clear" w:color="auto" w:fill="auto"/>
            <w:noWrap/>
            <w:vAlign w:val="center"/>
            <w:hideMark/>
          </w:tcPr>
          <w:p w:rsidR="000D1371" w:rsidRPr="000D1371" w:rsidRDefault="000D1371" w:rsidP="000D1371">
            <w:pPr>
              <w:widowControl/>
              <w:jc w:val="center"/>
              <w:rPr>
                <w:rFonts w:ascii="標楷體" w:eastAsia="標楷體" w:hAnsi="標楷體" w:cs="新細明體"/>
                <w:color w:val="000000"/>
                <w:kern w:val="0"/>
                <w:szCs w:val="24"/>
              </w:rPr>
            </w:pPr>
            <w:r w:rsidRPr="000D1371">
              <w:rPr>
                <w:rFonts w:ascii="標楷體" w:eastAsia="標楷體" w:hAnsi="標楷體" w:cs="新細明體" w:hint="eastAsia"/>
                <w:color w:val="000000"/>
                <w:kern w:val="0"/>
                <w:szCs w:val="24"/>
              </w:rPr>
              <w:t>嬰兒死亡</w:t>
            </w:r>
          </w:p>
        </w:tc>
        <w:tc>
          <w:tcPr>
            <w:tcW w:w="2268" w:type="dxa"/>
            <w:gridSpan w:val="2"/>
            <w:tcBorders>
              <w:top w:val="single" w:sz="4" w:space="0" w:color="auto"/>
              <w:left w:val="nil"/>
              <w:bottom w:val="single" w:sz="4" w:space="0" w:color="auto"/>
            </w:tcBorders>
            <w:shd w:val="clear" w:color="auto" w:fill="auto"/>
            <w:noWrap/>
            <w:vAlign w:val="center"/>
            <w:hideMark/>
          </w:tcPr>
          <w:p w:rsidR="000D1371" w:rsidRPr="000D1371" w:rsidRDefault="000D1371" w:rsidP="000D1371">
            <w:pPr>
              <w:widowControl/>
              <w:jc w:val="center"/>
              <w:rPr>
                <w:rFonts w:ascii="標楷體" w:eastAsia="標楷體" w:hAnsi="標楷體" w:cs="新細明體"/>
                <w:color w:val="000000"/>
                <w:kern w:val="0"/>
                <w:szCs w:val="24"/>
              </w:rPr>
            </w:pPr>
            <w:r w:rsidRPr="000D1371">
              <w:rPr>
                <w:rFonts w:ascii="標楷體" w:eastAsia="標楷體" w:hAnsi="標楷體" w:cs="新細明體" w:hint="eastAsia"/>
                <w:color w:val="000000"/>
                <w:kern w:val="0"/>
                <w:szCs w:val="24"/>
              </w:rPr>
              <w:t>孕產婦死亡</w:t>
            </w:r>
          </w:p>
        </w:tc>
      </w:tr>
      <w:tr w:rsidR="005B49EA" w:rsidRPr="000D1371" w:rsidTr="005B49EA">
        <w:trPr>
          <w:trHeight w:val="750"/>
        </w:trPr>
        <w:tc>
          <w:tcPr>
            <w:tcW w:w="1080" w:type="dxa"/>
            <w:gridSpan w:val="2"/>
            <w:vMerge/>
            <w:tcBorders>
              <w:top w:val="single" w:sz="4" w:space="0" w:color="auto"/>
              <w:bottom w:val="single" w:sz="4" w:space="0" w:color="auto"/>
              <w:right w:val="single" w:sz="4" w:space="0" w:color="auto"/>
            </w:tcBorders>
            <w:vAlign w:val="center"/>
            <w:hideMark/>
          </w:tcPr>
          <w:p w:rsidR="000D1371" w:rsidRPr="000D1371" w:rsidRDefault="000D1371" w:rsidP="000D1371">
            <w:pPr>
              <w:widowControl/>
              <w:rPr>
                <w:rFonts w:ascii="標楷體" w:eastAsia="標楷體" w:hAnsi="標楷體" w:cs="新細明體"/>
                <w:color w:val="000000"/>
                <w:kern w:val="0"/>
                <w:szCs w:val="24"/>
              </w:rPr>
            </w:pPr>
          </w:p>
        </w:tc>
        <w:tc>
          <w:tcPr>
            <w:tcW w:w="640" w:type="dxa"/>
            <w:gridSpan w:val="2"/>
            <w:tcBorders>
              <w:top w:val="single" w:sz="4" w:space="0" w:color="auto"/>
              <w:left w:val="nil"/>
              <w:bottom w:val="single" w:sz="4" w:space="0" w:color="auto"/>
              <w:right w:val="single" w:sz="4" w:space="0" w:color="auto"/>
            </w:tcBorders>
            <w:shd w:val="clear" w:color="auto" w:fill="auto"/>
            <w:noWrap/>
            <w:vAlign w:val="center"/>
            <w:hideMark/>
          </w:tcPr>
          <w:p w:rsidR="000D1371" w:rsidRPr="000D1371" w:rsidRDefault="000D1371" w:rsidP="000D1371">
            <w:pPr>
              <w:widowControl/>
              <w:jc w:val="center"/>
              <w:rPr>
                <w:rFonts w:ascii="標楷體" w:eastAsia="標楷體" w:hAnsi="標楷體" w:cs="新細明體"/>
                <w:color w:val="000000"/>
                <w:kern w:val="0"/>
                <w:szCs w:val="24"/>
              </w:rPr>
            </w:pPr>
            <w:r w:rsidRPr="000D1371">
              <w:rPr>
                <w:rFonts w:ascii="標楷體" w:eastAsia="標楷體" w:hAnsi="標楷體" w:cs="新細明體" w:hint="eastAsia"/>
                <w:color w:val="000000"/>
                <w:kern w:val="0"/>
                <w:szCs w:val="24"/>
              </w:rPr>
              <w:t>計</w:t>
            </w:r>
          </w:p>
        </w:tc>
        <w:tc>
          <w:tcPr>
            <w:tcW w:w="565" w:type="dxa"/>
            <w:tcBorders>
              <w:top w:val="single" w:sz="4" w:space="0" w:color="auto"/>
              <w:left w:val="nil"/>
              <w:bottom w:val="single" w:sz="4" w:space="0" w:color="auto"/>
              <w:right w:val="single" w:sz="4" w:space="0" w:color="auto"/>
            </w:tcBorders>
            <w:shd w:val="clear" w:color="auto" w:fill="auto"/>
            <w:noWrap/>
            <w:vAlign w:val="center"/>
            <w:hideMark/>
          </w:tcPr>
          <w:p w:rsidR="000D1371" w:rsidRPr="000D1371" w:rsidRDefault="000D1371" w:rsidP="000D1371">
            <w:pPr>
              <w:widowControl/>
              <w:jc w:val="center"/>
              <w:rPr>
                <w:rFonts w:ascii="標楷體" w:eastAsia="標楷體" w:hAnsi="標楷體" w:cs="新細明體"/>
                <w:color w:val="000000"/>
                <w:kern w:val="0"/>
                <w:szCs w:val="24"/>
              </w:rPr>
            </w:pPr>
            <w:r w:rsidRPr="000D1371">
              <w:rPr>
                <w:rFonts w:ascii="標楷體" w:eastAsia="標楷體" w:hAnsi="標楷體" w:cs="新細明體" w:hint="eastAsia"/>
                <w:color w:val="000000"/>
                <w:kern w:val="0"/>
                <w:szCs w:val="24"/>
              </w:rPr>
              <w:t>男</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0D1371" w:rsidRPr="000D1371" w:rsidRDefault="000D1371" w:rsidP="000D1371">
            <w:pPr>
              <w:widowControl/>
              <w:jc w:val="center"/>
              <w:rPr>
                <w:rFonts w:ascii="標楷體" w:eastAsia="標楷體" w:hAnsi="標楷體" w:cs="新細明體"/>
                <w:color w:val="000000"/>
                <w:kern w:val="0"/>
                <w:szCs w:val="24"/>
              </w:rPr>
            </w:pPr>
            <w:r w:rsidRPr="000D1371">
              <w:rPr>
                <w:rFonts w:ascii="標楷體" w:eastAsia="標楷體" w:hAnsi="標楷體" w:cs="新細明體" w:hint="eastAsia"/>
                <w:color w:val="000000"/>
                <w:kern w:val="0"/>
                <w:szCs w:val="24"/>
              </w:rPr>
              <w:t>女</w:t>
            </w:r>
          </w:p>
        </w:tc>
        <w:tc>
          <w:tcPr>
            <w:tcW w:w="1104" w:type="dxa"/>
            <w:gridSpan w:val="3"/>
            <w:tcBorders>
              <w:top w:val="single" w:sz="4" w:space="0" w:color="auto"/>
              <w:left w:val="nil"/>
              <w:bottom w:val="single" w:sz="4" w:space="0" w:color="auto"/>
              <w:right w:val="single" w:sz="4" w:space="0" w:color="auto"/>
            </w:tcBorders>
            <w:shd w:val="clear" w:color="auto" w:fill="auto"/>
            <w:noWrap/>
            <w:vAlign w:val="center"/>
            <w:hideMark/>
          </w:tcPr>
          <w:p w:rsidR="009769DA" w:rsidRDefault="000D1371" w:rsidP="000D1371">
            <w:pPr>
              <w:widowControl/>
              <w:jc w:val="center"/>
              <w:rPr>
                <w:rFonts w:ascii="標楷體" w:eastAsia="標楷體" w:hAnsi="標楷體" w:cs="新細明體"/>
                <w:color w:val="000000"/>
                <w:kern w:val="0"/>
                <w:szCs w:val="24"/>
              </w:rPr>
            </w:pPr>
            <w:r w:rsidRPr="000D1371">
              <w:rPr>
                <w:rFonts w:ascii="標楷體" w:eastAsia="標楷體" w:hAnsi="標楷體" w:cs="新細明體" w:hint="eastAsia"/>
                <w:color w:val="000000"/>
                <w:kern w:val="0"/>
                <w:szCs w:val="24"/>
              </w:rPr>
              <w:t>死亡率</w:t>
            </w:r>
          </w:p>
          <w:p w:rsidR="000D1371" w:rsidRPr="000D1371" w:rsidRDefault="009769DA" w:rsidP="000D1371">
            <w:pPr>
              <w:widowControl/>
              <w:jc w:val="center"/>
              <w:rPr>
                <w:rFonts w:ascii="標楷體" w:eastAsia="標楷體" w:hAnsi="標楷體" w:cs="新細明體"/>
                <w:color w:val="000000"/>
                <w:kern w:val="0"/>
                <w:szCs w:val="24"/>
              </w:rPr>
            </w:pPr>
            <w:r w:rsidRPr="009769DA">
              <w:rPr>
                <w:rFonts w:ascii="標楷體" w:eastAsia="標楷體" w:hAnsi="標楷體" w:cs="新細明體" w:hint="eastAsia"/>
                <w:color w:val="000000"/>
                <w:kern w:val="0"/>
                <w:sz w:val="20"/>
                <w:szCs w:val="20"/>
              </w:rPr>
              <w:t>0/00</w:t>
            </w:r>
          </w:p>
        </w:tc>
        <w:tc>
          <w:tcPr>
            <w:tcW w:w="597" w:type="dxa"/>
            <w:tcBorders>
              <w:top w:val="single" w:sz="4" w:space="0" w:color="auto"/>
              <w:left w:val="nil"/>
              <w:bottom w:val="single" w:sz="4" w:space="0" w:color="auto"/>
              <w:right w:val="single" w:sz="4" w:space="0" w:color="auto"/>
            </w:tcBorders>
            <w:shd w:val="clear" w:color="auto" w:fill="auto"/>
            <w:noWrap/>
            <w:vAlign w:val="center"/>
            <w:hideMark/>
          </w:tcPr>
          <w:p w:rsidR="000D1371" w:rsidRPr="000D1371" w:rsidRDefault="000D1371" w:rsidP="000D1371">
            <w:pPr>
              <w:widowControl/>
              <w:jc w:val="center"/>
              <w:rPr>
                <w:rFonts w:ascii="標楷體" w:eastAsia="標楷體" w:hAnsi="標楷體" w:cs="新細明體"/>
                <w:color w:val="000000"/>
                <w:kern w:val="0"/>
                <w:szCs w:val="24"/>
              </w:rPr>
            </w:pPr>
            <w:r w:rsidRPr="000D1371">
              <w:rPr>
                <w:rFonts w:ascii="標楷體" w:eastAsia="標楷體" w:hAnsi="標楷體" w:cs="新細明體" w:hint="eastAsia"/>
                <w:color w:val="000000"/>
                <w:kern w:val="0"/>
                <w:szCs w:val="24"/>
              </w:rPr>
              <w:t>計</w:t>
            </w:r>
          </w:p>
        </w:tc>
        <w:tc>
          <w:tcPr>
            <w:tcW w:w="567" w:type="dxa"/>
            <w:gridSpan w:val="2"/>
            <w:tcBorders>
              <w:top w:val="single" w:sz="4" w:space="0" w:color="auto"/>
              <w:left w:val="nil"/>
              <w:bottom w:val="single" w:sz="4" w:space="0" w:color="auto"/>
              <w:right w:val="single" w:sz="4" w:space="0" w:color="auto"/>
            </w:tcBorders>
            <w:shd w:val="clear" w:color="auto" w:fill="auto"/>
            <w:noWrap/>
            <w:vAlign w:val="center"/>
            <w:hideMark/>
          </w:tcPr>
          <w:p w:rsidR="000D1371" w:rsidRPr="000D1371" w:rsidRDefault="000D1371" w:rsidP="000D1371">
            <w:pPr>
              <w:widowControl/>
              <w:jc w:val="center"/>
              <w:rPr>
                <w:rFonts w:ascii="標楷體" w:eastAsia="標楷體" w:hAnsi="標楷體" w:cs="新細明體"/>
                <w:color w:val="000000"/>
                <w:kern w:val="0"/>
                <w:szCs w:val="24"/>
              </w:rPr>
            </w:pPr>
            <w:r w:rsidRPr="000D1371">
              <w:rPr>
                <w:rFonts w:ascii="標楷體" w:eastAsia="標楷體" w:hAnsi="標楷體" w:cs="新細明體" w:hint="eastAsia"/>
                <w:color w:val="000000"/>
                <w:kern w:val="0"/>
                <w:szCs w:val="24"/>
              </w:rPr>
              <w:t>男</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0D1371" w:rsidRPr="000D1371" w:rsidRDefault="000D1371" w:rsidP="000D1371">
            <w:pPr>
              <w:widowControl/>
              <w:jc w:val="center"/>
              <w:rPr>
                <w:rFonts w:ascii="標楷體" w:eastAsia="標楷體" w:hAnsi="標楷體" w:cs="新細明體"/>
                <w:color w:val="000000"/>
                <w:kern w:val="0"/>
                <w:szCs w:val="24"/>
              </w:rPr>
            </w:pPr>
            <w:r w:rsidRPr="000D1371">
              <w:rPr>
                <w:rFonts w:ascii="標楷體" w:eastAsia="標楷體" w:hAnsi="標楷體" w:cs="新細明體" w:hint="eastAsia"/>
                <w:color w:val="000000"/>
                <w:kern w:val="0"/>
                <w:szCs w:val="24"/>
              </w:rPr>
              <w:t>女</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9769DA" w:rsidRDefault="000D1371" w:rsidP="000D1371">
            <w:pPr>
              <w:widowControl/>
              <w:jc w:val="center"/>
              <w:rPr>
                <w:rFonts w:ascii="標楷體" w:eastAsia="標楷體" w:hAnsi="標楷體" w:cs="新細明體"/>
                <w:color w:val="000000"/>
                <w:kern w:val="0"/>
                <w:szCs w:val="24"/>
              </w:rPr>
            </w:pPr>
            <w:r w:rsidRPr="000D1371">
              <w:rPr>
                <w:rFonts w:ascii="標楷體" w:eastAsia="標楷體" w:hAnsi="標楷體" w:cs="新細明體" w:hint="eastAsia"/>
                <w:color w:val="000000"/>
                <w:kern w:val="0"/>
                <w:szCs w:val="24"/>
              </w:rPr>
              <w:t>死亡率</w:t>
            </w:r>
          </w:p>
          <w:p w:rsidR="000D1371" w:rsidRPr="000D1371" w:rsidRDefault="009769DA" w:rsidP="000D1371">
            <w:pPr>
              <w:widowControl/>
              <w:jc w:val="center"/>
              <w:rPr>
                <w:rFonts w:ascii="標楷體" w:eastAsia="標楷體" w:hAnsi="標楷體" w:cs="新細明體"/>
                <w:color w:val="000000"/>
                <w:kern w:val="0"/>
                <w:szCs w:val="24"/>
              </w:rPr>
            </w:pPr>
            <w:r w:rsidRPr="009769DA">
              <w:rPr>
                <w:rFonts w:ascii="標楷體" w:eastAsia="標楷體" w:hAnsi="標楷體" w:cs="新細明體" w:hint="eastAsia"/>
                <w:color w:val="000000"/>
                <w:kern w:val="0"/>
                <w:sz w:val="20"/>
                <w:szCs w:val="20"/>
              </w:rPr>
              <w:t>0/00</w:t>
            </w:r>
          </w:p>
        </w:tc>
        <w:tc>
          <w:tcPr>
            <w:tcW w:w="1009" w:type="dxa"/>
            <w:tcBorders>
              <w:top w:val="single" w:sz="4" w:space="0" w:color="auto"/>
              <w:left w:val="nil"/>
              <w:bottom w:val="single" w:sz="4" w:space="0" w:color="auto"/>
              <w:right w:val="single" w:sz="4" w:space="0" w:color="auto"/>
            </w:tcBorders>
            <w:shd w:val="clear" w:color="auto" w:fill="auto"/>
            <w:noWrap/>
            <w:vAlign w:val="center"/>
            <w:hideMark/>
          </w:tcPr>
          <w:p w:rsidR="000D1371" w:rsidRPr="000D1371" w:rsidRDefault="000D1371" w:rsidP="000D1371">
            <w:pPr>
              <w:widowControl/>
              <w:jc w:val="center"/>
              <w:rPr>
                <w:rFonts w:ascii="標楷體" w:eastAsia="標楷體" w:hAnsi="標楷體" w:cs="新細明體"/>
                <w:color w:val="000000"/>
                <w:kern w:val="0"/>
                <w:szCs w:val="24"/>
              </w:rPr>
            </w:pPr>
            <w:r w:rsidRPr="000D1371">
              <w:rPr>
                <w:rFonts w:ascii="標楷體" w:eastAsia="標楷體" w:hAnsi="標楷體" w:cs="新細明體" w:hint="eastAsia"/>
                <w:color w:val="000000"/>
                <w:kern w:val="0"/>
                <w:szCs w:val="24"/>
              </w:rPr>
              <w:t>死亡數</w:t>
            </w:r>
          </w:p>
        </w:tc>
        <w:tc>
          <w:tcPr>
            <w:tcW w:w="1259" w:type="dxa"/>
            <w:tcBorders>
              <w:top w:val="single" w:sz="4" w:space="0" w:color="auto"/>
              <w:left w:val="nil"/>
              <w:bottom w:val="single" w:sz="4" w:space="0" w:color="auto"/>
            </w:tcBorders>
            <w:shd w:val="clear" w:color="auto" w:fill="auto"/>
            <w:noWrap/>
            <w:vAlign w:val="center"/>
            <w:hideMark/>
          </w:tcPr>
          <w:p w:rsidR="000D1371" w:rsidRPr="000D1371" w:rsidRDefault="000D1371" w:rsidP="000D1371">
            <w:pPr>
              <w:widowControl/>
              <w:jc w:val="center"/>
              <w:rPr>
                <w:rFonts w:ascii="標楷體" w:eastAsia="標楷體" w:hAnsi="標楷體" w:cs="新細明體"/>
                <w:color w:val="000000"/>
                <w:kern w:val="0"/>
                <w:szCs w:val="24"/>
              </w:rPr>
            </w:pPr>
            <w:r w:rsidRPr="000D1371">
              <w:rPr>
                <w:rFonts w:ascii="標楷體" w:eastAsia="標楷體" w:hAnsi="標楷體" w:cs="新細明體" w:hint="eastAsia"/>
                <w:color w:val="000000"/>
                <w:kern w:val="0"/>
                <w:szCs w:val="24"/>
              </w:rPr>
              <w:t>死亡率</w:t>
            </w:r>
            <w:r w:rsidR="009769DA" w:rsidRPr="009769DA">
              <w:rPr>
                <w:rFonts w:ascii="標楷體" w:eastAsia="標楷體" w:hAnsi="標楷體" w:cs="新細明體" w:hint="eastAsia"/>
                <w:color w:val="000000"/>
                <w:kern w:val="0"/>
                <w:sz w:val="20"/>
                <w:szCs w:val="20"/>
              </w:rPr>
              <w:t>0/0000</w:t>
            </w:r>
          </w:p>
        </w:tc>
      </w:tr>
      <w:tr w:rsidR="005B49EA" w:rsidRPr="000D1371" w:rsidTr="005B49EA">
        <w:trPr>
          <w:trHeight w:val="330"/>
        </w:trPr>
        <w:tc>
          <w:tcPr>
            <w:tcW w:w="1080" w:type="dxa"/>
            <w:gridSpan w:val="2"/>
            <w:tcBorders>
              <w:top w:val="single" w:sz="4" w:space="0" w:color="auto"/>
            </w:tcBorders>
            <w:shd w:val="clear" w:color="auto" w:fill="auto"/>
            <w:noWrap/>
            <w:vAlign w:val="center"/>
            <w:hideMark/>
          </w:tcPr>
          <w:p w:rsidR="000D1371" w:rsidRPr="000D1371" w:rsidRDefault="000D1371" w:rsidP="000D1371">
            <w:pPr>
              <w:widowControl/>
              <w:rPr>
                <w:rFonts w:ascii="標楷體" w:eastAsia="標楷體" w:hAnsi="標楷體" w:cs="新細明體"/>
                <w:color w:val="000000"/>
                <w:kern w:val="0"/>
                <w:szCs w:val="24"/>
              </w:rPr>
            </w:pPr>
            <w:r w:rsidRPr="000D1371">
              <w:rPr>
                <w:rFonts w:ascii="標楷體" w:eastAsia="標楷體" w:hAnsi="標楷體" w:cs="新細明體" w:hint="eastAsia"/>
                <w:color w:val="000000"/>
                <w:kern w:val="0"/>
                <w:szCs w:val="24"/>
              </w:rPr>
              <w:t>高雄巿</w:t>
            </w:r>
          </w:p>
        </w:tc>
        <w:tc>
          <w:tcPr>
            <w:tcW w:w="640" w:type="dxa"/>
            <w:gridSpan w:val="2"/>
            <w:tcBorders>
              <w:top w:val="single" w:sz="4" w:space="0" w:color="auto"/>
            </w:tcBorders>
            <w:shd w:val="clear" w:color="auto" w:fill="auto"/>
            <w:noWrap/>
            <w:vAlign w:val="center"/>
            <w:hideMark/>
          </w:tcPr>
          <w:p w:rsidR="000D1371" w:rsidRPr="000D1371" w:rsidRDefault="000D1371" w:rsidP="000D1371">
            <w:pPr>
              <w:widowControl/>
              <w:jc w:val="center"/>
              <w:rPr>
                <w:rFonts w:ascii="標楷體" w:eastAsia="標楷體" w:hAnsi="標楷體" w:cs="新細明體"/>
                <w:color w:val="000000"/>
                <w:kern w:val="0"/>
                <w:szCs w:val="24"/>
              </w:rPr>
            </w:pPr>
            <w:r w:rsidRPr="000D1371">
              <w:rPr>
                <w:rFonts w:ascii="標楷體" w:eastAsia="標楷體" w:hAnsi="標楷體" w:cs="新細明體" w:hint="eastAsia"/>
                <w:color w:val="000000"/>
                <w:kern w:val="0"/>
                <w:szCs w:val="24"/>
              </w:rPr>
              <w:t>26</w:t>
            </w:r>
          </w:p>
        </w:tc>
        <w:tc>
          <w:tcPr>
            <w:tcW w:w="565" w:type="dxa"/>
            <w:tcBorders>
              <w:top w:val="single" w:sz="4" w:space="0" w:color="auto"/>
            </w:tcBorders>
            <w:shd w:val="clear" w:color="auto" w:fill="auto"/>
            <w:noWrap/>
            <w:vAlign w:val="center"/>
            <w:hideMark/>
          </w:tcPr>
          <w:p w:rsidR="000D1371" w:rsidRPr="000D1371" w:rsidRDefault="000D1371" w:rsidP="000D1371">
            <w:pPr>
              <w:widowControl/>
              <w:jc w:val="center"/>
              <w:rPr>
                <w:rFonts w:ascii="標楷體" w:eastAsia="標楷體" w:hAnsi="標楷體" w:cs="新細明體"/>
                <w:color w:val="000000"/>
                <w:kern w:val="0"/>
                <w:szCs w:val="24"/>
              </w:rPr>
            </w:pPr>
            <w:r w:rsidRPr="000D1371">
              <w:rPr>
                <w:rFonts w:ascii="標楷體" w:eastAsia="標楷體" w:hAnsi="標楷體" w:cs="新細明體" w:hint="eastAsia"/>
                <w:color w:val="000000"/>
                <w:kern w:val="0"/>
                <w:szCs w:val="24"/>
              </w:rPr>
              <w:t>16</w:t>
            </w:r>
          </w:p>
        </w:tc>
        <w:tc>
          <w:tcPr>
            <w:tcW w:w="567" w:type="dxa"/>
            <w:tcBorders>
              <w:top w:val="single" w:sz="4" w:space="0" w:color="auto"/>
            </w:tcBorders>
            <w:shd w:val="clear" w:color="auto" w:fill="auto"/>
            <w:noWrap/>
            <w:vAlign w:val="center"/>
            <w:hideMark/>
          </w:tcPr>
          <w:p w:rsidR="000D1371" w:rsidRPr="000D1371" w:rsidRDefault="000D1371" w:rsidP="000D1371">
            <w:pPr>
              <w:widowControl/>
              <w:jc w:val="center"/>
              <w:rPr>
                <w:rFonts w:ascii="標楷體" w:eastAsia="標楷體" w:hAnsi="標楷體" w:cs="新細明體"/>
                <w:color w:val="000000"/>
                <w:kern w:val="0"/>
                <w:szCs w:val="24"/>
              </w:rPr>
            </w:pPr>
            <w:r w:rsidRPr="000D1371">
              <w:rPr>
                <w:rFonts w:ascii="標楷體" w:eastAsia="標楷體" w:hAnsi="標楷體" w:cs="新細明體" w:hint="eastAsia"/>
                <w:color w:val="000000"/>
                <w:kern w:val="0"/>
                <w:szCs w:val="24"/>
              </w:rPr>
              <w:t>10</w:t>
            </w:r>
          </w:p>
        </w:tc>
        <w:tc>
          <w:tcPr>
            <w:tcW w:w="1104" w:type="dxa"/>
            <w:gridSpan w:val="3"/>
            <w:tcBorders>
              <w:top w:val="single" w:sz="4" w:space="0" w:color="auto"/>
            </w:tcBorders>
            <w:shd w:val="clear" w:color="auto" w:fill="auto"/>
            <w:noWrap/>
            <w:vAlign w:val="center"/>
            <w:hideMark/>
          </w:tcPr>
          <w:p w:rsidR="000D1371" w:rsidRPr="000D1371" w:rsidRDefault="000D1371" w:rsidP="000D1371">
            <w:pPr>
              <w:widowControl/>
              <w:jc w:val="center"/>
              <w:rPr>
                <w:rFonts w:ascii="標楷體" w:eastAsia="標楷體" w:hAnsi="標楷體" w:cs="新細明體"/>
                <w:color w:val="000000"/>
                <w:kern w:val="0"/>
                <w:szCs w:val="24"/>
              </w:rPr>
            </w:pPr>
            <w:r w:rsidRPr="000D1371">
              <w:rPr>
                <w:rFonts w:ascii="標楷體" w:eastAsia="標楷體" w:hAnsi="標楷體" w:cs="新細明體" w:hint="eastAsia"/>
                <w:color w:val="000000"/>
                <w:kern w:val="0"/>
                <w:szCs w:val="24"/>
              </w:rPr>
              <w:t>2.2</w:t>
            </w:r>
          </w:p>
        </w:tc>
        <w:tc>
          <w:tcPr>
            <w:tcW w:w="597" w:type="dxa"/>
            <w:tcBorders>
              <w:top w:val="single" w:sz="4" w:space="0" w:color="auto"/>
            </w:tcBorders>
            <w:shd w:val="clear" w:color="auto" w:fill="auto"/>
            <w:noWrap/>
            <w:vAlign w:val="center"/>
            <w:hideMark/>
          </w:tcPr>
          <w:p w:rsidR="000D1371" w:rsidRPr="000D1371" w:rsidRDefault="000D1371" w:rsidP="000D1371">
            <w:pPr>
              <w:widowControl/>
              <w:jc w:val="center"/>
              <w:rPr>
                <w:rFonts w:ascii="標楷體" w:eastAsia="標楷體" w:hAnsi="標楷體" w:cs="新細明體"/>
                <w:color w:val="000000"/>
                <w:kern w:val="0"/>
                <w:szCs w:val="24"/>
              </w:rPr>
            </w:pPr>
            <w:r w:rsidRPr="000D1371">
              <w:rPr>
                <w:rFonts w:ascii="標楷體" w:eastAsia="標楷體" w:hAnsi="標楷體" w:cs="新細明體" w:hint="eastAsia"/>
                <w:color w:val="000000"/>
                <w:kern w:val="0"/>
                <w:szCs w:val="24"/>
              </w:rPr>
              <w:t>41</w:t>
            </w:r>
          </w:p>
        </w:tc>
        <w:tc>
          <w:tcPr>
            <w:tcW w:w="567" w:type="dxa"/>
            <w:gridSpan w:val="2"/>
            <w:tcBorders>
              <w:top w:val="single" w:sz="4" w:space="0" w:color="auto"/>
            </w:tcBorders>
            <w:shd w:val="clear" w:color="auto" w:fill="auto"/>
            <w:noWrap/>
            <w:vAlign w:val="center"/>
            <w:hideMark/>
          </w:tcPr>
          <w:p w:rsidR="000D1371" w:rsidRPr="000D1371" w:rsidRDefault="000D1371" w:rsidP="000D1371">
            <w:pPr>
              <w:widowControl/>
              <w:jc w:val="center"/>
              <w:rPr>
                <w:rFonts w:ascii="標楷體" w:eastAsia="標楷體" w:hAnsi="標楷體" w:cs="新細明體"/>
                <w:color w:val="000000"/>
                <w:kern w:val="0"/>
                <w:szCs w:val="24"/>
              </w:rPr>
            </w:pPr>
            <w:r w:rsidRPr="000D1371">
              <w:rPr>
                <w:rFonts w:ascii="標楷體" w:eastAsia="標楷體" w:hAnsi="標楷體" w:cs="新細明體" w:hint="eastAsia"/>
                <w:color w:val="000000"/>
                <w:kern w:val="0"/>
                <w:szCs w:val="24"/>
              </w:rPr>
              <w:t>27</w:t>
            </w:r>
          </w:p>
        </w:tc>
        <w:tc>
          <w:tcPr>
            <w:tcW w:w="567" w:type="dxa"/>
            <w:tcBorders>
              <w:top w:val="single" w:sz="4" w:space="0" w:color="auto"/>
            </w:tcBorders>
            <w:shd w:val="clear" w:color="auto" w:fill="auto"/>
            <w:noWrap/>
            <w:vAlign w:val="center"/>
            <w:hideMark/>
          </w:tcPr>
          <w:p w:rsidR="000D1371" w:rsidRPr="000D1371" w:rsidRDefault="000D1371" w:rsidP="000D1371">
            <w:pPr>
              <w:widowControl/>
              <w:jc w:val="center"/>
              <w:rPr>
                <w:rFonts w:ascii="標楷體" w:eastAsia="標楷體" w:hAnsi="標楷體" w:cs="新細明體"/>
                <w:color w:val="000000"/>
                <w:kern w:val="0"/>
                <w:szCs w:val="24"/>
              </w:rPr>
            </w:pPr>
            <w:r w:rsidRPr="000D1371">
              <w:rPr>
                <w:rFonts w:ascii="標楷體" w:eastAsia="標楷體" w:hAnsi="標楷體" w:cs="新細明體" w:hint="eastAsia"/>
                <w:color w:val="000000"/>
                <w:kern w:val="0"/>
                <w:szCs w:val="24"/>
              </w:rPr>
              <w:t>14</w:t>
            </w:r>
          </w:p>
        </w:tc>
        <w:tc>
          <w:tcPr>
            <w:tcW w:w="993" w:type="dxa"/>
            <w:tcBorders>
              <w:top w:val="single" w:sz="4" w:space="0" w:color="auto"/>
            </w:tcBorders>
            <w:shd w:val="clear" w:color="auto" w:fill="auto"/>
            <w:noWrap/>
            <w:vAlign w:val="center"/>
            <w:hideMark/>
          </w:tcPr>
          <w:p w:rsidR="000D1371" w:rsidRPr="000D1371" w:rsidRDefault="000D1371" w:rsidP="000D1371">
            <w:pPr>
              <w:widowControl/>
              <w:jc w:val="center"/>
              <w:rPr>
                <w:rFonts w:ascii="標楷體" w:eastAsia="標楷體" w:hAnsi="標楷體" w:cs="新細明體"/>
                <w:color w:val="000000"/>
                <w:kern w:val="0"/>
                <w:szCs w:val="24"/>
              </w:rPr>
            </w:pPr>
            <w:r w:rsidRPr="000D1371">
              <w:rPr>
                <w:rFonts w:ascii="標楷體" w:eastAsia="標楷體" w:hAnsi="標楷體" w:cs="新細明體" w:hint="eastAsia"/>
                <w:color w:val="000000"/>
                <w:kern w:val="0"/>
                <w:szCs w:val="24"/>
              </w:rPr>
              <w:t>3.5</w:t>
            </w:r>
          </w:p>
        </w:tc>
        <w:tc>
          <w:tcPr>
            <w:tcW w:w="1009" w:type="dxa"/>
            <w:tcBorders>
              <w:top w:val="single" w:sz="4" w:space="0" w:color="auto"/>
            </w:tcBorders>
            <w:shd w:val="clear" w:color="auto" w:fill="auto"/>
            <w:noWrap/>
            <w:vAlign w:val="center"/>
            <w:hideMark/>
          </w:tcPr>
          <w:p w:rsidR="000D1371" w:rsidRPr="000D1371" w:rsidRDefault="000D1371" w:rsidP="000D1371">
            <w:pPr>
              <w:widowControl/>
              <w:jc w:val="center"/>
              <w:rPr>
                <w:rFonts w:ascii="標楷體" w:eastAsia="標楷體" w:hAnsi="標楷體" w:cs="新細明體"/>
                <w:color w:val="000000"/>
                <w:kern w:val="0"/>
                <w:szCs w:val="24"/>
              </w:rPr>
            </w:pPr>
            <w:r w:rsidRPr="000D1371">
              <w:rPr>
                <w:rFonts w:ascii="標楷體" w:eastAsia="標楷體" w:hAnsi="標楷體" w:cs="新細明體" w:hint="eastAsia"/>
                <w:color w:val="000000"/>
                <w:kern w:val="0"/>
                <w:szCs w:val="24"/>
              </w:rPr>
              <w:t>0</w:t>
            </w:r>
          </w:p>
        </w:tc>
        <w:tc>
          <w:tcPr>
            <w:tcW w:w="1259" w:type="dxa"/>
            <w:tcBorders>
              <w:top w:val="single" w:sz="4" w:space="0" w:color="auto"/>
            </w:tcBorders>
            <w:shd w:val="clear" w:color="auto" w:fill="auto"/>
            <w:noWrap/>
            <w:vAlign w:val="center"/>
            <w:hideMark/>
          </w:tcPr>
          <w:p w:rsidR="000D1371" w:rsidRPr="000D1371" w:rsidRDefault="000D1371" w:rsidP="000D1371">
            <w:pPr>
              <w:widowControl/>
              <w:jc w:val="center"/>
              <w:rPr>
                <w:rFonts w:ascii="標楷體" w:eastAsia="標楷體" w:hAnsi="標楷體" w:cs="新細明體"/>
                <w:color w:val="000000"/>
                <w:kern w:val="0"/>
                <w:szCs w:val="24"/>
              </w:rPr>
            </w:pPr>
            <w:r w:rsidRPr="000D1371">
              <w:rPr>
                <w:rFonts w:ascii="標楷體" w:eastAsia="標楷體" w:hAnsi="標楷體" w:cs="新細明體" w:hint="eastAsia"/>
                <w:color w:val="000000"/>
                <w:kern w:val="0"/>
                <w:szCs w:val="24"/>
              </w:rPr>
              <w:t>0</w:t>
            </w:r>
          </w:p>
        </w:tc>
      </w:tr>
      <w:tr w:rsidR="005B49EA" w:rsidRPr="000D1371" w:rsidTr="005B49EA">
        <w:trPr>
          <w:trHeight w:val="330"/>
        </w:trPr>
        <w:tc>
          <w:tcPr>
            <w:tcW w:w="1080" w:type="dxa"/>
            <w:gridSpan w:val="2"/>
            <w:tcBorders>
              <w:bottom w:val="single" w:sz="4" w:space="0" w:color="auto"/>
            </w:tcBorders>
            <w:shd w:val="clear" w:color="auto" w:fill="auto"/>
            <w:noWrap/>
            <w:vAlign w:val="center"/>
            <w:hideMark/>
          </w:tcPr>
          <w:p w:rsidR="000D1371" w:rsidRPr="000D1371" w:rsidRDefault="000D1371" w:rsidP="000D1371">
            <w:pPr>
              <w:widowControl/>
              <w:rPr>
                <w:rFonts w:ascii="標楷體" w:eastAsia="標楷體" w:hAnsi="標楷體" w:cs="新細明體"/>
                <w:color w:val="000000"/>
                <w:kern w:val="0"/>
                <w:szCs w:val="24"/>
              </w:rPr>
            </w:pPr>
            <w:r w:rsidRPr="000D1371">
              <w:rPr>
                <w:rFonts w:ascii="標楷體" w:eastAsia="標楷體" w:hAnsi="標楷體" w:cs="新細明體" w:hint="eastAsia"/>
                <w:color w:val="000000"/>
                <w:kern w:val="0"/>
                <w:szCs w:val="24"/>
              </w:rPr>
              <w:t>高雄縣</w:t>
            </w:r>
          </w:p>
        </w:tc>
        <w:tc>
          <w:tcPr>
            <w:tcW w:w="640" w:type="dxa"/>
            <w:gridSpan w:val="2"/>
            <w:tcBorders>
              <w:bottom w:val="single" w:sz="4" w:space="0" w:color="auto"/>
            </w:tcBorders>
            <w:shd w:val="clear" w:color="auto" w:fill="auto"/>
            <w:noWrap/>
            <w:vAlign w:val="center"/>
            <w:hideMark/>
          </w:tcPr>
          <w:p w:rsidR="000D1371" w:rsidRPr="000D1371" w:rsidRDefault="000D1371" w:rsidP="000D1371">
            <w:pPr>
              <w:widowControl/>
              <w:jc w:val="center"/>
              <w:rPr>
                <w:rFonts w:ascii="標楷體" w:eastAsia="標楷體" w:hAnsi="標楷體" w:cs="新細明體"/>
                <w:color w:val="000000"/>
                <w:kern w:val="0"/>
                <w:szCs w:val="24"/>
              </w:rPr>
            </w:pPr>
            <w:r w:rsidRPr="000D1371">
              <w:rPr>
                <w:rFonts w:ascii="標楷體" w:eastAsia="標楷體" w:hAnsi="標楷體" w:cs="新細明體" w:hint="eastAsia"/>
                <w:color w:val="000000"/>
                <w:kern w:val="0"/>
                <w:szCs w:val="24"/>
              </w:rPr>
              <w:t>28</w:t>
            </w:r>
          </w:p>
        </w:tc>
        <w:tc>
          <w:tcPr>
            <w:tcW w:w="565" w:type="dxa"/>
            <w:tcBorders>
              <w:bottom w:val="single" w:sz="4" w:space="0" w:color="auto"/>
            </w:tcBorders>
            <w:shd w:val="clear" w:color="auto" w:fill="auto"/>
            <w:noWrap/>
            <w:vAlign w:val="center"/>
            <w:hideMark/>
          </w:tcPr>
          <w:p w:rsidR="000D1371" w:rsidRPr="000D1371" w:rsidRDefault="000D1371" w:rsidP="000D1371">
            <w:pPr>
              <w:widowControl/>
              <w:jc w:val="center"/>
              <w:rPr>
                <w:rFonts w:ascii="標楷體" w:eastAsia="標楷體" w:hAnsi="標楷體" w:cs="新細明體"/>
                <w:color w:val="000000"/>
                <w:kern w:val="0"/>
                <w:szCs w:val="24"/>
              </w:rPr>
            </w:pPr>
            <w:r w:rsidRPr="000D1371">
              <w:rPr>
                <w:rFonts w:ascii="標楷體" w:eastAsia="標楷體" w:hAnsi="標楷體" w:cs="新細明體" w:hint="eastAsia"/>
                <w:color w:val="000000"/>
                <w:kern w:val="0"/>
                <w:szCs w:val="24"/>
              </w:rPr>
              <w:t>18</w:t>
            </w:r>
          </w:p>
        </w:tc>
        <w:tc>
          <w:tcPr>
            <w:tcW w:w="567" w:type="dxa"/>
            <w:tcBorders>
              <w:bottom w:val="single" w:sz="4" w:space="0" w:color="auto"/>
            </w:tcBorders>
            <w:shd w:val="clear" w:color="auto" w:fill="auto"/>
            <w:noWrap/>
            <w:vAlign w:val="center"/>
            <w:hideMark/>
          </w:tcPr>
          <w:p w:rsidR="000D1371" w:rsidRPr="000D1371" w:rsidRDefault="000D1371" w:rsidP="000D1371">
            <w:pPr>
              <w:widowControl/>
              <w:jc w:val="center"/>
              <w:rPr>
                <w:rFonts w:ascii="標楷體" w:eastAsia="標楷體" w:hAnsi="標楷體" w:cs="新細明體"/>
                <w:color w:val="000000"/>
                <w:kern w:val="0"/>
                <w:szCs w:val="24"/>
              </w:rPr>
            </w:pPr>
            <w:r w:rsidRPr="000D1371">
              <w:rPr>
                <w:rFonts w:ascii="標楷體" w:eastAsia="標楷體" w:hAnsi="標楷體" w:cs="新細明體" w:hint="eastAsia"/>
                <w:color w:val="000000"/>
                <w:kern w:val="0"/>
                <w:szCs w:val="24"/>
              </w:rPr>
              <w:t>10</w:t>
            </w:r>
          </w:p>
        </w:tc>
        <w:tc>
          <w:tcPr>
            <w:tcW w:w="1104" w:type="dxa"/>
            <w:gridSpan w:val="3"/>
            <w:tcBorders>
              <w:bottom w:val="single" w:sz="4" w:space="0" w:color="auto"/>
            </w:tcBorders>
            <w:shd w:val="clear" w:color="auto" w:fill="auto"/>
            <w:noWrap/>
            <w:vAlign w:val="center"/>
            <w:hideMark/>
          </w:tcPr>
          <w:p w:rsidR="000D1371" w:rsidRPr="000D1371" w:rsidRDefault="000D1371" w:rsidP="000D1371">
            <w:pPr>
              <w:widowControl/>
              <w:jc w:val="center"/>
              <w:rPr>
                <w:rFonts w:ascii="標楷體" w:eastAsia="標楷體" w:hAnsi="標楷體" w:cs="新細明體"/>
                <w:color w:val="000000"/>
                <w:kern w:val="0"/>
                <w:szCs w:val="24"/>
              </w:rPr>
            </w:pPr>
            <w:r w:rsidRPr="000D1371">
              <w:rPr>
                <w:rFonts w:ascii="標楷體" w:eastAsia="標楷體" w:hAnsi="標楷體" w:cs="新細明體" w:hint="eastAsia"/>
                <w:color w:val="000000"/>
                <w:kern w:val="0"/>
                <w:szCs w:val="24"/>
              </w:rPr>
              <w:t>2.6</w:t>
            </w:r>
          </w:p>
        </w:tc>
        <w:tc>
          <w:tcPr>
            <w:tcW w:w="597" w:type="dxa"/>
            <w:tcBorders>
              <w:bottom w:val="single" w:sz="4" w:space="0" w:color="auto"/>
            </w:tcBorders>
            <w:shd w:val="clear" w:color="auto" w:fill="auto"/>
            <w:noWrap/>
            <w:vAlign w:val="center"/>
            <w:hideMark/>
          </w:tcPr>
          <w:p w:rsidR="000D1371" w:rsidRPr="000D1371" w:rsidRDefault="000D1371" w:rsidP="000D1371">
            <w:pPr>
              <w:widowControl/>
              <w:jc w:val="center"/>
              <w:rPr>
                <w:rFonts w:ascii="標楷體" w:eastAsia="標楷體" w:hAnsi="標楷體" w:cs="新細明體"/>
                <w:color w:val="000000"/>
                <w:kern w:val="0"/>
                <w:szCs w:val="24"/>
              </w:rPr>
            </w:pPr>
            <w:r w:rsidRPr="000D1371">
              <w:rPr>
                <w:rFonts w:ascii="標楷體" w:eastAsia="標楷體" w:hAnsi="標楷體" w:cs="新細明體" w:hint="eastAsia"/>
                <w:color w:val="000000"/>
                <w:kern w:val="0"/>
                <w:szCs w:val="24"/>
              </w:rPr>
              <w:t>46</w:t>
            </w:r>
          </w:p>
        </w:tc>
        <w:tc>
          <w:tcPr>
            <w:tcW w:w="567" w:type="dxa"/>
            <w:gridSpan w:val="2"/>
            <w:tcBorders>
              <w:bottom w:val="single" w:sz="4" w:space="0" w:color="auto"/>
            </w:tcBorders>
            <w:shd w:val="clear" w:color="auto" w:fill="auto"/>
            <w:noWrap/>
            <w:vAlign w:val="center"/>
            <w:hideMark/>
          </w:tcPr>
          <w:p w:rsidR="000D1371" w:rsidRPr="000D1371" w:rsidRDefault="000D1371" w:rsidP="000D1371">
            <w:pPr>
              <w:widowControl/>
              <w:jc w:val="center"/>
              <w:rPr>
                <w:rFonts w:ascii="標楷體" w:eastAsia="標楷體" w:hAnsi="標楷體" w:cs="新細明體"/>
                <w:color w:val="000000"/>
                <w:kern w:val="0"/>
                <w:szCs w:val="24"/>
              </w:rPr>
            </w:pPr>
            <w:r w:rsidRPr="000D1371">
              <w:rPr>
                <w:rFonts w:ascii="標楷體" w:eastAsia="標楷體" w:hAnsi="標楷體" w:cs="新細明體" w:hint="eastAsia"/>
                <w:color w:val="000000"/>
                <w:kern w:val="0"/>
                <w:szCs w:val="24"/>
              </w:rPr>
              <w:t>31</w:t>
            </w:r>
          </w:p>
        </w:tc>
        <w:tc>
          <w:tcPr>
            <w:tcW w:w="567" w:type="dxa"/>
            <w:tcBorders>
              <w:bottom w:val="single" w:sz="4" w:space="0" w:color="auto"/>
            </w:tcBorders>
            <w:shd w:val="clear" w:color="auto" w:fill="auto"/>
            <w:noWrap/>
            <w:vAlign w:val="center"/>
            <w:hideMark/>
          </w:tcPr>
          <w:p w:rsidR="000D1371" w:rsidRPr="000D1371" w:rsidRDefault="000D1371" w:rsidP="000D1371">
            <w:pPr>
              <w:widowControl/>
              <w:jc w:val="center"/>
              <w:rPr>
                <w:rFonts w:ascii="標楷體" w:eastAsia="標楷體" w:hAnsi="標楷體" w:cs="新細明體"/>
                <w:color w:val="000000"/>
                <w:kern w:val="0"/>
                <w:szCs w:val="24"/>
              </w:rPr>
            </w:pPr>
            <w:r w:rsidRPr="000D1371">
              <w:rPr>
                <w:rFonts w:ascii="標楷體" w:eastAsia="標楷體" w:hAnsi="標楷體" w:cs="新細明體" w:hint="eastAsia"/>
                <w:color w:val="000000"/>
                <w:kern w:val="0"/>
                <w:szCs w:val="24"/>
              </w:rPr>
              <w:t>15</w:t>
            </w:r>
          </w:p>
        </w:tc>
        <w:tc>
          <w:tcPr>
            <w:tcW w:w="993" w:type="dxa"/>
            <w:tcBorders>
              <w:bottom w:val="single" w:sz="4" w:space="0" w:color="auto"/>
            </w:tcBorders>
            <w:shd w:val="clear" w:color="auto" w:fill="auto"/>
            <w:noWrap/>
            <w:vAlign w:val="center"/>
            <w:hideMark/>
          </w:tcPr>
          <w:p w:rsidR="000D1371" w:rsidRPr="000D1371" w:rsidRDefault="000D1371" w:rsidP="000D1371">
            <w:pPr>
              <w:widowControl/>
              <w:jc w:val="center"/>
              <w:rPr>
                <w:rFonts w:ascii="標楷體" w:eastAsia="標楷體" w:hAnsi="標楷體" w:cs="新細明體"/>
                <w:color w:val="000000"/>
                <w:kern w:val="0"/>
                <w:szCs w:val="24"/>
              </w:rPr>
            </w:pPr>
            <w:r w:rsidRPr="000D1371">
              <w:rPr>
                <w:rFonts w:ascii="標楷體" w:eastAsia="標楷體" w:hAnsi="標楷體" w:cs="新細明體" w:hint="eastAsia"/>
                <w:color w:val="000000"/>
                <w:kern w:val="0"/>
                <w:szCs w:val="24"/>
              </w:rPr>
              <w:t>4.3</w:t>
            </w:r>
          </w:p>
        </w:tc>
        <w:tc>
          <w:tcPr>
            <w:tcW w:w="1009" w:type="dxa"/>
            <w:tcBorders>
              <w:bottom w:val="single" w:sz="4" w:space="0" w:color="auto"/>
            </w:tcBorders>
            <w:shd w:val="clear" w:color="auto" w:fill="auto"/>
            <w:noWrap/>
            <w:vAlign w:val="center"/>
            <w:hideMark/>
          </w:tcPr>
          <w:p w:rsidR="000D1371" w:rsidRPr="000D1371" w:rsidRDefault="000D1371" w:rsidP="000D1371">
            <w:pPr>
              <w:widowControl/>
              <w:jc w:val="center"/>
              <w:rPr>
                <w:rFonts w:ascii="標楷體" w:eastAsia="標楷體" w:hAnsi="標楷體" w:cs="新細明體"/>
                <w:color w:val="000000"/>
                <w:kern w:val="0"/>
                <w:szCs w:val="24"/>
              </w:rPr>
            </w:pPr>
            <w:r w:rsidRPr="000D1371">
              <w:rPr>
                <w:rFonts w:ascii="標楷體" w:eastAsia="標楷體" w:hAnsi="標楷體" w:cs="新細明體" w:hint="eastAsia"/>
                <w:color w:val="000000"/>
                <w:kern w:val="0"/>
                <w:szCs w:val="24"/>
              </w:rPr>
              <w:t>1</w:t>
            </w:r>
          </w:p>
        </w:tc>
        <w:tc>
          <w:tcPr>
            <w:tcW w:w="1259" w:type="dxa"/>
            <w:tcBorders>
              <w:bottom w:val="single" w:sz="4" w:space="0" w:color="auto"/>
            </w:tcBorders>
            <w:shd w:val="clear" w:color="auto" w:fill="auto"/>
            <w:noWrap/>
            <w:vAlign w:val="center"/>
            <w:hideMark/>
          </w:tcPr>
          <w:p w:rsidR="000D1371" w:rsidRPr="000D1371" w:rsidRDefault="000D1371" w:rsidP="000D1371">
            <w:pPr>
              <w:widowControl/>
              <w:jc w:val="center"/>
              <w:rPr>
                <w:rFonts w:ascii="標楷體" w:eastAsia="標楷體" w:hAnsi="標楷體" w:cs="新細明體"/>
                <w:color w:val="000000"/>
                <w:kern w:val="0"/>
                <w:szCs w:val="24"/>
              </w:rPr>
            </w:pPr>
            <w:r w:rsidRPr="000D1371">
              <w:rPr>
                <w:rFonts w:ascii="標楷體" w:eastAsia="標楷體" w:hAnsi="標楷體" w:cs="新細明體" w:hint="eastAsia"/>
                <w:color w:val="000000"/>
                <w:kern w:val="0"/>
                <w:szCs w:val="24"/>
              </w:rPr>
              <w:t>9.4</w:t>
            </w:r>
          </w:p>
        </w:tc>
      </w:tr>
    </w:tbl>
    <w:p w:rsidR="00152279" w:rsidRDefault="00152279" w:rsidP="00C2601B">
      <w:pPr>
        <w:spacing w:line="560" w:lineRule="exact"/>
        <w:ind w:right="480"/>
        <w:rPr>
          <w:rFonts w:ascii="標楷體" w:eastAsia="標楷體" w:hAnsi="標楷體"/>
          <w:noProof/>
          <w:sz w:val="32"/>
          <w:szCs w:val="32"/>
        </w:rPr>
      </w:pPr>
    </w:p>
    <w:p w:rsidR="000B6100" w:rsidRDefault="000B6100" w:rsidP="00C2601B">
      <w:pPr>
        <w:spacing w:line="560" w:lineRule="exact"/>
        <w:ind w:right="480"/>
        <w:rPr>
          <w:rFonts w:ascii="標楷體" w:eastAsia="標楷體" w:hAnsi="標楷體"/>
          <w:noProof/>
          <w:sz w:val="32"/>
          <w:szCs w:val="32"/>
        </w:rPr>
      </w:pPr>
      <w:r>
        <w:rPr>
          <w:rFonts w:ascii="標楷體" w:eastAsia="標楷體" w:hAnsi="標楷體" w:hint="eastAsia"/>
          <w:noProof/>
          <w:sz w:val="32"/>
          <w:szCs w:val="32"/>
        </w:rPr>
        <w:t>（</w:t>
      </w:r>
      <w:r w:rsidR="00C2601B">
        <w:rPr>
          <w:rFonts w:ascii="標楷體" w:eastAsia="標楷體" w:hAnsi="標楷體" w:hint="eastAsia"/>
          <w:noProof/>
          <w:sz w:val="32"/>
          <w:szCs w:val="32"/>
        </w:rPr>
        <w:t>四</w:t>
      </w:r>
      <w:r>
        <w:rPr>
          <w:rFonts w:ascii="標楷體" w:eastAsia="標楷體" w:hAnsi="標楷體" w:hint="eastAsia"/>
          <w:noProof/>
          <w:sz w:val="32"/>
          <w:szCs w:val="32"/>
        </w:rPr>
        <w:t>）</w:t>
      </w:r>
      <w:r w:rsidR="00E800EB">
        <w:rPr>
          <w:rFonts w:ascii="標楷體" w:eastAsia="標楷體" w:hAnsi="標楷體" w:hint="eastAsia"/>
          <w:noProof/>
          <w:sz w:val="32"/>
          <w:szCs w:val="32"/>
        </w:rPr>
        <w:t>97年高雄巿及高雄縣青年（15-24歲）主要死因分析</w:t>
      </w:r>
    </w:p>
    <w:p w:rsidR="007C130D" w:rsidRDefault="007C130D" w:rsidP="00E00624">
      <w:pPr>
        <w:pStyle w:val="11"/>
        <w:snapToGrid/>
        <w:spacing w:line="560" w:lineRule="exact"/>
        <w:ind w:leftChars="295" w:left="708" w:firstLineChars="176" w:firstLine="557"/>
        <w:jc w:val="both"/>
        <w:rPr>
          <w:rFonts w:hAnsi="標楷體"/>
          <w:color w:val="000000" w:themeColor="text1"/>
        </w:rPr>
      </w:pPr>
      <w:r w:rsidRPr="007C130D">
        <w:rPr>
          <w:rFonts w:hAnsi="標楷體" w:hint="eastAsia"/>
          <w:color w:val="000000" w:themeColor="text1"/>
        </w:rPr>
        <w:t>97年</w:t>
      </w:r>
      <w:r>
        <w:rPr>
          <w:rFonts w:hAnsi="標楷體" w:hint="eastAsia"/>
          <w:color w:val="000000" w:themeColor="text1"/>
        </w:rPr>
        <w:t>高雄巿</w:t>
      </w:r>
      <w:r w:rsidRPr="007C130D">
        <w:rPr>
          <w:rFonts w:hAnsi="標楷體" w:hint="eastAsia"/>
          <w:color w:val="000000" w:themeColor="text1"/>
        </w:rPr>
        <w:t>15-24歲青年死亡人數94人，占總死亡人數的1.0%，</w:t>
      </w:r>
      <w:r w:rsidR="000762E9">
        <w:rPr>
          <w:rFonts w:hAnsi="標楷體" w:hint="eastAsia"/>
          <w:color w:val="000000" w:themeColor="text1"/>
        </w:rPr>
        <w:t>粗</w:t>
      </w:r>
      <w:r w:rsidRPr="007C130D">
        <w:rPr>
          <w:rFonts w:hAnsi="標楷體" w:hint="eastAsia"/>
          <w:color w:val="000000" w:themeColor="text1"/>
        </w:rPr>
        <w:t>死亡率為每十萬人口45.3人</w:t>
      </w:r>
      <w:r>
        <w:rPr>
          <w:rFonts w:hAnsi="標楷體" w:hint="eastAsia"/>
          <w:color w:val="000000" w:themeColor="text1"/>
        </w:rPr>
        <w:t>，較高雄縣</w:t>
      </w:r>
      <w:r w:rsidRPr="007C130D">
        <w:rPr>
          <w:rFonts w:hAnsi="標楷體" w:hint="eastAsia"/>
          <w:color w:val="000000" w:themeColor="text1"/>
        </w:rPr>
        <w:t>每十萬人</w:t>
      </w:r>
      <w:r w:rsidRPr="007C130D">
        <w:rPr>
          <w:rFonts w:hAnsi="標楷體" w:hint="eastAsia"/>
          <w:color w:val="000000" w:themeColor="text1"/>
        </w:rPr>
        <w:lastRenderedPageBreak/>
        <w:t>口</w:t>
      </w:r>
      <w:r>
        <w:rPr>
          <w:rFonts w:hAnsi="標楷體" w:hint="eastAsia"/>
          <w:color w:val="000000" w:themeColor="text1"/>
        </w:rPr>
        <w:t>42.8</w:t>
      </w:r>
      <w:r w:rsidRPr="007C130D">
        <w:rPr>
          <w:rFonts w:hAnsi="標楷體" w:hint="eastAsia"/>
          <w:color w:val="000000" w:themeColor="text1"/>
        </w:rPr>
        <w:t>人</w:t>
      </w:r>
      <w:r>
        <w:rPr>
          <w:rFonts w:hAnsi="標楷體" w:hint="eastAsia"/>
          <w:color w:val="000000" w:themeColor="text1"/>
        </w:rPr>
        <w:t>高2.5人</w:t>
      </w:r>
      <w:r w:rsidRPr="007C130D">
        <w:rPr>
          <w:rFonts w:hAnsi="標楷體" w:hint="eastAsia"/>
          <w:color w:val="000000" w:themeColor="text1"/>
        </w:rPr>
        <w:t>。</w:t>
      </w:r>
      <w:r w:rsidR="009F3B5F" w:rsidRPr="009F3B5F">
        <w:rPr>
          <w:rFonts w:hAnsi="標楷體" w:hint="eastAsia"/>
          <w:color w:val="000000" w:themeColor="text1"/>
        </w:rPr>
        <w:t>青年主要死因前3項分別為(</w:t>
      </w:r>
      <w:r w:rsidR="006C5000">
        <w:rPr>
          <w:rFonts w:hAnsi="標楷體" w:hint="eastAsia"/>
          <w:color w:val="000000" w:themeColor="text1"/>
        </w:rPr>
        <w:t>1)</w:t>
      </w:r>
      <w:r w:rsidR="009F3B5F" w:rsidRPr="009F3B5F">
        <w:rPr>
          <w:rFonts w:hAnsi="標楷體" w:hint="eastAsia"/>
          <w:color w:val="000000" w:themeColor="text1"/>
        </w:rPr>
        <w:t>意外事故36人占38.3%；(2)自殺17人占18.1%；</w:t>
      </w:r>
      <w:r w:rsidR="002A3320">
        <w:rPr>
          <w:rFonts w:hAnsi="標楷體" w:hint="eastAsia"/>
          <w:color w:val="000000" w:themeColor="text1"/>
        </w:rPr>
        <w:t>(3)</w:t>
      </w:r>
      <w:r w:rsidR="009F3B5F" w:rsidRPr="009F3B5F">
        <w:rPr>
          <w:rFonts w:hAnsi="標楷體" w:hint="eastAsia"/>
          <w:color w:val="000000" w:themeColor="text1"/>
        </w:rPr>
        <w:t>惡性腫瘤4人占4.3%，三者合占青年死亡人數的60.7%。</w:t>
      </w:r>
      <w:r w:rsidR="009F3B5F">
        <w:rPr>
          <w:rFonts w:hAnsi="標楷體" w:hint="eastAsia"/>
          <w:color w:val="000000" w:themeColor="text1"/>
        </w:rPr>
        <w:t>意外事故</w:t>
      </w:r>
      <w:r w:rsidR="00791F24">
        <w:rPr>
          <w:rFonts w:hAnsi="標楷體" w:hint="eastAsia"/>
          <w:color w:val="000000" w:themeColor="text1"/>
        </w:rPr>
        <w:t>分占高雄巿</w:t>
      </w:r>
      <w:r w:rsidR="00E00624">
        <w:rPr>
          <w:rFonts w:hAnsi="標楷體" w:hint="eastAsia"/>
          <w:color w:val="000000" w:themeColor="text1"/>
        </w:rPr>
        <w:t>及高雄縣</w:t>
      </w:r>
      <w:r w:rsidR="009F3B5F">
        <w:rPr>
          <w:rFonts w:hAnsi="標楷體" w:hint="eastAsia"/>
          <w:color w:val="000000" w:themeColor="text1"/>
        </w:rPr>
        <w:t>青年死因首位，</w:t>
      </w:r>
      <w:r w:rsidR="00791F24">
        <w:rPr>
          <w:rFonts w:hAnsi="標楷體" w:hint="eastAsia"/>
          <w:color w:val="000000" w:themeColor="text1"/>
        </w:rPr>
        <w:t>高雄巿意外事故死亡百分比較高雄縣低11.7%（詳見表</w:t>
      </w:r>
      <w:r w:rsidR="00161245">
        <w:rPr>
          <w:rFonts w:hAnsi="標楷體" w:hint="eastAsia"/>
          <w:color w:val="000000" w:themeColor="text1"/>
        </w:rPr>
        <w:t>13</w:t>
      </w:r>
      <w:r w:rsidR="00791F24">
        <w:rPr>
          <w:rFonts w:hAnsi="標楷體" w:hint="eastAsia"/>
          <w:color w:val="000000" w:themeColor="text1"/>
        </w:rPr>
        <w:t>）。</w:t>
      </w:r>
      <w:r w:rsidR="005D510C">
        <w:rPr>
          <w:rFonts w:hAnsi="標楷體" w:hint="eastAsia"/>
          <w:color w:val="000000" w:themeColor="text1"/>
        </w:rPr>
        <w:t>高雄縣意外事故死亡較高雄巿高，其原因</w:t>
      </w:r>
      <w:r w:rsidR="0087417F">
        <w:rPr>
          <w:rFonts w:hAnsi="標楷體" w:hint="eastAsia"/>
          <w:color w:val="000000" w:themeColor="text1"/>
        </w:rPr>
        <w:t>可能</w:t>
      </w:r>
      <w:r w:rsidR="005D510C">
        <w:rPr>
          <w:rFonts w:hAnsi="標楷體" w:hint="eastAsia"/>
          <w:color w:val="000000" w:themeColor="text1"/>
        </w:rPr>
        <w:t>與醫療資源</w:t>
      </w:r>
      <w:r w:rsidR="0087417F">
        <w:rPr>
          <w:rFonts w:hAnsi="標楷體" w:hint="eastAsia"/>
          <w:color w:val="000000" w:themeColor="text1"/>
        </w:rPr>
        <w:t>或</w:t>
      </w:r>
      <w:r w:rsidR="005D510C">
        <w:rPr>
          <w:rFonts w:hAnsi="標楷體" w:hint="eastAsia"/>
          <w:color w:val="000000" w:themeColor="text1"/>
        </w:rPr>
        <w:t>意外嚴重度</w:t>
      </w:r>
      <w:r w:rsidR="0035785D">
        <w:rPr>
          <w:rFonts w:hAnsi="標楷體" w:hint="eastAsia"/>
          <w:color w:val="000000" w:themeColor="text1"/>
        </w:rPr>
        <w:t>之</w:t>
      </w:r>
      <w:r w:rsidR="005D510C">
        <w:rPr>
          <w:rFonts w:hAnsi="標楷體" w:hint="eastAsia"/>
          <w:color w:val="000000" w:themeColor="text1"/>
        </w:rPr>
        <w:t>相關性，值得再深入探討</w:t>
      </w:r>
      <w:r w:rsidR="0087417F">
        <w:rPr>
          <w:rFonts w:hAnsi="標楷體" w:hint="eastAsia"/>
          <w:color w:val="000000" w:themeColor="text1"/>
        </w:rPr>
        <w:t>。</w:t>
      </w:r>
      <w:r w:rsidR="005D510C">
        <w:rPr>
          <w:rFonts w:hAnsi="標楷體" w:hint="eastAsia"/>
          <w:color w:val="000000" w:themeColor="text1"/>
        </w:rPr>
        <w:t>高雄縣醫療資源</w:t>
      </w:r>
      <w:r w:rsidR="0035785D">
        <w:rPr>
          <w:rFonts w:hAnsi="標楷體" w:hint="eastAsia"/>
          <w:color w:val="000000" w:themeColor="text1"/>
        </w:rPr>
        <w:t>分布不均城鄉差距大</w:t>
      </w:r>
      <w:r w:rsidR="005D510C">
        <w:rPr>
          <w:rFonts w:hAnsi="標楷體" w:hint="eastAsia"/>
          <w:color w:val="000000" w:themeColor="text1"/>
        </w:rPr>
        <w:t>，99年底高雄縣巿合併後，</w:t>
      </w:r>
      <w:r w:rsidR="0087417F">
        <w:rPr>
          <w:rFonts w:hAnsi="標楷體" w:hint="eastAsia"/>
          <w:color w:val="000000" w:themeColor="text1"/>
        </w:rPr>
        <w:t>對高雄縣民是一新契機。</w:t>
      </w:r>
    </w:p>
    <w:p w:rsidR="00DD7187" w:rsidRDefault="00DD7187" w:rsidP="00E00624">
      <w:pPr>
        <w:pStyle w:val="11"/>
        <w:snapToGrid/>
        <w:spacing w:line="560" w:lineRule="exact"/>
        <w:ind w:leftChars="295" w:left="708" w:firstLineChars="176" w:firstLine="557"/>
        <w:jc w:val="both"/>
        <w:rPr>
          <w:rFonts w:hAnsi="標楷體"/>
          <w:color w:val="000000" w:themeColor="text1"/>
        </w:rPr>
      </w:pPr>
      <w:r>
        <w:rPr>
          <w:rFonts w:hAnsi="標楷體" w:hint="eastAsia"/>
          <w:color w:val="000000" w:themeColor="text1"/>
        </w:rPr>
        <w:t>以性別來看，高雄巿</w:t>
      </w:r>
      <w:r w:rsidRPr="007C130D">
        <w:rPr>
          <w:rFonts w:hAnsi="標楷體" w:hint="eastAsia"/>
          <w:color w:val="000000" w:themeColor="text1"/>
        </w:rPr>
        <w:t>15-24歲</w:t>
      </w:r>
      <w:r w:rsidR="001E2F8B" w:rsidRPr="0007402E">
        <w:rPr>
          <w:rFonts w:hAnsi="標楷體" w:hint="eastAsia"/>
          <w:color w:val="000000" w:themeColor="text1"/>
        </w:rPr>
        <w:t>青年</w:t>
      </w:r>
      <w:r w:rsidRPr="0007402E">
        <w:rPr>
          <w:rFonts w:hAnsi="標楷體" w:hint="eastAsia"/>
          <w:color w:val="000000" w:themeColor="text1"/>
        </w:rPr>
        <w:t>男性死亡人數為63人，主要死因前3項分別為</w:t>
      </w:r>
      <w:r>
        <w:rPr>
          <w:rFonts w:hAnsi="標楷體" w:hint="eastAsia"/>
          <w:color w:val="000000" w:themeColor="text1"/>
        </w:rPr>
        <w:t>(1)</w:t>
      </w:r>
      <w:r w:rsidRPr="0007402E">
        <w:rPr>
          <w:rFonts w:hAnsi="標楷體" w:hint="eastAsia"/>
          <w:color w:val="000000" w:themeColor="text1"/>
        </w:rPr>
        <w:t>意外事故24人占38.1%；</w:t>
      </w:r>
      <w:r>
        <w:rPr>
          <w:rFonts w:hAnsi="標楷體" w:hint="eastAsia"/>
          <w:color w:val="000000" w:themeColor="text1"/>
        </w:rPr>
        <w:t>(2)</w:t>
      </w:r>
      <w:r w:rsidRPr="0007402E">
        <w:rPr>
          <w:rFonts w:hAnsi="標楷體" w:hint="eastAsia"/>
          <w:color w:val="000000" w:themeColor="text1"/>
        </w:rPr>
        <w:t>自殺14人占22.2%；</w:t>
      </w:r>
      <w:r>
        <w:rPr>
          <w:rFonts w:hAnsi="標楷體" w:hint="eastAsia"/>
          <w:color w:val="000000" w:themeColor="text1"/>
        </w:rPr>
        <w:t>(3)</w:t>
      </w:r>
      <w:r w:rsidRPr="0007402E">
        <w:rPr>
          <w:rFonts w:hAnsi="標楷體" w:hint="eastAsia"/>
          <w:color w:val="000000" w:themeColor="text1"/>
        </w:rPr>
        <w:t>心臟疾病（高血壓性疾病除外）3人占4.8%，三者合占</w:t>
      </w:r>
      <w:r w:rsidR="001E2F8B" w:rsidRPr="0007402E">
        <w:rPr>
          <w:rFonts w:hAnsi="標楷體" w:hint="eastAsia"/>
          <w:color w:val="000000" w:themeColor="text1"/>
        </w:rPr>
        <w:t>青年</w:t>
      </w:r>
      <w:r w:rsidRPr="0007402E">
        <w:rPr>
          <w:rFonts w:hAnsi="標楷體" w:hint="eastAsia"/>
          <w:color w:val="000000" w:themeColor="text1"/>
        </w:rPr>
        <w:t>男性死亡人數的65.1%。</w:t>
      </w:r>
      <w:r>
        <w:rPr>
          <w:rFonts w:hAnsi="標楷體" w:hint="eastAsia"/>
          <w:color w:val="000000" w:themeColor="text1"/>
        </w:rPr>
        <w:t>意外事故分占高雄巿及高雄縣</w:t>
      </w:r>
      <w:r w:rsidR="001E2F8B">
        <w:rPr>
          <w:rFonts w:hAnsi="標楷體" w:hint="eastAsia"/>
          <w:color w:val="000000" w:themeColor="text1"/>
        </w:rPr>
        <w:t>青年</w:t>
      </w:r>
      <w:r>
        <w:rPr>
          <w:rFonts w:hAnsi="標楷體" w:hint="eastAsia"/>
          <w:color w:val="000000" w:themeColor="text1"/>
        </w:rPr>
        <w:t>男性死因首位，高雄巿意外事故死亡百分比較高雄縣低21.9%（詳見表14）。</w:t>
      </w:r>
    </w:p>
    <w:p w:rsidR="00DD7187" w:rsidRPr="009F3B5F" w:rsidRDefault="00AD3BB1" w:rsidP="00E00624">
      <w:pPr>
        <w:pStyle w:val="11"/>
        <w:snapToGrid/>
        <w:spacing w:line="560" w:lineRule="exact"/>
        <w:ind w:leftChars="295" w:left="708" w:firstLineChars="176" w:firstLine="557"/>
        <w:jc w:val="both"/>
        <w:rPr>
          <w:rFonts w:hAnsi="標楷體"/>
          <w:color w:val="000000" w:themeColor="text1"/>
        </w:rPr>
      </w:pPr>
      <w:r>
        <w:rPr>
          <w:rFonts w:hAnsi="標楷體" w:hint="eastAsia"/>
          <w:color w:val="000000" w:themeColor="text1"/>
        </w:rPr>
        <w:t>高雄巿</w:t>
      </w:r>
      <w:r w:rsidRPr="007C130D">
        <w:rPr>
          <w:rFonts w:hAnsi="標楷體" w:hint="eastAsia"/>
          <w:color w:val="000000" w:themeColor="text1"/>
        </w:rPr>
        <w:t>15-24歲</w:t>
      </w:r>
      <w:r w:rsidR="001E2F8B" w:rsidRPr="00BA5FD0">
        <w:rPr>
          <w:rFonts w:hAnsi="標楷體" w:hint="eastAsia"/>
          <w:color w:val="000000" w:themeColor="text1"/>
        </w:rPr>
        <w:t>青年</w:t>
      </w:r>
      <w:r w:rsidRPr="00BA5FD0">
        <w:rPr>
          <w:rFonts w:hAnsi="標楷體" w:hint="eastAsia"/>
          <w:color w:val="000000" w:themeColor="text1"/>
        </w:rPr>
        <w:t>女性死亡人數為31人，主要死因前3項分別為(1) 意外事故12人占38.7%；(2)</w:t>
      </w:r>
      <w:r w:rsidR="00B37749">
        <w:rPr>
          <w:rFonts w:hAnsi="標楷體" w:hint="eastAsia"/>
          <w:color w:val="000000" w:themeColor="text1"/>
        </w:rPr>
        <w:t>自殺</w:t>
      </w:r>
      <w:r w:rsidRPr="00BA5FD0">
        <w:rPr>
          <w:rFonts w:hAnsi="標楷體" w:hint="eastAsia"/>
          <w:color w:val="000000" w:themeColor="text1"/>
        </w:rPr>
        <w:t>3人占9.7%；(3)惡性腫瘤、腦血管疾病、先天性畸型變形及染色體異常各2人，各占6.5%，三者合占</w:t>
      </w:r>
      <w:r w:rsidR="001E2F8B" w:rsidRPr="00BA5FD0">
        <w:rPr>
          <w:rFonts w:hAnsi="標楷體" w:hint="eastAsia"/>
          <w:color w:val="000000" w:themeColor="text1"/>
        </w:rPr>
        <w:t>青年</w:t>
      </w:r>
      <w:r w:rsidRPr="00BA5FD0">
        <w:rPr>
          <w:rFonts w:hAnsi="標楷體" w:hint="eastAsia"/>
          <w:color w:val="000000" w:themeColor="text1"/>
        </w:rPr>
        <w:t>女性死亡人數的67.9%。</w:t>
      </w:r>
      <w:r>
        <w:rPr>
          <w:rFonts w:hAnsi="標楷體" w:hint="eastAsia"/>
          <w:color w:val="000000" w:themeColor="text1"/>
        </w:rPr>
        <w:t>高雄巿</w:t>
      </w:r>
      <w:r w:rsidR="001E2F8B">
        <w:rPr>
          <w:rFonts w:hAnsi="標楷體" w:hint="eastAsia"/>
          <w:noProof/>
        </w:rPr>
        <w:t>青年</w:t>
      </w:r>
      <w:r>
        <w:rPr>
          <w:rFonts w:hAnsi="標楷體" w:hint="eastAsia"/>
          <w:noProof/>
        </w:rPr>
        <w:t>女性</w:t>
      </w:r>
      <w:r>
        <w:rPr>
          <w:rFonts w:hAnsi="標楷體" w:hint="eastAsia"/>
          <w:color w:val="000000" w:themeColor="text1"/>
        </w:rPr>
        <w:t>意外事故</w:t>
      </w:r>
      <w:r w:rsidR="00FB7BA8">
        <w:rPr>
          <w:rFonts w:hAnsi="標楷體" w:hint="eastAsia"/>
          <w:color w:val="000000" w:themeColor="text1"/>
        </w:rPr>
        <w:t>及自殺</w:t>
      </w:r>
      <w:r>
        <w:rPr>
          <w:rFonts w:hAnsi="標楷體" w:hint="eastAsia"/>
          <w:color w:val="000000" w:themeColor="text1"/>
        </w:rPr>
        <w:t>死亡百分比較高雄縣高7.9%</w:t>
      </w:r>
      <w:r w:rsidR="00FB7BA8">
        <w:rPr>
          <w:rFonts w:hAnsi="標楷體" w:hint="eastAsia"/>
          <w:color w:val="000000" w:themeColor="text1"/>
        </w:rPr>
        <w:t>及1.7%</w:t>
      </w:r>
      <w:r>
        <w:rPr>
          <w:rFonts w:hAnsi="標楷體" w:hint="eastAsia"/>
          <w:color w:val="000000" w:themeColor="text1"/>
        </w:rPr>
        <w:t>（詳見表15）。</w:t>
      </w:r>
    </w:p>
    <w:p w:rsidR="0087417F" w:rsidRDefault="0087417F" w:rsidP="00C30BB2">
      <w:pPr>
        <w:spacing w:line="560" w:lineRule="exact"/>
        <w:ind w:right="480"/>
        <w:rPr>
          <w:rFonts w:ascii="標楷體" w:eastAsia="標楷體" w:hAnsi="標楷體"/>
          <w:noProof/>
          <w:sz w:val="32"/>
          <w:szCs w:val="32"/>
        </w:rPr>
      </w:pPr>
    </w:p>
    <w:p w:rsidR="0087417F" w:rsidRDefault="0087417F" w:rsidP="00C30BB2">
      <w:pPr>
        <w:spacing w:line="560" w:lineRule="exact"/>
        <w:ind w:right="480"/>
        <w:rPr>
          <w:rFonts w:ascii="標楷體" w:eastAsia="標楷體" w:hAnsi="標楷體"/>
          <w:noProof/>
          <w:sz w:val="32"/>
          <w:szCs w:val="32"/>
        </w:rPr>
      </w:pPr>
    </w:p>
    <w:p w:rsidR="0087417F" w:rsidRDefault="0087417F" w:rsidP="00C30BB2">
      <w:pPr>
        <w:spacing w:line="560" w:lineRule="exact"/>
        <w:ind w:right="480"/>
        <w:rPr>
          <w:rFonts w:ascii="標楷體" w:eastAsia="標楷體" w:hAnsi="標楷體"/>
          <w:noProof/>
          <w:sz w:val="32"/>
          <w:szCs w:val="32"/>
        </w:rPr>
      </w:pPr>
    </w:p>
    <w:p w:rsidR="0087417F" w:rsidRDefault="0087417F" w:rsidP="00C30BB2">
      <w:pPr>
        <w:spacing w:line="560" w:lineRule="exact"/>
        <w:ind w:right="480"/>
        <w:rPr>
          <w:rFonts w:ascii="標楷體" w:eastAsia="標楷體" w:hAnsi="標楷體"/>
          <w:noProof/>
          <w:sz w:val="32"/>
          <w:szCs w:val="32"/>
        </w:rPr>
      </w:pPr>
    </w:p>
    <w:p w:rsidR="00E800EB" w:rsidRDefault="009F3B5F" w:rsidP="00C30BB2">
      <w:pPr>
        <w:spacing w:line="560" w:lineRule="exact"/>
        <w:ind w:right="480"/>
        <w:rPr>
          <w:rFonts w:ascii="標楷體" w:eastAsia="標楷體" w:hAnsi="標楷體"/>
          <w:noProof/>
          <w:sz w:val="32"/>
          <w:szCs w:val="32"/>
        </w:rPr>
      </w:pPr>
      <w:r>
        <w:rPr>
          <w:rFonts w:ascii="標楷體" w:eastAsia="標楷體" w:hAnsi="標楷體" w:hint="eastAsia"/>
          <w:noProof/>
          <w:sz w:val="32"/>
          <w:szCs w:val="32"/>
        </w:rPr>
        <w:lastRenderedPageBreak/>
        <w:t>表</w:t>
      </w:r>
      <w:r w:rsidR="00161245">
        <w:rPr>
          <w:rFonts w:ascii="標楷體" w:eastAsia="標楷體" w:hAnsi="標楷體" w:hint="eastAsia"/>
          <w:noProof/>
          <w:sz w:val="32"/>
          <w:szCs w:val="32"/>
        </w:rPr>
        <w:t xml:space="preserve">13  </w:t>
      </w:r>
      <w:r w:rsidR="000E2FE9">
        <w:rPr>
          <w:rFonts w:ascii="標楷體" w:eastAsia="標楷體" w:hAnsi="標楷體" w:hint="eastAsia"/>
          <w:noProof/>
          <w:sz w:val="32"/>
          <w:szCs w:val="32"/>
        </w:rPr>
        <w:t>97年</w:t>
      </w:r>
      <w:r w:rsidR="00844EEB">
        <w:rPr>
          <w:rFonts w:ascii="標楷體" w:eastAsia="標楷體" w:hAnsi="標楷體" w:hint="eastAsia"/>
          <w:noProof/>
          <w:sz w:val="32"/>
          <w:szCs w:val="32"/>
        </w:rPr>
        <w:t>高雄巿及高雄縣青年主要死因</w:t>
      </w:r>
    </w:p>
    <w:tbl>
      <w:tblPr>
        <w:tblStyle w:val="a8"/>
        <w:tblW w:w="9464" w:type="dxa"/>
        <w:tblBorders>
          <w:left w:val="none" w:sz="0" w:space="0" w:color="auto"/>
          <w:right w:val="none" w:sz="0" w:space="0" w:color="auto"/>
        </w:tblBorders>
        <w:tblLayout w:type="fixed"/>
        <w:tblLook w:val="04A0"/>
      </w:tblPr>
      <w:tblGrid>
        <w:gridCol w:w="534"/>
        <w:gridCol w:w="1559"/>
        <w:gridCol w:w="1276"/>
        <w:gridCol w:w="850"/>
        <w:gridCol w:w="425"/>
        <w:gridCol w:w="1701"/>
        <w:gridCol w:w="1134"/>
        <w:gridCol w:w="993"/>
        <w:gridCol w:w="992"/>
      </w:tblGrid>
      <w:tr w:rsidR="00DB1C57" w:rsidTr="001E2F8B">
        <w:tc>
          <w:tcPr>
            <w:tcW w:w="534" w:type="dxa"/>
          </w:tcPr>
          <w:p w:rsidR="00DB1C57" w:rsidRPr="00844EEB" w:rsidRDefault="00DB1C57" w:rsidP="00644CE1">
            <w:pPr>
              <w:ind w:right="480"/>
              <w:rPr>
                <w:rFonts w:ascii="標楷體" w:eastAsia="標楷體" w:hAnsi="標楷體"/>
                <w:noProof/>
                <w:sz w:val="20"/>
                <w:szCs w:val="20"/>
              </w:rPr>
            </w:pPr>
            <w:r>
              <w:rPr>
                <w:rFonts w:ascii="標楷體" w:eastAsia="標楷體" w:hAnsi="標楷體" w:hint="eastAsia"/>
                <w:noProof/>
                <w:sz w:val="20"/>
                <w:szCs w:val="20"/>
              </w:rPr>
              <w:t>順位</w:t>
            </w:r>
          </w:p>
        </w:tc>
        <w:tc>
          <w:tcPr>
            <w:tcW w:w="3685" w:type="dxa"/>
            <w:gridSpan w:val="3"/>
            <w:vAlign w:val="center"/>
          </w:tcPr>
          <w:p w:rsidR="00DB1C57" w:rsidRPr="00844EEB" w:rsidRDefault="00DB1C57" w:rsidP="00644CE1">
            <w:pPr>
              <w:tabs>
                <w:tab w:val="left" w:pos="1545"/>
              </w:tabs>
              <w:ind w:right="480"/>
              <w:jc w:val="center"/>
              <w:rPr>
                <w:rFonts w:ascii="標楷體" w:eastAsia="標楷體" w:hAnsi="標楷體"/>
                <w:noProof/>
                <w:sz w:val="20"/>
                <w:szCs w:val="20"/>
              </w:rPr>
            </w:pPr>
            <w:r>
              <w:rPr>
                <w:rFonts w:ascii="標楷體" w:eastAsia="標楷體" w:hAnsi="標楷體" w:hint="eastAsia"/>
                <w:noProof/>
                <w:sz w:val="20"/>
                <w:szCs w:val="20"/>
              </w:rPr>
              <w:t>高雄巿</w:t>
            </w:r>
            <w:r w:rsidR="001E2F8B">
              <w:rPr>
                <w:rFonts w:ascii="標楷體" w:eastAsia="標楷體" w:hAnsi="標楷體" w:hint="eastAsia"/>
                <w:noProof/>
                <w:sz w:val="20"/>
                <w:szCs w:val="20"/>
              </w:rPr>
              <w:t>(A)</w:t>
            </w:r>
          </w:p>
        </w:tc>
        <w:tc>
          <w:tcPr>
            <w:tcW w:w="425" w:type="dxa"/>
          </w:tcPr>
          <w:p w:rsidR="00DB1C57" w:rsidRDefault="00DB1C57" w:rsidP="00644CE1">
            <w:pPr>
              <w:ind w:right="480"/>
              <w:jc w:val="center"/>
              <w:rPr>
                <w:rFonts w:ascii="標楷體" w:eastAsia="標楷體" w:hAnsi="標楷體"/>
                <w:noProof/>
                <w:sz w:val="20"/>
                <w:szCs w:val="20"/>
              </w:rPr>
            </w:pPr>
            <w:r>
              <w:rPr>
                <w:rFonts w:ascii="標楷體" w:eastAsia="標楷體" w:hAnsi="標楷體" w:hint="eastAsia"/>
                <w:noProof/>
                <w:sz w:val="20"/>
                <w:szCs w:val="20"/>
              </w:rPr>
              <w:t>順位</w:t>
            </w:r>
          </w:p>
        </w:tc>
        <w:tc>
          <w:tcPr>
            <w:tcW w:w="3828" w:type="dxa"/>
            <w:gridSpan w:val="3"/>
            <w:vAlign w:val="center"/>
          </w:tcPr>
          <w:p w:rsidR="00DB1C57" w:rsidRPr="00844EEB" w:rsidRDefault="00DB1C57" w:rsidP="00644CE1">
            <w:pPr>
              <w:ind w:right="480"/>
              <w:jc w:val="center"/>
              <w:rPr>
                <w:rFonts w:ascii="標楷體" w:eastAsia="標楷體" w:hAnsi="標楷體"/>
                <w:noProof/>
                <w:sz w:val="20"/>
                <w:szCs w:val="20"/>
              </w:rPr>
            </w:pPr>
            <w:r>
              <w:rPr>
                <w:rFonts w:ascii="標楷體" w:eastAsia="標楷體" w:hAnsi="標楷體" w:hint="eastAsia"/>
                <w:noProof/>
                <w:sz w:val="20"/>
                <w:szCs w:val="20"/>
              </w:rPr>
              <w:t>高雄縣</w:t>
            </w:r>
            <w:r w:rsidR="001E2F8B">
              <w:rPr>
                <w:rFonts w:ascii="標楷體" w:eastAsia="標楷體" w:hAnsi="標楷體" w:hint="eastAsia"/>
                <w:noProof/>
                <w:sz w:val="20"/>
                <w:szCs w:val="20"/>
              </w:rPr>
              <w:t>(B)</w:t>
            </w:r>
          </w:p>
        </w:tc>
        <w:tc>
          <w:tcPr>
            <w:tcW w:w="992" w:type="dxa"/>
          </w:tcPr>
          <w:p w:rsidR="00DB1C57" w:rsidRDefault="00DB1C57" w:rsidP="00644CE1">
            <w:pPr>
              <w:ind w:right="33"/>
              <w:jc w:val="center"/>
              <w:rPr>
                <w:rFonts w:ascii="標楷體" w:eastAsia="標楷體" w:hAnsi="標楷體"/>
                <w:noProof/>
                <w:sz w:val="20"/>
                <w:szCs w:val="20"/>
              </w:rPr>
            </w:pPr>
            <w:r>
              <w:rPr>
                <w:rFonts w:ascii="標楷體" w:eastAsia="標楷體" w:hAnsi="標楷體" w:hint="eastAsia"/>
                <w:noProof/>
                <w:sz w:val="20"/>
                <w:szCs w:val="20"/>
              </w:rPr>
              <w:t>增減</w:t>
            </w:r>
          </w:p>
          <w:p w:rsidR="00DB1C57" w:rsidRDefault="00DB1C57" w:rsidP="00644CE1">
            <w:pPr>
              <w:ind w:right="33"/>
              <w:jc w:val="center"/>
              <w:rPr>
                <w:rFonts w:ascii="標楷體" w:eastAsia="標楷體" w:hAnsi="標楷體"/>
                <w:noProof/>
                <w:sz w:val="20"/>
                <w:szCs w:val="20"/>
              </w:rPr>
            </w:pPr>
            <w:r>
              <w:rPr>
                <w:rFonts w:ascii="標楷體" w:eastAsia="標楷體" w:hAnsi="標楷體" w:hint="eastAsia"/>
                <w:noProof/>
                <w:sz w:val="20"/>
                <w:szCs w:val="20"/>
              </w:rPr>
              <w:t>情形</w:t>
            </w:r>
          </w:p>
          <w:p w:rsidR="001E2F8B" w:rsidRDefault="001E2F8B" w:rsidP="00644CE1">
            <w:pPr>
              <w:ind w:right="33"/>
              <w:jc w:val="center"/>
              <w:rPr>
                <w:rFonts w:ascii="標楷體" w:eastAsia="標楷體" w:hAnsi="標楷體"/>
                <w:noProof/>
                <w:sz w:val="20"/>
                <w:szCs w:val="20"/>
              </w:rPr>
            </w:pPr>
            <w:r>
              <w:rPr>
                <w:rFonts w:ascii="標楷體" w:eastAsia="標楷體" w:hAnsi="標楷體" w:hint="eastAsia"/>
                <w:noProof/>
                <w:sz w:val="20"/>
                <w:szCs w:val="20"/>
              </w:rPr>
              <w:t>(A-B)</w:t>
            </w:r>
          </w:p>
        </w:tc>
      </w:tr>
      <w:tr w:rsidR="00DB1C57" w:rsidTr="001E2F8B">
        <w:tc>
          <w:tcPr>
            <w:tcW w:w="534" w:type="dxa"/>
            <w:tcBorders>
              <w:bottom w:val="single" w:sz="4" w:space="0" w:color="000000" w:themeColor="text1"/>
            </w:tcBorders>
          </w:tcPr>
          <w:p w:rsidR="00DB1C57" w:rsidRPr="00844EEB" w:rsidRDefault="00DB1C57" w:rsidP="00644CE1">
            <w:pPr>
              <w:ind w:right="480"/>
              <w:rPr>
                <w:rFonts w:ascii="標楷體" w:eastAsia="標楷體" w:hAnsi="標楷體"/>
                <w:noProof/>
                <w:sz w:val="20"/>
                <w:szCs w:val="20"/>
              </w:rPr>
            </w:pPr>
          </w:p>
        </w:tc>
        <w:tc>
          <w:tcPr>
            <w:tcW w:w="1559" w:type="dxa"/>
            <w:tcBorders>
              <w:bottom w:val="single" w:sz="4" w:space="0" w:color="000000" w:themeColor="text1"/>
            </w:tcBorders>
          </w:tcPr>
          <w:p w:rsidR="00DB1C57" w:rsidRPr="00844EEB" w:rsidRDefault="00DB1C57" w:rsidP="00644CE1">
            <w:pPr>
              <w:ind w:right="480"/>
              <w:rPr>
                <w:rFonts w:ascii="標楷體" w:eastAsia="標楷體" w:hAnsi="標楷體"/>
                <w:noProof/>
                <w:sz w:val="20"/>
                <w:szCs w:val="20"/>
              </w:rPr>
            </w:pPr>
            <w:r>
              <w:rPr>
                <w:rFonts w:ascii="標楷體" w:eastAsia="標楷體" w:hAnsi="標楷體" w:hint="eastAsia"/>
                <w:noProof/>
                <w:sz w:val="20"/>
                <w:szCs w:val="20"/>
              </w:rPr>
              <w:t>死亡原因</w:t>
            </w:r>
          </w:p>
        </w:tc>
        <w:tc>
          <w:tcPr>
            <w:tcW w:w="1276" w:type="dxa"/>
            <w:tcBorders>
              <w:bottom w:val="single" w:sz="4" w:space="0" w:color="000000" w:themeColor="text1"/>
            </w:tcBorders>
          </w:tcPr>
          <w:p w:rsidR="00DB1C57" w:rsidRPr="00844EEB" w:rsidRDefault="00DB1C57" w:rsidP="001E2F8B">
            <w:pPr>
              <w:ind w:right="34"/>
              <w:jc w:val="center"/>
              <w:rPr>
                <w:rFonts w:ascii="標楷體" w:eastAsia="標楷體" w:hAnsi="標楷體"/>
                <w:noProof/>
                <w:sz w:val="20"/>
                <w:szCs w:val="20"/>
              </w:rPr>
            </w:pPr>
            <w:r>
              <w:rPr>
                <w:rFonts w:ascii="標楷體" w:eastAsia="標楷體" w:hAnsi="標楷體" w:hint="eastAsia"/>
                <w:noProof/>
                <w:sz w:val="20"/>
                <w:szCs w:val="20"/>
              </w:rPr>
              <w:t>死亡人數</w:t>
            </w:r>
          </w:p>
        </w:tc>
        <w:tc>
          <w:tcPr>
            <w:tcW w:w="850" w:type="dxa"/>
            <w:tcBorders>
              <w:bottom w:val="single" w:sz="4" w:space="0" w:color="000000" w:themeColor="text1"/>
            </w:tcBorders>
          </w:tcPr>
          <w:p w:rsidR="00DB1C57" w:rsidRPr="00844EEB" w:rsidRDefault="00DB1C57" w:rsidP="00644CE1">
            <w:pPr>
              <w:ind w:right="34"/>
              <w:jc w:val="center"/>
              <w:rPr>
                <w:rFonts w:ascii="標楷體" w:eastAsia="標楷體" w:hAnsi="標楷體"/>
                <w:noProof/>
                <w:sz w:val="20"/>
                <w:szCs w:val="20"/>
              </w:rPr>
            </w:pPr>
            <w:r>
              <w:rPr>
                <w:rFonts w:ascii="標楷體" w:eastAsia="標楷體" w:hAnsi="標楷體" w:hint="eastAsia"/>
                <w:noProof/>
                <w:sz w:val="20"/>
                <w:szCs w:val="20"/>
              </w:rPr>
              <w:t>百分比</w:t>
            </w:r>
          </w:p>
        </w:tc>
        <w:tc>
          <w:tcPr>
            <w:tcW w:w="425" w:type="dxa"/>
            <w:tcBorders>
              <w:bottom w:val="single" w:sz="4" w:space="0" w:color="000000" w:themeColor="text1"/>
            </w:tcBorders>
          </w:tcPr>
          <w:p w:rsidR="00DB1C57" w:rsidRDefault="00DB1C57" w:rsidP="00644CE1">
            <w:pPr>
              <w:ind w:right="480"/>
              <w:rPr>
                <w:rFonts w:ascii="標楷體" w:eastAsia="標楷體" w:hAnsi="標楷體"/>
                <w:noProof/>
                <w:sz w:val="20"/>
                <w:szCs w:val="20"/>
              </w:rPr>
            </w:pPr>
          </w:p>
        </w:tc>
        <w:tc>
          <w:tcPr>
            <w:tcW w:w="1701" w:type="dxa"/>
            <w:tcBorders>
              <w:bottom w:val="single" w:sz="4" w:space="0" w:color="000000" w:themeColor="text1"/>
            </w:tcBorders>
          </w:tcPr>
          <w:p w:rsidR="00DB1C57" w:rsidRPr="00844EEB" w:rsidRDefault="00DB1C57" w:rsidP="00644CE1">
            <w:pPr>
              <w:ind w:right="480"/>
              <w:rPr>
                <w:rFonts w:ascii="標楷體" w:eastAsia="標楷體" w:hAnsi="標楷體"/>
                <w:noProof/>
                <w:sz w:val="20"/>
                <w:szCs w:val="20"/>
              </w:rPr>
            </w:pPr>
            <w:r>
              <w:rPr>
                <w:rFonts w:ascii="標楷體" w:eastAsia="標楷體" w:hAnsi="標楷體" w:hint="eastAsia"/>
                <w:noProof/>
                <w:sz w:val="20"/>
                <w:szCs w:val="20"/>
              </w:rPr>
              <w:t>死亡原因</w:t>
            </w:r>
          </w:p>
        </w:tc>
        <w:tc>
          <w:tcPr>
            <w:tcW w:w="1134" w:type="dxa"/>
            <w:tcBorders>
              <w:bottom w:val="single" w:sz="4" w:space="0" w:color="000000" w:themeColor="text1"/>
            </w:tcBorders>
          </w:tcPr>
          <w:p w:rsidR="00DB1C57" w:rsidRPr="00844EEB" w:rsidRDefault="00DB1C57" w:rsidP="001E2F8B">
            <w:pPr>
              <w:ind w:right="34"/>
              <w:jc w:val="center"/>
              <w:rPr>
                <w:rFonts w:ascii="標楷體" w:eastAsia="標楷體" w:hAnsi="標楷體"/>
                <w:noProof/>
                <w:sz w:val="20"/>
                <w:szCs w:val="20"/>
              </w:rPr>
            </w:pPr>
            <w:r>
              <w:rPr>
                <w:rFonts w:ascii="標楷體" w:eastAsia="標楷體" w:hAnsi="標楷體" w:hint="eastAsia"/>
                <w:noProof/>
                <w:sz w:val="20"/>
                <w:szCs w:val="20"/>
              </w:rPr>
              <w:t>死亡人數</w:t>
            </w:r>
          </w:p>
        </w:tc>
        <w:tc>
          <w:tcPr>
            <w:tcW w:w="993" w:type="dxa"/>
            <w:tcBorders>
              <w:bottom w:val="single" w:sz="4" w:space="0" w:color="000000" w:themeColor="text1"/>
            </w:tcBorders>
          </w:tcPr>
          <w:p w:rsidR="00DB1C57" w:rsidRPr="00844EEB" w:rsidRDefault="00DB1C57" w:rsidP="00644CE1">
            <w:pPr>
              <w:ind w:right="34"/>
              <w:jc w:val="center"/>
              <w:rPr>
                <w:rFonts w:ascii="標楷體" w:eastAsia="標楷體" w:hAnsi="標楷體"/>
                <w:noProof/>
                <w:sz w:val="20"/>
                <w:szCs w:val="20"/>
              </w:rPr>
            </w:pPr>
            <w:r>
              <w:rPr>
                <w:rFonts w:ascii="標楷體" w:eastAsia="標楷體" w:hAnsi="標楷體" w:hint="eastAsia"/>
                <w:noProof/>
                <w:sz w:val="20"/>
                <w:szCs w:val="20"/>
              </w:rPr>
              <w:t>百分比</w:t>
            </w:r>
          </w:p>
        </w:tc>
        <w:tc>
          <w:tcPr>
            <w:tcW w:w="992" w:type="dxa"/>
            <w:tcBorders>
              <w:bottom w:val="single" w:sz="4" w:space="0" w:color="000000" w:themeColor="text1"/>
            </w:tcBorders>
          </w:tcPr>
          <w:p w:rsidR="00DB1C57" w:rsidRDefault="00DB1C57" w:rsidP="00644CE1">
            <w:pPr>
              <w:ind w:right="34"/>
              <w:jc w:val="center"/>
              <w:rPr>
                <w:rFonts w:ascii="標楷體" w:eastAsia="標楷體" w:hAnsi="標楷體"/>
                <w:noProof/>
                <w:sz w:val="20"/>
                <w:szCs w:val="20"/>
              </w:rPr>
            </w:pPr>
            <w:r>
              <w:rPr>
                <w:rFonts w:ascii="標楷體" w:eastAsia="標楷體" w:hAnsi="標楷體" w:hint="eastAsia"/>
                <w:noProof/>
                <w:sz w:val="20"/>
                <w:szCs w:val="20"/>
              </w:rPr>
              <w:t>百分比</w:t>
            </w:r>
          </w:p>
        </w:tc>
      </w:tr>
      <w:tr w:rsidR="00DB1C57" w:rsidTr="001E2F8B">
        <w:tc>
          <w:tcPr>
            <w:tcW w:w="534" w:type="dxa"/>
            <w:tcBorders>
              <w:bottom w:val="nil"/>
            </w:tcBorders>
          </w:tcPr>
          <w:p w:rsidR="00DB1C57" w:rsidRPr="00844EEB" w:rsidRDefault="00DB1C57" w:rsidP="00644CE1">
            <w:pPr>
              <w:ind w:right="480"/>
              <w:rPr>
                <w:rFonts w:ascii="標楷體" w:eastAsia="標楷體" w:hAnsi="標楷體"/>
                <w:noProof/>
                <w:sz w:val="20"/>
                <w:szCs w:val="20"/>
              </w:rPr>
            </w:pPr>
            <w:r>
              <w:rPr>
                <w:rFonts w:ascii="標楷體" w:eastAsia="標楷體" w:hAnsi="標楷體" w:hint="eastAsia"/>
                <w:noProof/>
                <w:sz w:val="20"/>
                <w:szCs w:val="20"/>
              </w:rPr>
              <w:t>1</w:t>
            </w:r>
          </w:p>
        </w:tc>
        <w:tc>
          <w:tcPr>
            <w:tcW w:w="1559" w:type="dxa"/>
            <w:tcBorders>
              <w:bottom w:val="nil"/>
            </w:tcBorders>
          </w:tcPr>
          <w:p w:rsidR="00DB1C57" w:rsidRPr="00844EEB" w:rsidRDefault="00DB1C57" w:rsidP="00644CE1">
            <w:pPr>
              <w:ind w:right="480"/>
              <w:rPr>
                <w:rFonts w:ascii="標楷體" w:eastAsia="標楷體" w:hAnsi="標楷體"/>
                <w:noProof/>
                <w:sz w:val="20"/>
                <w:szCs w:val="20"/>
              </w:rPr>
            </w:pPr>
            <w:r>
              <w:rPr>
                <w:rFonts w:ascii="標楷體" w:eastAsia="標楷體" w:hAnsi="標楷體" w:hint="eastAsia"/>
                <w:noProof/>
                <w:sz w:val="20"/>
                <w:szCs w:val="20"/>
              </w:rPr>
              <w:t>意外事故</w:t>
            </w:r>
          </w:p>
        </w:tc>
        <w:tc>
          <w:tcPr>
            <w:tcW w:w="1276" w:type="dxa"/>
            <w:tcBorders>
              <w:bottom w:val="nil"/>
            </w:tcBorders>
          </w:tcPr>
          <w:p w:rsidR="00DB1C57" w:rsidRPr="00844EEB" w:rsidRDefault="00DB1C57" w:rsidP="00644CE1">
            <w:pPr>
              <w:ind w:right="480"/>
              <w:jc w:val="right"/>
              <w:rPr>
                <w:rFonts w:ascii="標楷體" w:eastAsia="標楷體" w:hAnsi="標楷體"/>
                <w:noProof/>
                <w:sz w:val="20"/>
                <w:szCs w:val="20"/>
              </w:rPr>
            </w:pPr>
            <w:r>
              <w:rPr>
                <w:rFonts w:ascii="標楷體" w:eastAsia="標楷體" w:hAnsi="標楷體" w:hint="eastAsia"/>
                <w:noProof/>
                <w:sz w:val="20"/>
                <w:szCs w:val="20"/>
              </w:rPr>
              <w:t>36</w:t>
            </w:r>
          </w:p>
        </w:tc>
        <w:tc>
          <w:tcPr>
            <w:tcW w:w="850" w:type="dxa"/>
            <w:tcBorders>
              <w:bottom w:val="nil"/>
            </w:tcBorders>
          </w:tcPr>
          <w:p w:rsidR="00DB1C57" w:rsidRPr="00844EEB" w:rsidRDefault="00DB1C57" w:rsidP="00644CE1">
            <w:pPr>
              <w:ind w:right="34"/>
              <w:jc w:val="right"/>
              <w:rPr>
                <w:rFonts w:ascii="標楷體" w:eastAsia="標楷體" w:hAnsi="標楷體"/>
                <w:noProof/>
                <w:sz w:val="20"/>
                <w:szCs w:val="20"/>
              </w:rPr>
            </w:pPr>
            <w:r>
              <w:rPr>
                <w:rFonts w:ascii="標楷體" w:eastAsia="標楷體" w:hAnsi="標楷體" w:hint="eastAsia"/>
                <w:noProof/>
                <w:sz w:val="20"/>
                <w:szCs w:val="20"/>
              </w:rPr>
              <w:t>38.3</w:t>
            </w:r>
          </w:p>
        </w:tc>
        <w:tc>
          <w:tcPr>
            <w:tcW w:w="425" w:type="dxa"/>
            <w:tcBorders>
              <w:bottom w:val="nil"/>
            </w:tcBorders>
          </w:tcPr>
          <w:p w:rsidR="00DB1C57" w:rsidRDefault="00DB1C57" w:rsidP="00644CE1">
            <w:pPr>
              <w:ind w:right="480"/>
              <w:rPr>
                <w:rFonts w:ascii="標楷體" w:eastAsia="標楷體" w:hAnsi="標楷體"/>
                <w:noProof/>
                <w:sz w:val="20"/>
                <w:szCs w:val="20"/>
              </w:rPr>
            </w:pPr>
            <w:r>
              <w:rPr>
                <w:rFonts w:ascii="標楷體" w:eastAsia="標楷體" w:hAnsi="標楷體" w:hint="eastAsia"/>
                <w:noProof/>
                <w:sz w:val="20"/>
                <w:szCs w:val="20"/>
              </w:rPr>
              <w:t>1</w:t>
            </w:r>
          </w:p>
        </w:tc>
        <w:tc>
          <w:tcPr>
            <w:tcW w:w="1701" w:type="dxa"/>
            <w:tcBorders>
              <w:bottom w:val="nil"/>
            </w:tcBorders>
          </w:tcPr>
          <w:p w:rsidR="00DB1C57" w:rsidRPr="00844EEB" w:rsidRDefault="00DB1C57" w:rsidP="00644CE1">
            <w:pPr>
              <w:ind w:right="480"/>
              <w:rPr>
                <w:rFonts w:ascii="標楷體" w:eastAsia="標楷體" w:hAnsi="標楷體"/>
                <w:noProof/>
                <w:sz w:val="20"/>
                <w:szCs w:val="20"/>
              </w:rPr>
            </w:pPr>
            <w:r>
              <w:rPr>
                <w:rFonts w:ascii="標楷體" w:eastAsia="標楷體" w:hAnsi="標楷體" w:hint="eastAsia"/>
                <w:noProof/>
                <w:sz w:val="20"/>
                <w:szCs w:val="20"/>
              </w:rPr>
              <w:t>意外事故</w:t>
            </w:r>
          </w:p>
        </w:tc>
        <w:tc>
          <w:tcPr>
            <w:tcW w:w="1134" w:type="dxa"/>
            <w:tcBorders>
              <w:bottom w:val="nil"/>
            </w:tcBorders>
          </w:tcPr>
          <w:p w:rsidR="00DB1C57" w:rsidRPr="00844EEB" w:rsidRDefault="00DB1C57" w:rsidP="00644CE1">
            <w:pPr>
              <w:ind w:right="480"/>
              <w:jc w:val="right"/>
              <w:rPr>
                <w:rFonts w:ascii="標楷體" w:eastAsia="標楷體" w:hAnsi="標楷體"/>
                <w:noProof/>
                <w:sz w:val="20"/>
                <w:szCs w:val="20"/>
              </w:rPr>
            </w:pPr>
            <w:r>
              <w:rPr>
                <w:rFonts w:ascii="標楷體" w:eastAsia="標楷體" w:hAnsi="標楷體" w:hint="eastAsia"/>
                <w:noProof/>
                <w:sz w:val="20"/>
                <w:szCs w:val="20"/>
              </w:rPr>
              <w:t>38</w:t>
            </w:r>
          </w:p>
        </w:tc>
        <w:tc>
          <w:tcPr>
            <w:tcW w:w="993" w:type="dxa"/>
            <w:tcBorders>
              <w:bottom w:val="nil"/>
            </w:tcBorders>
          </w:tcPr>
          <w:p w:rsidR="00DB1C57" w:rsidRPr="00844EEB" w:rsidRDefault="00DB1C57" w:rsidP="00644CE1">
            <w:pPr>
              <w:jc w:val="right"/>
              <w:rPr>
                <w:rFonts w:ascii="標楷體" w:eastAsia="標楷體" w:hAnsi="標楷體"/>
                <w:noProof/>
                <w:sz w:val="20"/>
                <w:szCs w:val="20"/>
              </w:rPr>
            </w:pPr>
            <w:r>
              <w:rPr>
                <w:rFonts w:ascii="標楷體" w:eastAsia="標楷體" w:hAnsi="標楷體" w:hint="eastAsia"/>
                <w:noProof/>
                <w:sz w:val="20"/>
                <w:szCs w:val="20"/>
              </w:rPr>
              <w:t>50.0</w:t>
            </w:r>
          </w:p>
        </w:tc>
        <w:tc>
          <w:tcPr>
            <w:tcW w:w="992" w:type="dxa"/>
            <w:tcBorders>
              <w:bottom w:val="nil"/>
            </w:tcBorders>
          </w:tcPr>
          <w:p w:rsidR="00DB1C57" w:rsidRDefault="00DB1C57" w:rsidP="00644CE1">
            <w:pPr>
              <w:jc w:val="right"/>
              <w:rPr>
                <w:rFonts w:ascii="標楷體" w:eastAsia="標楷體" w:hAnsi="標楷體"/>
                <w:noProof/>
                <w:sz w:val="20"/>
                <w:szCs w:val="20"/>
              </w:rPr>
            </w:pPr>
            <w:r>
              <w:rPr>
                <w:rFonts w:ascii="標楷體" w:eastAsia="標楷體" w:hAnsi="標楷體" w:hint="eastAsia"/>
                <w:noProof/>
                <w:sz w:val="20"/>
                <w:szCs w:val="20"/>
              </w:rPr>
              <w:t>-11.7</w:t>
            </w:r>
          </w:p>
        </w:tc>
      </w:tr>
      <w:tr w:rsidR="00DB1C57" w:rsidTr="001E2F8B">
        <w:tc>
          <w:tcPr>
            <w:tcW w:w="534" w:type="dxa"/>
            <w:tcBorders>
              <w:top w:val="nil"/>
              <w:bottom w:val="nil"/>
            </w:tcBorders>
          </w:tcPr>
          <w:p w:rsidR="00DB1C57" w:rsidRPr="00844EEB" w:rsidRDefault="00DB1C57" w:rsidP="00644CE1">
            <w:pPr>
              <w:ind w:right="480"/>
              <w:rPr>
                <w:rFonts w:ascii="標楷體" w:eastAsia="標楷體" w:hAnsi="標楷體"/>
                <w:noProof/>
                <w:sz w:val="20"/>
                <w:szCs w:val="20"/>
              </w:rPr>
            </w:pPr>
            <w:r>
              <w:rPr>
                <w:rFonts w:ascii="標楷體" w:eastAsia="標楷體" w:hAnsi="標楷體" w:hint="eastAsia"/>
                <w:noProof/>
                <w:sz w:val="20"/>
                <w:szCs w:val="20"/>
              </w:rPr>
              <w:t>2</w:t>
            </w:r>
          </w:p>
        </w:tc>
        <w:tc>
          <w:tcPr>
            <w:tcW w:w="1559" w:type="dxa"/>
            <w:tcBorders>
              <w:top w:val="nil"/>
              <w:bottom w:val="nil"/>
            </w:tcBorders>
          </w:tcPr>
          <w:p w:rsidR="00DB1C57" w:rsidRPr="00844EEB" w:rsidRDefault="00DB1C57" w:rsidP="00B37749">
            <w:pPr>
              <w:rPr>
                <w:rFonts w:ascii="標楷體" w:eastAsia="標楷體" w:hAnsi="標楷體"/>
                <w:noProof/>
                <w:sz w:val="20"/>
                <w:szCs w:val="20"/>
              </w:rPr>
            </w:pPr>
            <w:r>
              <w:rPr>
                <w:rFonts w:ascii="標楷體" w:eastAsia="標楷體" w:hAnsi="標楷體" w:hint="eastAsia"/>
                <w:noProof/>
                <w:sz w:val="20"/>
                <w:szCs w:val="20"/>
              </w:rPr>
              <w:t>自殺</w:t>
            </w:r>
          </w:p>
        </w:tc>
        <w:tc>
          <w:tcPr>
            <w:tcW w:w="1276" w:type="dxa"/>
            <w:tcBorders>
              <w:top w:val="nil"/>
              <w:bottom w:val="nil"/>
            </w:tcBorders>
          </w:tcPr>
          <w:p w:rsidR="00DB1C57" w:rsidRPr="00844EEB" w:rsidRDefault="00DB1C57" w:rsidP="00644CE1">
            <w:pPr>
              <w:ind w:right="480"/>
              <w:jc w:val="right"/>
              <w:rPr>
                <w:rFonts w:ascii="標楷體" w:eastAsia="標楷體" w:hAnsi="標楷體"/>
                <w:noProof/>
                <w:sz w:val="20"/>
                <w:szCs w:val="20"/>
              </w:rPr>
            </w:pPr>
            <w:r>
              <w:rPr>
                <w:rFonts w:ascii="標楷體" w:eastAsia="標楷體" w:hAnsi="標楷體" w:hint="eastAsia"/>
                <w:noProof/>
                <w:sz w:val="20"/>
                <w:szCs w:val="20"/>
              </w:rPr>
              <w:t>17</w:t>
            </w:r>
          </w:p>
        </w:tc>
        <w:tc>
          <w:tcPr>
            <w:tcW w:w="850" w:type="dxa"/>
            <w:tcBorders>
              <w:top w:val="nil"/>
              <w:bottom w:val="nil"/>
            </w:tcBorders>
          </w:tcPr>
          <w:p w:rsidR="00DB1C57" w:rsidRPr="00844EEB" w:rsidRDefault="00DB1C57" w:rsidP="00644CE1">
            <w:pPr>
              <w:ind w:right="34"/>
              <w:jc w:val="right"/>
              <w:rPr>
                <w:rFonts w:ascii="標楷體" w:eastAsia="標楷體" w:hAnsi="標楷體"/>
                <w:noProof/>
                <w:sz w:val="20"/>
                <w:szCs w:val="20"/>
              </w:rPr>
            </w:pPr>
            <w:r>
              <w:rPr>
                <w:rFonts w:ascii="標楷體" w:eastAsia="標楷體" w:hAnsi="標楷體" w:hint="eastAsia"/>
                <w:noProof/>
                <w:sz w:val="20"/>
                <w:szCs w:val="20"/>
              </w:rPr>
              <w:t>18.1</w:t>
            </w:r>
          </w:p>
        </w:tc>
        <w:tc>
          <w:tcPr>
            <w:tcW w:w="425" w:type="dxa"/>
            <w:tcBorders>
              <w:top w:val="nil"/>
              <w:bottom w:val="nil"/>
            </w:tcBorders>
          </w:tcPr>
          <w:p w:rsidR="00DB1C57" w:rsidRDefault="00DB1C57" w:rsidP="00644CE1">
            <w:pPr>
              <w:rPr>
                <w:rFonts w:ascii="標楷體" w:eastAsia="標楷體" w:hAnsi="標楷體"/>
                <w:noProof/>
                <w:sz w:val="20"/>
                <w:szCs w:val="20"/>
              </w:rPr>
            </w:pPr>
            <w:r>
              <w:rPr>
                <w:rFonts w:ascii="標楷體" w:eastAsia="標楷體" w:hAnsi="標楷體" w:hint="eastAsia"/>
                <w:noProof/>
                <w:sz w:val="20"/>
                <w:szCs w:val="20"/>
              </w:rPr>
              <w:t>2</w:t>
            </w:r>
          </w:p>
        </w:tc>
        <w:tc>
          <w:tcPr>
            <w:tcW w:w="1701" w:type="dxa"/>
            <w:tcBorders>
              <w:top w:val="nil"/>
              <w:bottom w:val="nil"/>
            </w:tcBorders>
          </w:tcPr>
          <w:p w:rsidR="00DB1C57" w:rsidRPr="00844EEB" w:rsidRDefault="00DB1C57" w:rsidP="00B37749">
            <w:pPr>
              <w:rPr>
                <w:rFonts w:ascii="標楷體" w:eastAsia="標楷體" w:hAnsi="標楷體"/>
                <w:noProof/>
                <w:sz w:val="20"/>
                <w:szCs w:val="20"/>
              </w:rPr>
            </w:pPr>
            <w:r>
              <w:rPr>
                <w:rFonts w:ascii="標楷體" w:eastAsia="標楷體" w:hAnsi="標楷體" w:hint="eastAsia"/>
                <w:noProof/>
                <w:sz w:val="20"/>
                <w:szCs w:val="20"/>
              </w:rPr>
              <w:t>自殺</w:t>
            </w:r>
          </w:p>
        </w:tc>
        <w:tc>
          <w:tcPr>
            <w:tcW w:w="1134" w:type="dxa"/>
            <w:tcBorders>
              <w:top w:val="nil"/>
              <w:bottom w:val="nil"/>
            </w:tcBorders>
          </w:tcPr>
          <w:p w:rsidR="00DB1C57" w:rsidRPr="00844EEB" w:rsidRDefault="00DB1C57" w:rsidP="00644CE1">
            <w:pPr>
              <w:ind w:right="480"/>
              <w:jc w:val="right"/>
              <w:rPr>
                <w:rFonts w:ascii="標楷體" w:eastAsia="標楷體" w:hAnsi="標楷體"/>
                <w:noProof/>
                <w:sz w:val="20"/>
                <w:szCs w:val="20"/>
              </w:rPr>
            </w:pPr>
            <w:r>
              <w:rPr>
                <w:rFonts w:ascii="標楷體" w:eastAsia="標楷體" w:hAnsi="標楷體" w:hint="eastAsia"/>
                <w:noProof/>
                <w:sz w:val="20"/>
                <w:szCs w:val="20"/>
              </w:rPr>
              <w:t>7</w:t>
            </w:r>
          </w:p>
        </w:tc>
        <w:tc>
          <w:tcPr>
            <w:tcW w:w="993" w:type="dxa"/>
            <w:tcBorders>
              <w:top w:val="nil"/>
              <w:bottom w:val="nil"/>
            </w:tcBorders>
          </w:tcPr>
          <w:p w:rsidR="00DB1C57" w:rsidRPr="00844EEB" w:rsidRDefault="00DB1C57" w:rsidP="00644CE1">
            <w:pPr>
              <w:ind w:right="34"/>
              <w:jc w:val="right"/>
              <w:rPr>
                <w:rFonts w:ascii="標楷體" w:eastAsia="標楷體" w:hAnsi="標楷體"/>
                <w:noProof/>
                <w:sz w:val="20"/>
                <w:szCs w:val="20"/>
              </w:rPr>
            </w:pPr>
            <w:r>
              <w:rPr>
                <w:rFonts w:ascii="標楷體" w:eastAsia="標楷體" w:hAnsi="標楷體" w:hint="eastAsia"/>
                <w:noProof/>
                <w:sz w:val="20"/>
                <w:szCs w:val="20"/>
              </w:rPr>
              <w:t>9.2</w:t>
            </w:r>
          </w:p>
        </w:tc>
        <w:tc>
          <w:tcPr>
            <w:tcW w:w="992" w:type="dxa"/>
            <w:tcBorders>
              <w:top w:val="nil"/>
              <w:bottom w:val="nil"/>
            </w:tcBorders>
          </w:tcPr>
          <w:p w:rsidR="00DB1C57" w:rsidRDefault="00DB1C57" w:rsidP="00644CE1">
            <w:pPr>
              <w:ind w:right="34"/>
              <w:jc w:val="right"/>
              <w:rPr>
                <w:rFonts w:ascii="標楷體" w:eastAsia="標楷體" w:hAnsi="標楷體"/>
                <w:noProof/>
                <w:sz w:val="20"/>
                <w:szCs w:val="20"/>
              </w:rPr>
            </w:pPr>
            <w:r>
              <w:rPr>
                <w:rFonts w:ascii="標楷體" w:eastAsia="標楷體" w:hAnsi="標楷體" w:hint="eastAsia"/>
                <w:noProof/>
                <w:sz w:val="20"/>
                <w:szCs w:val="20"/>
              </w:rPr>
              <w:t>8.9</w:t>
            </w:r>
          </w:p>
        </w:tc>
      </w:tr>
      <w:tr w:rsidR="00DB1C57" w:rsidTr="001E2F8B">
        <w:tc>
          <w:tcPr>
            <w:tcW w:w="534" w:type="dxa"/>
            <w:tcBorders>
              <w:top w:val="nil"/>
            </w:tcBorders>
          </w:tcPr>
          <w:p w:rsidR="00DB1C57" w:rsidRPr="00844EEB" w:rsidRDefault="00DB1C57" w:rsidP="00644CE1">
            <w:pPr>
              <w:ind w:right="480"/>
              <w:rPr>
                <w:rFonts w:ascii="標楷體" w:eastAsia="標楷體" w:hAnsi="標楷體"/>
                <w:noProof/>
                <w:sz w:val="20"/>
                <w:szCs w:val="20"/>
              </w:rPr>
            </w:pPr>
            <w:r>
              <w:rPr>
                <w:rFonts w:ascii="標楷體" w:eastAsia="標楷體" w:hAnsi="標楷體" w:hint="eastAsia"/>
                <w:noProof/>
                <w:sz w:val="20"/>
                <w:szCs w:val="20"/>
              </w:rPr>
              <w:t>3</w:t>
            </w:r>
          </w:p>
        </w:tc>
        <w:tc>
          <w:tcPr>
            <w:tcW w:w="1559" w:type="dxa"/>
            <w:tcBorders>
              <w:top w:val="nil"/>
            </w:tcBorders>
          </w:tcPr>
          <w:p w:rsidR="00DB1C57" w:rsidRPr="00844EEB" w:rsidRDefault="00DB1C57" w:rsidP="00644CE1">
            <w:pPr>
              <w:ind w:right="480"/>
              <w:jc w:val="center"/>
              <w:rPr>
                <w:rFonts w:ascii="標楷體" w:eastAsia="標楷體" w:hAnsi="標楷體"/>
                <w:noProof/>
                <w:sz w:val="20"/>
                <w:szCs w:val="20"/>
              </w:rPr>
            </w:pPr>
            <w:r>
              <w:rPr>
                <w:rFonts w:ascii="標楷體" w:eastAsia="標楷體" w:hAnsi="標楷體" w:hint="eastAsia"/>
                <w:noProof/>
                <w:sz w:val="20"/>
                <w:szCs w:val="20"/>
              </w:rPr>
              <w:t>惡性腫瘤</w:t>
            </w:r>
          </w:p>
        </w:tc>
        <w:tc>
          <w:tcPr>
            <w:tcW w:w="1276" w:type="dxa"/>
            <w:tcBorders>
              <w:top w:val="nil"/>
            </w:tcBorders>
          </w:tcPr>
          <w:p w:rsidR="00DB1C57" w:rsidRPr="00844EEB" w:rsidRDefault="00DB1C57" w:rsidP="00644CE1">
            <w:pPr>
              <w:ind w:right="480"/>
              <w:jc w:val="right"/>
              <w:rPr>
                <w:rFonts w:ascii="標楷體" w:eastAsia="標楷體" w:hAnsi="標楷體"/>
                <w:noProof/>
                <w:sz w:val="20"/>
                <w:szCs w:val="20"/>
              </w:rPr>
            </w:pPr>
            <w:r>
              <w:rPr>
                <w:rFonts w:ascii="標楷體" w:eastAsia="標楷體" w:hAnsi="標楷體" w:hint="eastAsia"/>
                <w:noProof/>
                <w:sz w:val="20"/>
                <w:szCs w:val="20"/>
              </w:rPr>
              <w:t>4</w:t>
            </w:r>
          </w:p>
        </w:tc>
        <w:tc>
          <w:tcPr>
            <w:tcW w:w="850" w:type="dxa"/>
            <w:tcBorders>
              <w:top w:val="nil"/>
            </w:tcBorders>
          </w:tcPr>
          <w:p w:rsidR="00DB1C57" w:rsidRPr="00844EEB" w:rsidRDefault="00DB1C57" w:rsidP="00644CE1">
            <w:pPr>
              <w:jc w:val="right"/>
              <w:rPr>
                <w:rFonts w:ascii="標楷體" w:eastAsia="標楷體" w:hAnsi="標楷體"/>
                <w:noProof/>
                <w:sz w:val="20"/>
                <w:szCs w:val="20"/>
              </w:rPr>
            </w:pPr>
            <w:r>
              <w:rPr>
                <w:rFonts w:ascii="標楷體" w:eastAsia="標楷體" w:hAnsi="標楷體" w:hint="eastAsia"/>
                <w:noProof/>
                <w:sz w:val="20"/>
                <w:szCs w:val="20"/>
              </w:rPr>
              <w:t>4.3</w:t>
            </w:r>
          </w:p>
        </w:tc>
        <w:tc>
          <w:tcPr>
            <w:tcW w:w="425" w:type="dxa"/>
            <w:tcBorders>
              <w:top w:val="nil"/>
            </w:tcBorders>
          </w:tcPr>
          <w:p w:rsidR="00DB1C57" w:rsidRDefault="00DB1C57" w:rsidP="00644CE1">
            <w:pPr>
              <w:ind w:right="480"/>
              <w:rPr>
                <w:rFonts w:ascii="標楷體" w:eastAsia="標楷體" w:hAnsi="標楷體"/>
                <w:noProof/>
                <w:sz w:val="20"/>
                <w:szCs w:val="20"/>
              </w:rPr>
            </w:pPr>
            <w:r>
              <w:rPr>
                <w:rFonts w:ascii="標楷體" w:eastAsia="標楷體" w:hAnsi="標楷體" w:hint="eastAsia"/>
                <w:noProof/>
                <w:sz w:val="20"/>
                <w:szCs w:val="20"/>
              </w:rPr>
              <w:t>3</w:t>
            </w:r>
          </w:p>
        </w:tc>
        <w:tc>
          <w:tcPr>
            <w:tcW w:w="1701" w:type="dxa"/>
            <w:tcBorders>
              <w:top w:val="nil"/>
            </w:tcBorders>
          </w:tcPr>
          <w:p w:rsidR="00DB1C57" w:rsidRPr="00844EEB" w:rsidRDefault="00DB1C57" w:rsidP="00644CE1">
            <w:pPr>
              <w:ind w:right="480"/>
              <w:rPr>
                <w:rFonts w:ascii="標楷體" w:eastAsia="標楷體" w:hAnsi="標楷體"/>
                <w:noProof/>
                <w:sz w:val="20"/>
                <w:szCs w:val="20"/>
              </w:rPr>
            </w:pPr>
            <w:r>
              <w:rPr>
                <w:rFonts w:ascii="標楷體" w:eastAsia="標楷體" w:hAnsi="標楷體" w:hint="eastAsia"/>
                <w:noProof/>
                <w:sz w:val="20"/>
                <w:szCs w:val="20"/>
              </w:rPr>
              <w:t>惡性腫瘤</w:t>
            </w:r>
          </w:p>
        </w:tc>
        <w:tc>
          <w:tcPr>
            <w:tcW w:w="1134" w:type="dxa"/>
            <w:tcBorders>
              <w:top w:val="nil"/>
            </w:tcBorders>
          </w:tcPr>
          <w:p w:rsidR="00DB1C57" w:rsidRPr="00844EEB" w:rsidRDefault="00DB1C57" w:rsidP="00644CE1">
            <w:pPr>
              <w:ind w:right="480"/>
              <w:jc w:val="right"/>
              <w:rPr>
                <w:rFonts w:ascii="標楷體" w:eastAsia="標楷體" w:hAnsi="標楷體"/>
                <w:noProof/>
                <w:sz w:val="20"/>
                <w:szCs w:val="20"/>
              </w:rPr>
            </w:pPr>
            <w:r>
              <w:rPr>
                <w:rFonts w:ascii="標楷體" w:eastAsia="標楷體" w:hAnsi="標楷體" w:hint="eastAsia"/>
                <w:noProof/>
                <w:sz w:val="20"/>
                <w:szCs w:val="20"/>
              </w:rPr>
              <w:t>8</w:t>
            </w:r>
          </w:p>
        </w:tc>
        <w:tc>
          <w:tcPr>
            <w:tcW w:w="993" w:type="dxa"/>
            <w:tcBorders>
              <w:top w:val="nil"/>
            </w:tcBorders>
          </w:tcPr>
          <w:p w:rsidR="00DB1C57" w:rsidRPr="00844EEB" w:rsidRDefault="00DB1C57" w:rsidP="00644CE1">
            <w:pPr>
              <w:jc w:val="right"/>
              <w:rPr>
                <w:rFonts w:ascii="標楷體" w:eastAsia="標楷體" w:hAnsi="標楷體"/>
                <w:noProof/>
                <w:sz w:val="20"/>
                <w:szCs w:val="20"/>
              </w:rPr>
            </w:pPr>
            <w:r>
              <w:rPr>
                <w:rFonts w:ascii="標楷體" w:eastAsia="標楷體" w:hAnsi="標楷體" w:hint="eastAsia"/>
                <w:noProof/>
                <w:sz w:val="20"/>
                <w:szCs w:val="20"/>
              </w:rPr>
              <w:t>10.5</w:t>
            </w:r>
          </w:p>
        </w:tc>
        <w:tc>
          <w:tcPr>
            <w:tcW w:w="992" w:type="dxa"/>
            <w:tcBorders>
              <w:top w:val="nil"/>
            </w:tcBorders>
          </w:tcPr>
          <w:p w:rsidR="00DB1C57" w:rsidRDefault="00DB1C57" w:rsidP="00644CE1">
            <w:pPr>
              <w:jc w:val="right"/>
              <w:rPr>
                <w:rFonts w:ascii="標楷體" w:eastAsia="標楷體" w:hAnsi="標楷體"/>
                <w:noProof/>
                <w:sz w:val="20"/>
                <w:szCs w:val="20"/>
              </w:rPr>
            </w:pPr>
            <w:r>
              <w:rPr>
                <w:rFonts w:ascii="標楷體" w:eastAsia="標楷體" w:hAnsi="標楷體" w:hint="eastAsia"/>
                <w:noProof/>
                <w:sz w:val="20"/>
                <w:szCs w:val="20"/>
              </w:rPr>
              <w:t>-6.2</w:t>
            </w:r>
          </w:p>
        </w:tc>
      </w:tr>
    </w:tbl>
    <w:p w:rsidR="00844EEB" w:rsidRDefault="00844EEB" w:rsidP="00C30BB2">
      <w:pPr>
        <w:pStyle w:val="a3"/>
        <w:spacing w:line="560" w:lineRule="exact"/>
        <w:ind w:leftChars="0" w:left="0" w:firstLineChars="200" w:firstLine="640"/>
        <w:jc w:val="both"/>
        <w:rPr>
          <w:rFonts w:ascii="標楷體" w:eastAsia="標楷體" w:hAnsi="標楷體"/>
          <w:color w:val="000000" w:themeColor="text1"/>
          <w:sz w:val="32"/>
          <w:szCs w:val="32"/>
        </w:rPr>
      </w:pPr>
    </w:p>
    <w:p w:rsidR="00B37749" w:rsidRDefault="00B37749" w:rsidP="00C30BB2">
      <w:pPr>
        <w:spacing w:line="560" w:lineRule="exact"/>
        <w:ind w:right="480"/>
        <w:rPr>
          <w:rFonts w:ascii="標楷體" w:eastAsia="標楷體" w:hAnsi="標楷體"/>
          <w:noProof/>
          <w:sz w:val="32"/>
          <w:szCs w:val="32"/>
        </w:rPr>
      </w:pPr>
    </w:p>
    <w:p w:rsidR="0007402E" w:rsidRDefault="0007402E" w:rsidP="00C30BB2">
      <w:pPr>
        <w:spacing w:line="560" w:lineRule="exact"/>
        <w:ind w:right="480"/>
        <w:rPr>
          <w:rFonts w:ascii="標楷體" w:eastAsia="標楷體" w:hAnsi="標楷體"/>
          <w:noProof/>
          <w:sz w:val="32"/>
          <w:szCs w:val="32"/>
        </w:rPr>
      </w:pPr>
      <w:r>
        <w:rPr>
          <w:rFonts w:ascii="標楷體" w:eastAsia="標楷體" w:hAnsi="標楷體" w:hint="eastAsia"/>
          <w:noProof/>
          <w:sz w:val="32"/>
          <w:szCs w:val="32"/>
        </w:rPr>
        <w:t>表</w:t>
      </w:r>
      <w:r w:rsidR="000762E9">
        <w:rPr>
          <w:rFonts w:ascii="標楷體" w:eastAsia="標楷體" w:hAnsi="標楷體" w:hint="eastAsia"/>
          <w:noProof/>
          <w:sz w:val="32"/>
          <w:szCs w:val="32"/>
        </w:rPr>
        <w:t xml:space="preserve">14  </w:t>
      </w:r>
      <w:r w:rsidR="000E2FE9">
        <w:rPr>
          <w:rFonts w:ascii="標楷體" w:eastAsia="標楷體" w:hAnsi="標楷體" w:hint="eastAsia"/>
          <w:noProof/>
          <w:sz w:val="32"/>
          <w:szCs w:val="32"/>
        </w:rPr>
        <w:t>97年</w:t>
      </w:r>
      <w:r>
        <w:rPr>
          <w:rFonts w:ascii="標楷體" w:eastAsia="標楷體" w:hAnsi="標楷體" w:hint="eastAsia"/>
          <w:noProof/>
          <w:sz w:val="32"/>
          <w:szCs w:val="32"/>
        </w:rPr>
        <w:t>高雄巿及高雄縣</w:t>
      </w:r>
      <w:r w:rsidR="001E2F8B">
        <w:rPr>
          <w:rFonts w:ascii="標楷體" w:eastAsia="標楷體" w:hAnsi="標楷體" w:hint="eastAsia"/>
          <w:noProof/>
          <w:sz w:val="32"/>
          <w:szCs w:val="32"/>
        </w:rPr>
        <w:t>青年</w:t>
      </w:r>
      <w:r w:rsidR="00D05154">
        <w:rPr>
          <w:rFonts w:ascii="標楷體" w:eastAsia="標楷體" w:hAnsi="標楷體" w:hint="eastAsia"/>
          <w:noProof/>
          <w:sz w:val="32"/>
          <w:szCs w:val="32"/>
        </w:rPr>
        <w:t>男性</w:t>
      </w:r>
      <w:r>
        <w:rPr>
          <w:rFonts w:ascii="標楷體" w:eastAsia="標楷體" w:hAnsi="標楷體" w:hint="eastAsia"/>
          <w:noProof/>
          <w:sz w:val="32"/>
          <w:szCs w:val="32"/>
        </w:rPr>
        <w:t>主要死因</w:t>
      </w:r>
    </w:p>
    <w:tbl>
      <w:tblPr>
        <w:tblStyle w:val="a8"/>
        <w:tblW w:w="9464" w:type="dxa"/>
        <w:tblBorders>
          <w:left w:val="none" w:sz="0" w:space="0" w:color="auto"/>
          <w:right w:val="none" w:sz="0" w:space="0" w:color="auto"/>
        </w:tblBorders>
        <w:tblLayout w:type="fixed"/>
        <w:tblLook w:val="04A0"/>
      </w:tblPr>
      <w:tblGrid>
        <w:gridCol w:w="534"/>
        <w:gridCol w:w="1559"/>
        <w:gridCol w:w="1276"/>
        <w:gridCol w:w="850"/>
        <w:gridCol w:w="425"/>
        <w:gridCol w:w="1701"/>
        <w:gridCol w:w="1134"/>
        <w:gridCol w:w="993"/>
        <w:gridCol w:w="992"/>
      </w:tblGrid>
      <w:tr w:rsidR="0007402E" w:rsidRPr="00844EEB" w:rsidTr="001E2F8B">
        <w:tc>
          <w:tcPr>
            <w:tcW w:w="534" w:type="dxa"/>
          </w:tcPr>
          <w:p w:rsidR="0007402E" w:rsidRPr="00844EEB" w:rsidRDefault="0007402E" w:rsidP="00644CE1">
            <w:pPr>
              <w:ind w:right="480"/>
              <w:rPr>
                <w:rFonts w:ascii="標楷體" w:eastAsia="標楷體" w:hAnsi="標楷體"/>
                <w:noProof/>
                <w:sz w:val="20"/>
                <w:szCs w:val="20"/>
              </w:rPr>
            </w:pPr>
            <w:r>
              <w:rPr>
                <w:rFonts w:ascii="標楷體" w:eastAsia="標楷體" w:hAnsi="標楷體" w:hint="eastAsia"/>
                <w:noProof/>
                <w:sz w:val="20"/>
                <w:szCs w:val="20"/>
              </w:rPr>
              <w:t>順位</w:t>
            </w:r>
          </w:p>
        </w:tc>
        <w:tc>
          <w:tcPr>
            <w:tcW w:w="3685" w:type="dxa"/>
            <w:gridSpan w:val="3"/>
            <w:vAlign w:val="center"/>
          </w:tcPr>
          <w:p w:rsidR="0007402E" w:rsidRPr="00844EEB" w:rsidRDefault="0007402E" w:rsidP="00644CE1">
            <w:pPr>
              <w:tabs>
                <w:tab w:val="left" w:pos="1545"/>
              </w:tabs>
              <w:ind w:right="480"/>
              <w:jc w:val="center"/>
              <w:rPr>
                <w:rFonts w:ascii="標楷體" w:eastAsia="標楷體" w:hAnsi="標楷體"/>
                <w:noProof/>
                <w:sz w:val="20"/>
                <w:szCs w:val="20"/>
              </w:rPr>
            </w:pPr>
            <w:r>
              <w:rPr>
                <w:rFonts w:ascii="標楷體" w:eastAsia="標楷體" w:hAnsi="標楷體" w:hint="eastAsia"/>
                <w:noProof/>
                <w:sz w:val="20"/>
                <w:szCs w:val="20"/>
              </w:rPr>
              <w:t>高雄巿</w:t>
            </w:r>
            <w:r w:rsidR="001E2F8B">
              <w:rPr>
                <w:rFonts w:ascii="標楷體" w:eastAsia="標楷體" w:hAnsi="標楷體" w:hint="eastAsia"/>
                <w:noProof/>
                <w:sz w:val="20"/>
                <w:szCs w:val="20"/>
              </w:rPr>
              <w:t>(A)</w:t>
            </w:r>
          </w:p>
        </w:tc>
        <w:tc>
          <w:tcPr>
            <w:tcW w:w="425" w:type="dxa"/>
          </w:tcPr>
          <w:p w:rsidR="0007402E" w:rsidRDefault="0007402E" w:rsidP="00644CE1">
            <w:pPr>
              <w:ind w:right="480"/>
              <w:jc w:val="center"/>
              <w:rPr>
                <w:rFonts w:ascii="標楷體" w:eastAsia="標楷體" w:hAnsi="標楷體"/>
                <w:noProof/>
                <w:sz w:val="20"/>
                <w:szCs w:val="20"/>
              </w:rPr>
            </w:pPr>
            <w:r>
              <w:rPr>
                <w:rFonts w:ascii="標楷體" w:eastAsia="標楷體" w:hAnsi="標楷體" w:hint="eastAsia"/>
                <w:noProof/>
                <w:sz w:val="20"/>
                <w:szCs w:val="20"/>
              </w:rPr>
              <w:t>順位</w:t>
            </w:r>
          </w:p>
        </w:tc>
        <w:tc>
          <w:tcPr>
            <w:tcW w:w="3828" w:type="dxa"/>
            <w:gridSpan w:val="3"/>
            <w:vAlign w:val="center"/>
          </w:tcPr>
          <w:p w:rsidR="0007402E" w:rsidRPr="00844EEB" w:rsidRDefault="0007402E" w:rsidP="00644CE1">
            <w:pPr>
              <w:ind w:right="480"/>
              <w:jc w:val="center"/>
              <w:rPr>
                <w:rFonts w:ascii="標楷體" w:eastAsia="標楷體" w:hAnsi="標楷體"/>
                <w:noProof/>
                <w:sz w:val="20"/>
                <w:szCs w:val="20"/>
              </w:rPr>
            </w:pPr>
            <w:r>
              <w:rPr>
                <w:rFonts w:ascii="標楷體" w:eastAsia="標楷體" w:hAnsi="標楷體" w:hint="eastAsia"/>
                <w:noProof/>
                <w:sz w:val="20"/>
                <w:szCs w:val="20"/>
              </w:rPr>
              <w:t>高雄縣</w:t>
            </w:r>
            <w:r w:rsidR="001E2F8B">
              <w:rPr>
                <w:rFonts w:ascii="標楷體" w:eastAsia="標楷體" w:hAnsi="標楷體" w:hint="eastAsia"/>
                <w:noProof/>
                <w:sz w:val="20"/>
                <w:szCs w:val="20"/>
              </w:rPr>
              <w:t>(B)</w:t>
            </w:r>
          </w:p>
        </w:tc>
        <w:tc>
          <w:tcPr>
            <w:tcW w:w="992" w:type="dxa"/>
          </w:tcPr>
          <w:p w:rsidR="00BA5FD0" w:rsidRDefault="0007402E" w:rsidP="00C24981">
            <w:pPr>
              <w:ind w:right="33"/>
              <w:jc w:val="center"/>
              <w:rPr>
                <w:rFonts w:ascii="標楷體" w:eastAsia="標楷體" w:hAnsi="標楷體"/>
                <w:noProof/>
                <w:sz w:val="20"/>
                <w:szCs w:val="20"/>
              </w:rPr>
            </w:pPr>
            <w:r>
              <w:rPr>
                <w:rFonts w:ascii="標楷體" w:eastAsia="標楷體" w:hAnsi="標楷體" w:hint="eastAsia"/>
                <w:noProof/>
                <w:sz w:val="20"/>
                <w:szCs w:val="20"/>
              </w:rPr>
              <w:t>增減</w:t>
            </w:r>
          </w:p>
          <w:p w:rsidR="0007402E" w:rsidRDefault="0007402E" w:rsidP="00C24981">
            <w:pPr>
              <w:ind w:right="33"/>
              <w:jc w:val="center"/>
              <w:rPr>
                <w:rFonts w:ascii="標楷體" w:eastAsia="標楷體" w:hAnsi="標楷體"/>
                <w:noProof/>
                <w:sz w:val="20"/>
                <w:szCs w:val="20"/>
              </w:rPr>
            </w:pPr>
            <w:r>
              <w:rPr>
                <w:rFonts w:ascii="標楷體" w:eastAsia="標楷體" w:hAnsi="標楷體" w:hint="eastAsia"/>
                <w:noProof/>
                <w:sz w:val="20"/>
                <w:szCs w:val="20"/>
              </w:rPr>
              <w:t>情形</w:t>
            </w:r>
          </w:p>
          <w:p w:rsidR="001E2F8B" w:rsidRDefault="001E2F8B" w:rsidP="00C24981">
            <w:pPr>
              <w:ind w:right="33"/>
              <w:jc w:val="center"/>
              <w:rPr>
                <w:rFonts w:ascii="標楷體" w:eastAsia="標楷體" w:hAnsi="標楷體"/>
                <w:noProof/>
                <w:sz w:val="20"/>
                <w:szCs w:val="20"/>
              </w:rPr>
            </w:pPr>
            <w:r>
              <w:rPr>
                <w:rFonts w:ascii="標楷體" w:eastAsia="標楷體" w:hAnsi="標楷體" w:hint="eastAsia"/>
                <w:noProof/>
                <w:sz w:val="20"/>
                <w:szCs w:val="20"/>
              </w:rPr>
              <w:t>(A-B)</w:t>
            </w:r>
          </w:p>
        </w:tc>
      </w:tr>
      <w:tr w:rsidR="0007402E" w:rsidRPr="00844EEB" w:rsidTr="001E2F8B">
        <w:tc>
          <w:tcPr>
            <w:tcW w:w="534" w:type="dxa"/>
            <w:tcBorders>
              <w:bottom w:val="single" w:sz="4" w:space="0" w:color="000000" w:themeColor="text1"/>
            </w:tcBorders>
          </w:tcPr>
          <w:p w:rsidR="0007402E" w:rsidRPr="00844EEB" w:rsidRDefault="0007402E" w:rsidP="00644CE1">
            <w:pPr>
              <w:ind w:right="480"/>
              <w:rPr>
                <w:rFonts w:ascii="標楷體" w:eastAsia="標楷體" w:hAnsi="標楷體"/>
                <w:noProof/>
                <w:sz w:val="20"/>
                <w:szCs w:val="20"/>
              </w:rPr>
            </w:pPr>
          </w:p>
        </w:tc>
        <w:tc>
          <w:tcPr>
            <w:tcW w:w="1559" w:type="dxa"/>
            <w:tcBorders>
              <w:bottom w:val="single" w:sz="4" w:space="0" w:color="000000" w:themeColor="text1"/>
            </w:tcBorders>
          </w:tcPr>
          <w:p w:rsidR="0007402E" w:rsidRPr="00844EEB" w:rsidRDefault="0007402E" w:rsidP="00644CE1">
            <w:pPr>
              <w:ind w:right="480"/>
              <w:rPr>
                <w:rFonts w:ascii="標楷體" w:eastAsia="標楷體" w:hAnsi="標楷體"/>
                <w:noProof/>
                <w:sz w:val="20"/>
                <w:szCs w:val="20"/>
              </w:rPr>
            </w:pPr>
            <w:r>
              <w:rPr>
                <w:rFonts w:ascii="標楷體" w:eastAsia="標楷體" w:hAnsi="標楷體" w:hint="eastAsia"/>
                <w:noProof/>
                <w:sz w:val="20"/>
                <w:szCs w:val="20"/>
              </w:rPr>
              <w:t>死亡原因</w:t>
            </w:r>
          </w:p>
        </w:tc>
        <w:tc>
          <w:tcPr>
            <w:tcW w:w="1276" w:type="dxa"/>
            <w:tcBorders>
              <w:bottom w:val="single" w:sz="4" w:space="0" w:color="000000" w:themeColor="text1"/>
            </w:tcBorders>
          </w:tcPr>
          <w:p w:rsidR="0007402E" w:rsidRPr="00844EEB" w:rsidRDefault="0007402E" w:rsidP="001E2F8B">
            <w:pPr>
              <w:ind w:right="34"/>
              <w:jc w:val="center"/>
              <w:rPr>
                <w:rFonts w:ascii="標楷體" w:eastAsia="標楷體" w:hAnsi="標楷體"/>
                <w:noProof/>
                <w:sz w:val="20"/>
                <w:szCs w:val="20"/>
              </w:rPr>
            </w:pPr>
            <w:r>
              <w:rPr>
                <w:rFonts w:ascii="標楷體" w:eastAsia="標楷體" w:hAnsi="標楷體" w:hint="eastAsia"/>
                <w:noProof/>
                <w:sz w:val="20"/>
                <w:szCs w:val="20"/>
              </w:rPr>
              <w:t>死亡人數</w:t>
            </w:r>
          </w:p>
        </w:tc>
        <w:tc>
          <w:tcPr>
            <w:tcW w:w="850" w:type="dxa"/>
            <w:tcBorders>
              <w:bottom w:val="single" w:sz="4" w:space="0" w:color="000000" w:themeColor="text1"/>
            </w:tcBorders>
          </w:tcPr>
          <w:p w:rsidR="0007402E" w:rsidRPr="00844EEB" w:rsidRDefault="0007402E" w:rsidP="00644CE1">
            <w:pPr>
              <w:ind w:right="34"/>
              <w:jc w:val="center"/>
              <w:rPr>
                <w:rFonts w:ascii="標楷體" w:eastAsia="標楷體" w:hAnsi="標楷體"/>
                <w:noProof/>
                <w:sz w:val="20"/>
                <w:szCs w:val="20"/>
              </w:rPr>
            </w:pPr>
            <w:r>
              <w:rPr>
                <w:rFonts w:ascii="標楷體" w:eastAsia="標楷體" w:hAnsi="標楷體" w:hint="eastAsia"/>
                <w:noProof/>
                <w:sz w:val="20"/>
                <w:szCs w:val="20"/>
              </w:rPr>
              <w:t>百分比</w:t>
            </w:r>
          </w:p>
        </w:tc>
        <w:tc>
          <w:tcPr>
            <w:tcW w:w="425" w:type="dxa"/>
            <w:tcBorders>
              <w:bottom w:val="single" w:sz="4" w:space="0" w:color="000000" w:themeColor="text1"/>
            </w:tcBorders>
          </w:tcPr>
          <w:p w:rsidR="0007402E" w:rsidRDefault="0007402E" w:rsidP="00644CE1">
            <w:pPr>
              <w:ind w:right="480"/>
              <w:rPr>
                <w:rFonts w:ascii="標楷體" w:eastAsia="標楷體" w:hAnsi="標楷體"/>
                <w:noProof/>
                <w:sz w:val="20"/>
                <w:szCs w:val="20"/>
              </w:rPr>
            </w:pPr>
          </w:p>
        </w:tc>
        <w:tc>
          <w:tcPr>
            <w:tcW w:w="1701" w:type="dxa"/>
            <w:tcBorders>
              <w:bottom w:val="single" w:sz="4" w:space="0" w:color="000000" w:themeColor="text1"/>
            </w:tcBorders>
          </w:tcPr>
          <w:p w:rsidR="0007402E" w:rsidRPr="00844EEB" w:rsidRDefault="0007402E" w:rsidP="00644CE1">
            <w:pPr>
              <w:ind w:right="480"/>
              <w:rPr>
                <w:rFonts w:ascii="標楷體" w:eastAsia="標楷體" w:hAnsi="標楷體"/>
                <w:noProof/>
                <w:sz w:val="20"/>
                <w:szCs w:val="20"/>
              </w:rPr>
            </w:pPr>
            <w:r>
              <w:rPr>
                <w:rFonts w:ascii="標楷體" w:eastAsia="標楷體" w:hAnsi="標楷體" w:hint="eastAsia"/>
                <w:noProof/>
                <w:sz w:val="20"/>
                <w:szCs w:val="20"/>
              </w:rPr>
              <w:t>死亡原因</w:t>
            </w:r>
          </w:p>
        </w:tc>
        <w:tc>
          <w:tcPr>
            <w:tcW w:w="1134" w:type="dxa"/>
            <w:tcBorders>
              <w:bottom w:val="single" w:sz="4" w:space="0" w:color="000000" w:themeColor="text1"/>
            </w:tcBorders>
          </w:tcPr>
          <w:p w:rsidR="0007402E" w:rsidRPr="00844EEB" w:rsidRDefault="0007402E" w:rsidP="001E2F8B">
            <w:pPr>
              <w:ind w:right="34"/>
              <w:jc w:val="center"/>
              <w:rPr>
                <w:rFonts w:ascii="標楷體" w:eastAsia="標楷體" w:hAnsi="標楷體"/>
                <w:noProof/>
                <w:sz w:val="20"/>
                <w:szCs w:val="20"/>
              </w:rPr>
            </w:pPr>
            <w:r>
              <w:rPr>
                <w:rFonts w:ascii="標楷體" w:eastAsia="標楷體" w:hAnsi="標楷體" w:hint="eastAsia"/>
                <w:noProof/>
                <w:sz w:val="20"/>
                <w:szCs w:val="20"/>
              </w:rPr>
              <w:t>死亡人數</w:t>
            </w:r>
          </w:p>
        </w:tc>
        <w:tc>
          <w:tcPr>
            <w:tcW w:w="993" w:type="dxa"/>
            <w:tcBorders>
              <w:bottom w:val="single" w:sz="4" w:space="0" w:color="000000" w:themeColor="text1"/>
            </w:tcBorders>
          </w:tcPr>
          <w:p w:rsidR="0007402E" w:rsidRPr="00844EEB" w:rsidRDefault="0007402E" w:rsidP="00C24981">
            <w:pPr>
              <w:ind w:right="34"/>
              <w:jc w:val="center"/>
              <w:rPr>
                <w:rFonts w:ascii="標楷體" w:eastAsia="標楷體" w:hAnsi="標楷體"/>
                <w:noProof/>
                <w:sz w:val="20"/>
                <w:szCs w:val="20"/>
              </w:rPr>
            </w:pPr>
            <w:r>
              <w:rPr>
                <w:rFonts w:ascii="標楷體" w:eastAsia="標楷體" w:hAnsi="標楷體" w:hint="eastAsia"/>
                <w:noProof/>
                <w:sz w:val="20"/>
                <w:szCs w:val="20"/>
              </w:rPr>
              <w:t>百分比</w:t>
            </w:r>
          </w:p>
        </w:tc>
        <w:tc>
          <w:tcPr>
            <w:tcW w:w="992" w:type="dxa"/>
            <w:tcBorders>
              <w:bottom w:val="single" w:sz="4" w:space="0" w:color="000000" w:themeColor="text1"/>
            </w:tcBorders>
          </w:tcPr>
          <w:p w:rsidR="0007402E" w:rsidRDefault="00C24981" w:rsidP="00C24981">
            <w:pPr>
              <w:ind w:right="34"/>
              <w:jc w:val="center"/>
              <w:rPr>
                <w:rFonts w:ascii="標楷體" w:eastAsia="標楷體" w:hAnsi="標楷體"/>
                <w:noProof/>
                <w:sz w:val="20"/>
                <w:szCs w:val="20"/>
              </w:rPr>
            </w:pPr>
            <w:r>
              <w:rPr>
                <w:rFonts w:ascii="標楷體" w:eastAsia="標楷體" w:hAnsi="標楷體" w:hint="eastAsia"/>
                <w:noProof/>
                <w:sz w:val="20"/>
                <w:szCs w:val="20"/>
              </w:rPr>
              <w:t>百分比</w:t>
            </w:r>
          </w:p>
        </w:tc>
      </w:tr>
      <w:tr w:rsidR="0007402E" w:rsidRPr="00844EEB" w:rsidTr="001E2F8B">
        <w:tc>
          <w:tcPr>
            <w:tcW w:w="534" w:type="dxa"/>
            <w:tcBorders>
              <w:bottom w:val="nil"/>
            </w:tcBorders>
          </w:tcPr>
          <w:p w:rsidR="0007402E" w:rsidRPr="00844EEB" w:rsidRDefault="0007402E" w:rsidP="00644CE1">
            <w:pPr>
              <w:ind w:right="480"/>
              <w:rPr>
                <w:rFonts w:ascii="標楷體" w:eastAsia="標楷體" w:hAnsi="標楷體"/>
                <w:noProof/>
                <w:sz w:val="20"/>
                <w:szCs w:val="20"/>
              </w:rPr>
            </w:pPr>
            <w:r>
              <w:rPr>
                <w:rFonts w:ascii="標楷體" w:eastAsia="標楷體" w:hAnsi="標楷體" w:hint="eastAsia"/>
                <w:noProof/>
                <w:sz w:val="20"/>
                <w:szCs w:val="20"/>
              </w:rPr>
              <w:t>1</w:t>
            </w:r>
          </w:p>
        </w:tc>
        <w:tc>
          <w:tcPr>
            <w:tcW w:w="1559" w:type="dxa"/>
            <w:tcBorders>
              <w:bottom w:val="nil"/>
            </w:tcBorders>
          </w:tcPr>
          <w:p w:rsidR="0007402E" w:rsidRPr="00844EEB" w:rsidRDefault="0007402E" w:rsidP="00644CE1">
            <w:pPr>
              <w:ind w:right="480"/>
              <w:rPr>
                <w:rFonts w:ascii="標楷體" w:eastAsia="標楷體" w:hAnsi="標楷體"/>
                <w:noProof/>
                <w:sz w:val="20"/>
                <w:szCs w:val="20"/>
              </w:rPr>
            </w:pPr>
            <w:r>
              <w:rPr>
                <w:rFonts w:ascii="標楷體" w:eastAsia="標楷體" w:hAnsi="標楷體" w:hint="eastAsia"/>
                <w:noProof/>
                <w:sz w:val="20"/>
                <w:szCs w:val="20"/>
              </w:rPr>
              <w:t>意外事故</w:t>
            </w:r>
          </w:p>
        </w:tc>
        <w:tc>
          <w:tcPr>
            <w:tcW w:w="1276" w:type="dxa"/>
            <w:tcBorders>
              <w:bottom w:val="nil"/>
            </w:tcBorders>
          </w:tcPr>
          <w:p w:rsidR="0007402E" w:rsidRPr="00844EEB" w:rsidRDefault="0007402E" w:rsidP="00C24981">
            <w:pPr>
              <w:ind w:right="480"/>
              <w:jc w:val="right"/>
              <w:rPr>
                <w:rFonts w:ascii="標楷體" w:eastAsia="標楷體" w:hAnsi="標楷體"/>
                <w:noProof/>
                <w:sz w:val="20"/>
                <w:szCs w:val="20"/>
              </w:rPr>
            </w:pPr>
            <w:r>
              <w:rPr>
                <w:rFonts w:ascii="標楷體" w:eastAsia="標楷體" w:hAnsi="標楷體" w:hint="eastAsia"/>
                <w:noProof/>
                <w:sz w:val="20"/>
                <w:szCs w:val="20"/>
              </w:rPr>
              <w:t>24</w:t>
            </w:r>
          </w:p>
        </w:tc>
        <w:tc>
          <w:tcPr>
            <w:tcW w:w="850" w:type="dxa"/>
            <w:tcBorders>
              <w:bottom w:val="nil"/>
            </w:tcBorders>
          </w:tcPr>
          <w:p w:rsidR="0007402E" w:rsidRPr="00844EEB" w:rsidRDefault="0007402E" w:rsidP="00644CE1">
            <w:pPr>
              <w:ind w:right="34"/>
              <w:jc w:val="right"/>
              <w:rPr>
                <w:rFonts w:ascii="標楷體" w:eastAsia="標楷體" w:hAnsi="標楷體"/>
                <w:noProof/>
                <w:sz w:val="20"/>
                <w:szCs w:val="20"/>
              </w:rPr>
            </w:pPr>
            <w:r>
              <w:rPr>
                <w:rFonts w:ascii="標楷體" w:eastAsia="標楷體" w:hAnsi="標楷體" w:hint="eastAsia"/>
                <w:noProof/>
                <w:sz w:val="20"/>
                <w:szCs w:val="20"/>
              </w:rPr>
              <w:t>38.1</w:t>
            </w:r>
          </w:p>
        </w:tc>
        <w:tc>
          <w:tcPr>
            <w:tcW w:w="425" w:type="dxa"/>
            <w:tcBorders>
              <w:bottom w:val="nil"/>
            </w:tcBorders>
          </w:tcPr>
          <w:p w:rsidR="0007402E" w:rsidRDefault="00C24981" w:rsidP="00644CE1">
            <w:pPr>
              <w:ind w:right="480"/>
              <w:rPr>
                <w:rFonts w:ascii="標楷體" w:eastAsia="標楷體" w:hAnsi="標楷體"/>
                <w:noProof/>
                <w:sz w:val="20"/>
                <w:szCs w:val="20"/>
              </w:rPr>
            </w:pPr>
            <w:r>
              <w:rPr>
                <w:rFonts w:ascii="標楷體" w:eastAsia="標楷體" w:hAnsi="標楷體" w:hint="eastAsia"/>
                <w:noProof/>
                <w:sz w:val="20"/>
                <w:szCs w:val="20"/>
              </w:rPr>
              <w:t>1</w:t>
            </w:r>
          </w:p>
        </w:tc>
        <w:tc>
          <w:tcPr>
            <w:tcW w:w="1701" w:type="dxa"/>
            <w:tcBorders>
              <w:bottom w:val="nil"/>
            </w:tcBorders>
          </w:tcPr>
          <w:p w:rsidR="0007402E" w:rsidRPr="00844EEB" w:rsidRDefault="0007402E" w:rsidP="00644CE1">
            <w:pPr>
              <w:ind w:right="480"/>
              <w:rPr>
                <w:rFonts w:ascii="標楷體" w:eastAsia="標楷體" w:hAnsi="標楷體"/>
                <w:noProof/>
                <w:sz w:val="20"/>
                <w:szCs w:val="20"/>
              </w:rPr>
            </w:pPr>
            <w:r>
              <w:rPr>
                <w:rFonts w:ascii="標楷體" w:eastAsia="標楷體" w:hAnsi="標楷體" w:hint="eastAsia"/>
                <w:noProof/>
                <w:sz w:val="20"/>
                <w:szCs w:val="20"/>
              </w:rPr>
              <w:t>意外事故</w:t>
            </w:r>
          </w:p>
        </w:tc>
        <w:tc>
          <w:tcPr>
            <w:tcW w:w="1134" w:type="dxa"/>
            <w:tcBorders>
              <w:bottom w:val="nil"/>
            </w:tcBorders>
          </w:tcPr>
          <w:p w:rsidR="0007402E" w:rsidRPr="00844EEB" w:rsidRDefault="0007402E" w:rsidP="00644CE1">
            <w:pPr>
              <w:ind w:right="480"/>
              <w:jc w:val="right"/>
              <w:rPr>
                <w:rFonts w:ascii="標楷體" w:eastAsia="標楷體" w:hAnsi="標楷體"/>
                <w:noProof/>
                <w:sz w:val="20"/>
                <w:szCs w:val="20"/>
              </w:rPr>
            </w:pPr>
            <w:r>
              <w:rPr>
                <w:rFonts w:ascii="標楷體" w:eastAsia="標楷體" w:hAnsi="標楷體" w:hint="eastAsia"/>
                <w:noProof/>
                <w:sz w:val="20"/>
                <w:szCs w:val="20"/>
              </w:rPr>
              <w:t>30</w:t>
            </w:r>
          </w:p>
        </w:tc>
        <w:tc>
          <w:tcPr>
            <w:tcW w:w="993" w:type="dxa"/>
            <w:tcBorders>
              <w:bottom w:val="nil"/>
            </w:tcBorders>
          </w:tcPr>
          <w:p w:rsidR="0007402E" w:rsidRPr="00844EEB" w:rsidRDefault="0007402E" w:rsidP="00644CE1">
            <w:pPr>
              <w:jc w:val="right"/>
              <w:rPr>
                <w:rFonts w:ascii="標楷體" w:eastAsia="標楷體" w:hAnsi="標楷體"/>
                <w:noProof/>
                <w:sz w:val="20"/>
                <w:szCs w:val="20"/>
              </w:rPr>
            </w:pPr>
            <w:r>
              <w:rPr>
                <w:rFonts w:ascii="標楷體" w:eastAsia="標楷體" w:hAnsi="標楷體" w:hint="eastAsia"/>
                <w:noProof/>
                <w:sz w:val="20"/>
                <w:szCs w:val="20"/>
              </w:rPr>
              <w:t>60.0</w:t>
            </w:r>
          </w:p>
        </w:tc>
        <w:tc>
          <w:tcPr>
            <w:tcW w:w="992" w:type="dxa"/>
            <w:tcBorders>
              <w:bottom w:val="nil"/>
            </w:tcBorders>
          </w:tcPr>
          <w:p w:rsidR="0007402E" w:rsidRDefault="00C24981" w:rsidP="00644CE1">
            <w:pPr>
              <w:jc w:val="right"/>
              <w:rPr>
                <w:rFonts w:ascii="標楷體" w:eastAsia="標楷體" w:hAnsi="標楷體"/>
                <w:noProof/>
                <w:sz w:val="20"/>
                <w:szCs w:val="20"/>
              </w:rPr>
            </w:pPr>
            <w:r>
              <w:rPr>
                <w:rFonts w:ascii="標楷體" w:eastAsia="標楷體" w:hAnsi="標楷體" w:hint="eastAsia"/>
                <w:noProof/>
                <w:sz w:val="20"/>
                <w:szCs w:val="20"/>
              </w:rPr>
              <w:t>-21.9</w:t>
            </w:r>
          </w:p>
        </w:tc>
      </w:tr>
      <w:tr w:rsidR="0007402E" w:rsidRPr="00844EEB" w:rsidTr="001E2F8B">
        <w:tc>
          <w:tcPr>
            <w:tcW w:w="534" w:type="dxa"/>
            <w:tcBorders>
              <w:top w:val="nil"/>
              <w:bottom w:val="nil"/>
            </w:tcBorders>
          </w:tcPr>
          <w:p w:rsidR="0007402E" w:rsidRPr="00844EEB" w:rsidRDefault="0007402E" w:rsidP="00644CE1">
            <w:pPr>
              <w:ind w:right="480"/>
              <w:rPr>
                <w:rFonts w:ascii="標楷體" w:eastAsia="標楷體" w:hAnsi="標楷體"/>
                <w:noProof/>
                <w:sz w:val="20"/>
                <w:szCs w:val="20"/>
              </w:rPr>
            </w:pPr>
            <w:r>
              <w:rPr>
                <w:rFonts w:ascii="標楷體" w:eastAsia="標楷體" w:hAnsi="標楷體" w:hint="eastAsia"/>
                <w:noProof/>
                <w:sz w:val="20"/>
                <w:szCs w:val="20"/>
              </w:rPr>
              <w:t>2</w:t>
            </w:r>
          </w:p>
        </w:tc>
        <w:tc>
          <w:tcPr>
            <w:tcW w:w="1559" w:type="dxa"/>
            <w:tcBorders>
              <w:top w:val="nil"/>
              <w:bottom w:val="nil"/>
            </w:tcBorders>
          </w:tcPr>
          <w:p w:rsidR="0007402E" w:rsidRPr="00844EEB" w:rsidRDefault="0007402E" w:rsidP="00644CE1">
            <w:pPr>
              <w:rPr>
                <w:rFonts w:ascii="標楷體" w:eastAsia="標楷體" w:hAnsi="標楷體"/>
                <w:noProof/>
                <w:sz w:val="20"/>
                <w:szCs w:val="20"/>
              </w:rPr>
            </w:pPr>
            <w:r>
              <w:rPr>
                <w:rFonts w:ascii="標楷體" w:eastAsia="標楷體" w:hAnsi="標楷體" w:hint="eastAsia"/>
                <w:noProof/>
                <w:sz w:val="20"/>
                <w:szCs w:val="20"/>
              </w:rPr>
              <w:t>自殺</w:t>
            </w:r>
          </w:p>
        </w:tc>
        <w:tc>
          <w:tcPr>
            <w:tcW w:w="1276" w:type="dxa"/>
            <w:tcBorders>
              <w:top w:val="nil"/>
              <w:bottom w:val="nil"/>
            </w:tcBorders>
          </w:tcPr>
          <w:p w:rsidR="0007402E" w:rsidRPr="00844EEB" w:rsidRDefault="0007402E" w:rsidP="00C24981">
            <w:pPr>
              <w:ind w:right="480"/>
              <w:jc w:val="right"/>
              <w:rPr>
                <w:rFonts w:ascii="標楷體" w:eastAsia="標楷體" w:hAnsi="標楷體"/>
                <w:noProof/>
                <w:sz w:val="20"/>
                <w:szCs w:val="20"/>
              </w:rPr>
            </w:pPr>
            <w:r>
              <w:rPr>
                <w:rFonts w:ascii="標楷體" w:eastAsia="標楷體" w:hAnsi="標楷體" w:hint="eastAsia"/>
                <w:noProof/>
                <w:sz w:val="20"/>
                <w:szCs w:val="20"/>
              </w:rPr>
              <w:t>14</w:t>
            </w:r>
          </w:p>
        </w:tc>
        <w:tc>
          <w:tcPr>
            <w:tcW w:w="850" w:type="dxa"/>
            <w:tcBorders>
              <w:top w:val="nil"/>
              <w:bottom w:val="nil"/>
            </w:tcBorders>
          </w:tcPr>
          <w:p w:rsidR="0007402E" w:rsidRPr="00844EEB" w:rsidRDefault="0007402E" w:rsidP="00644CE1">
            <w:pPr>
              <w:ind w:right="34"/>
              <w:jc w:val="right"/>
              <w:rPr>
                <w:rFonts w:ascii="標楷體" w:eastAsia="標楷體" w:hAnsi="標楷體"/>
                <w:noProof/>
                <w:sz w:val="20"/>
                <w:szCs w:val="20"/>
              </w:rPr>
            </w:pPr>
            <w:r>
              <w:rPr>
                <w:rFonts w:ascii="標楷體" w:eastAsia="標楷體" w:hAnsi="標楷體" w:hint="eastAsia"/>
                <w:noProof/>
                <w:sz w:val="20"/>
                <w:szCs w:val="20"/>
              </w:rPr>
              <w:t>22.2</w:t>
            </w:r>
          </w:p>
        </w:tc>
        <w:tc>
          <w:tcPr>
            <w:tcW w:w="425" w:type="dxa"/>
            <w:tcBorders>
              <w:top w:val="nil"/>
              <w:bottom w:val="nil"/>
            </w:tcBorders>
          </w:tcPr>
          <w:p w:rsidR="0007402E" w:rsidRDefault="00C24981" w:rsidP="00644CE1">
            <w:pPr>
              <w:rPr>
                <w:rFonts w:ascii="標楷體" w:eastAsia="標楷體" w:hAnsi="標楷體"/>
                <w:noProof/>
                <w:sz w:val="20"/>
                <w:szCs w:val="20"/>
              </w:rPr>
            </w:pPr>
            <w:r>
              <w:rPr>
                <w:rFonts w:ascii="標楷體" w:eastAsia="標楷體" w:hAnsi="標楷體" w:hint="eastAsia"/>
                <w:noProof/>
                <w:sz w:val="20"/>
                <w:szCs w:val="20"/>
              </w:rPr>
              <w:t>2</w:t>
            </w:r>
          </w:p>
        </w:tc>
        <w:tc>
          <w:tcPr>
            <w:tcW w:w="1701" w:type="dxa"/>
            <w:tcBorders>
              <w:top w:val="nil"/>
              <w:bottom w:val="nil"/>
            </w:tcBorders>
          </w:tcPr>
          <w:p w:rsidR="0007402E" w:rsidRPr="00844EEB" w:rsidRDefault="0007402E" w:rsidP="00B37749">
            <w:pPr>
              <w:rPr>
                <w:rFonts w:ascii="標楷體" w:eastAsia="標楷體" w:hAnsi="標楷體"/>
                <w:noProof/>
                <w:sz w:val="20"/>
                <w:szCs w:val="20"/>
              </w:rPr>
            </w:pPr>
            <w:r>
              <w:rPr>
                <w:rFonts w:ascii="標楷體" w:eastAsia="標楷體" w:hAnsi="標楷體" w:hint="eastAsia"/>
                <w:noProof/>
                <w:sz w:val="20"/>
                <w:szCs w:val="20"/>
              </w:rPr>
              <w:t>自殺</w:t>
            </w:r>
          </w:p>
        </w:tc>
        <w:tc>
          <w:tcPr>
            <w:tcW w:w="1134" w:type="dxa"/>
            <w:tcBorders>
              <w:top w:val="nil"/>
              <w:bottom w:val="nil"/>
            </w:tcBorders>
          </w:tcPr>
          <w:p w:rsidR="0007402E" w:rsidRPr="00844EEB" w:rsidRDefault="0007402E" w:rsidP="00644CE1">
            <w:pPr>
              <w:ind w:right="480"/>
              <w:jc w:val="right"/>
              <w:rPr>
                <w:rFonts w:ascii="標楷體" w:eastAsia="標楷體" w:hAnsi="標楷體"/>
                <w:noProof/>
                <w:sz w:val="20"/>
                <w:szCs w:val="20"/>
              </w:rPr>
            </w:pPr>
            <w:r>
              <w:rPr>
                <w:rFonts w:ascii="標楷體" w:eastAsia="標楷體" w:hAnsi="標楷體" w:hint="eastAsia"/>
                <w:noProof/>
                <w:sz w:val="20"/>
                <w:szCs w:val="20"/>
              </w:rPr>
              <w:t>4</w:t>
            </w:r>
          </w:p>
        </w:tc>
        <w:tc>
          <w:tcPr>
            <w:tcW w:w="993" w:type="dxa"/>
            <w:tcBorders>
              <w:top w:val="nil"/>
              <w:bottom w:val="nil"/>
            </w:tcBorders>
          </w:tcPr>
          <w:p w:rsidR="0007402E" w:rsidRPr="00844EEB" w:rsidRDefault="0007402E" w:rsidP="00644CE1">
            <w:pPr>
              <w:ind w:right="34"/>
              <w:jc w:val="right"/>
              <w:rPr>
                <w:rFonts w:ascii="標楷體" w:eastAsia="標楷體" w:hAnsi="標楷體"/>
                <w:noProof/>
                <w:sz w:val="20"/>
                <w:szCs w:val="20"/>
              </w:rPr>
            </w:pPr>
            <w:r>
              <w:rPr>
                <w:rFonts w:ascii="標楷體" w:eastAsia="標楷體" w:hAnsi="標楷體" w:hint="eastAsia"/>
                <w:noProof/>
                <w:sz w:val="20"/>
                <w:szCs w:val="20"/>
              </w:rPr>
              <w:t>8.0</w:t>
            </w:r>
          </w:p>
        </w:tc>
        <w:tc>
          <w:tcPr>
            <w:tcW w:w="992" w:type="dxa"/>
            <w:tcBorders>
              <w:top w:val="nil"/>
              <w:bottom w:val="nil"/>
            </w:tcBorders>
          </w:tcPr>
          <w:p w:rsidR="0007402E" w:rsidRDefault="00C24981" w:rsidP="00644CE1">
            <w:pPr>
              <w:ind w:right="34"/>
              <w:jc w:val="right"/>
              <w:rPr>
                <w:rFonts w:ascii="標楷體" w:eastAsia="標楷體" w:hAnsi="標楷體"/>
                <w:noProof/>
                <w:sz w:val="20"/>
                <w:szCs w:val="20"/>
              </w:rPr>
            </w:pPr>
            <w:r>
              <w:rPr>
                <w:rFonts w:ascii="標楷體" w:eastAsia="標楷體" w:hAnsi="標楷體" w:hint="eastAsia"/>
                <w:noProof/>
                <w:sz w:val="20"/>
                <w:szCs w:val="20"/>
              </w:rPr>
              <w:t>14.2</w:t>
            </w:r>
          </w:p>
        </w:tc>
      </w:tr>
      <w:tr w:rsidR="0007402E" w:rsidRPr="00844EEB" w:rsidTr="006C5000">
        <w:tc>
          <w:tcPr>
            <w:tcW w:w="534" w:type="dxa"/>
            <w:tcBorders>
              <w:top w:val="nil"/>
              <w:bottom w:val="nil"/>
            </w:tcBorders>
          </w:tcPr>
          <w:p w:rsidR="0007402E" w:rsidRPr="00844EEB" w:rsidRDefault="0007402E" w:rsidP="00644CE1">
            <w:pPr>
              <w:ind w:right="480"/>
              <w:rPr>
                <w:rFonts w:ascii="標楷體" w:eastAsia="標楷體" w:hAnsi="標楷體"/>
                <w:noProof/>
                <w:sz w:val="20"/>
                <w:szCs w:val="20"/>
              </w:rPr>
            </w:pPr>
          </w:p>
        </w:tc>
        <w:tc>
          <w:tcPr>
            <w:tcW w:w="1559" w:type="dxa"/>
            <w:tcBorders>
              <w:top w:val="nil"/>
              <w:bottom w:val="nil"/>
            </w:tcBorders>
          </w:tcPr>
          <w:p w:rsidR="0007402E" w:rsidRPr="00844EEB" w:rsidRDefault="00BA5FD0" w:rsidP="00BA5FD0">
            <w:pPr>
              <w:ind w:right="480"/>
              <w:jc w:val="center"/>
              <w:rPr>
                <w:rFonts w:ascii="標楷體" w:eastAsia="標楷體" w:hAnsi="標楷體"/>
                <w:noProof/>
                <w:sz w:val="20"/>
                <w:szCs w:val="20"/>
              </w:rPr>
            </w:pPr>
            <w:r>
              <w:rPr>
                <w:rFonts w:ascii="標楷體" w:eastAsia="標楷體" w:hAnsi="標楷體" w:hint="eastAsia"/>
                <w:noProof/>
                <w:sz w:val="20"/>
                <w:szCs w:val="20"/>
              </w:rPr>
              <w:t>-</w:t>
            </w:r>
            <w:r w:rsidR="006C5000">
              <w:rPr>
                <w:rFonts w:ascii="標楷體" w:eastAsia="標楷體" w:hAnsi="標楷體" w:hint="eastAsia"/>
                <w:noProof/>
                <w:sz w:val="20"/>
                <w:szCs w:val="20"/>
              </w:rPr>
              <w:t>-</w:t>
            </w:r>
          </w:p>
        </w:tc>
        <w:tc>
          <w:tcPr>
            <w:tcW w:w="1276" w:type="dxa"/>
            <w:tcBorders>
              <w:top w:val="nil"/>
              <w:bottom w:val="nil"/>
            </w:tcBorders>
          </w:tcPr>
          <w:p w:rsidR="0007402E" w:rsidRPr="00844EEB" w:rsidRDefault="00D50B93" w:rsidP="006C5000">
            <w:pPr>
              <w:ind w:right="480"/>
              <w:jc w:val="center"/>
              <w:rPr>
                <w:rFonts w:ascii="標楷體" w:eastAsia="標楷體" w:hAnsi="標楷體"/>
                <w:noProof/>
                <w:sz w:val="20"/>
                <w:szCs w:val="20"/>
              </w:rPr>
            </w:pPr>
            <w:r>
              <w:rPr>
                <w:rFonts w:ascii="標楷體" w:eastAsia="標楷體" w:hAnsi="標楷體" w:hint="eastAsia"/>
                <w:noProof/>
                <w:sz w:val="20"/>
                <w:szCs w:val="20"/>
              </w:rPr>
              <w:t xml:space="preserve">   </w:t>
            </w:r>
            <w:r w:rsidR="006C5000">
              <w:rPr>
                <w:rFonts w:ascii="標楷體" w:eastAsia="標楷體" w:hAnsi="標楷體" w:hint="eastAsia"/>
                <w:noProof/>
                <w:sz w:val="20"/>
                <w:szCs w:val="20"/>
              </w:rPr>
              <w:t>-</w:t>
            </w:r>
            <w:r w:rsidR="00BA5FD0">
              <w:rPr>
                <w:rFonts w:ascii="標楷體" w:eastAsia="標楷體" w:hAnsi="標楷體" w:hint="eastAsia"/>
                <w:noProof/>
                <w:sz w:val="20"/>
                <w:szCs w:val="20"/>
              </w:rPr>
              <w:t>-</w:t>
            </w:r>
          </w:p>
        </w:tc>
        <w:tc>
          <w:tcPr>
            <w:tcW w:w="850" w:type="dxa"/>
            <w:tcBorders>
              <w:top w:val="nil"/>
              <w:bottom w:val="nil"/>
            </w:tcBorders>
          </w:tcPr>
          <w:p w:rsidR="0007402E" w:rsidRPr="00844EEB" w:rsidRDefault="006C5000" w:rsidP="00D50B93">
            <w:pPr>
              <w:ind w:right="200"/>
              <w:jc w:val="right"/>
              <w:rPr>
                <w:rFonts w:ascii="標楷體" w:eastAsia="標楷體" w:hAnsi="標楷體"/>
                <w:noProof/>
                <w:sz w:val="20"/>
                <w:szCs w:val="20"/>
              </w:rPr>
            </w:pPr>
            <w:r>
              <w:rPr>
                <w:rFonts w:ascii="標楷體" w:eastAsia="標楷體" w:hAnsi="標楷體" w:hint="eastAsia"/>
                <w:noProof/>
                <w:sz w:val="20"/>
                <w:szCs w:val="20"/>
              </w:rPr>
              <w:t>-</w:t>
            </w:r>
            <w:r w:rsidR="00BA5FD0">
              <w:rPr>
                <w:rFonts w:ascii="標楷體" w:eastAsia="標楷體" w:hAnsi="標楷體" w:hint="eastAsia"/>
                <w:noProof/>
                <w:sz w:val="20"/>
                <w:szCs w:val="20"/>
              </w:rPr>
              <w:t>-</w:t>
            </w:r>
          </w:p>
        </w:tc>
        <w:tc>
          <w:tcPr>
            <w:tcW w:w="425" w:type="dxa"/>
            <w:tcBorders>
              <w:top w:val="nil"/>
              <w:bottom w:val="nil"/>
            </w:tcBorders>
          </w:tcPr>
          <w:p w:rsidR="0007402E" w:rsidRDefault="00C24981" w:rsidP="00644CE1">
            <w:pPr>
              <w:ind w:right="480"/>
              <w:rPr>
                <w:rFonts w:ascii="標楷體" w:eastAsia="標楷體" w:hAnsi="標楷體"/>
                <w:noProof/>
                <w:sz w:val="20"/>
                <w:szCs w:val="20"/>
              </w:rPr>
            </w:pPr>
            <w:r>
              <w:rPr>
                <w:rFonts w:ascii="標楷體" w:eastAsia="標楷體" w:hAnsi="標楷體" w:hint="eastAsia"/>
                <w:noProof/>
                <w:sz w:val="20"/>
                <w:szCs w:val="20"/>
              </w:rPr>
              <w:t>2</w:t>
            </w:r>
          </w:p>
        </w:tc>
        <w:tc>
          <w:tcPr>
            <w:tcW w:w="1701" w:type="dxa"/>
            <w:tcBorders>
              <w:top w:val="nil"/>
              <w:bottom w:val="nil"/>
            </w:tcBorders>
          </w:tcPr>
          <w:p w:rsidR="0007402E" w:rsidRPr="00844EEB" w:rsidRDefault="0007402E" w:rsidP="00644CE1">
            <w:pPr>
              <w:ind w:right="480"/>
              <w:rPr>
                <w:rFonts w:ascii="標楷體" w:eastAsia="標楷體" w:hAnsi="標楷體"/>
                <w:noProof/>
                <w:sz w:val="20"/>
                <w:szCs w:val="20"/>
              </w:rPr>
            </w:pPr>
            <w:r>
              <w:rPr>
                <w:rFonts w:ascii="標楷體" w:eastAsia="標楷體" w:hAnsi="標楷體" w:hint="eastAsia"/>
                <w:noProof/>
                <w:sz w:val="20"/>
                <w:szCs w:val="20"/>
              </w:rPr>
              <w:t>惡性腫瘤</w:t>
            </w:r>
          </w:p>
        </w:tc>
        <w:tc>
          <w:tcPr>
            <w:tcW w:w="1134" w:type="dxa"/>
            <w:tcBorders>
              <w:top w:val="nil"/>
              <w:bottom w:val="nil"/>
            </w:tcBorders>
          </w:tcPr>
          <w:p w:rsidR="0007402E" w:rsidRPr="00844EEB" w:rsidRDefault="0007402E" w:rsidP="00644CE1">
            <w:pPr>
              <w:ind w:right="480"/>
              <w:jc w:val="right"/>
              <w:rPr>
                <w:rFonts w:ascii="標楷體" w:eastAsia="標楷體" w:hAnsi="標楷體"/>
                <w:noProof/>
                <w:sz w:val="20"/>
                <w:szCs w:val="20"/>
              </w:rPr>
            </w:pPr>
            <w:r>
              <w:rPr>
                <w:rFonts w:ascii="標楷體" w:eastAsia="標楷體" w:hAnsi="標楷體" w:hint="eastAsia"/>
                <w:noProof/>
                <w:sz w:val="20"/>
                <w:szCs w:val="20"/>
              </w:rPr>
              <w:t>4</w:t>
            </w:r>
          </w:p>
        </w:tc>
        <w:tc>
          <w:tcPr>
            <w:tcW w:w="993" w:type="dxa"/>
            <w:tcBorders>
              <w:top w:val="nil"/>
              <w:bottom w:val="nil"/>
            </w:tcBorders>
          </w:tcPr>
          <w:p w:rsidR="0007402E" w:rsidRPr="00844EEB" w:rsidRDefault="0007402E" w:rsidP="00644CE1">
            <w:pPr>
              <w:jc w:val="right"/>
              <w:rPr>
                <w:rFonts w:ascii="標楷體" w:eastAsia="標楷體" w:hAnsi="標楷體"/>
                <w:noProof/>
                <w:sz w:val="20"/>
                <w:szCs w:val="20"/>
              </w:rPr>
            </w:pPr>
            <w:r>
              <w:rPr>
                <w:rFonts w:ascii="標楷體" w:eastAsia="標楷體" w:hAnsi="標楷體" w:hint="eastAsia"/>
                <w:noProof/>
                <w:sz w:val="20"/>
                <w:szCs w:val="20"/>
              </w:rPr>
              <w:t>8.0</w:t>
            </w:r>
          </w:p>
        </w:tc>
        <w:tc>
          <w:tcPr>
            <w:tcW w:w="992" w:type="dxa"/>
            <w:tcBorders>
              <w:top w:val="nil"/>
              <w:bottom w:val="nil"/>
            </w:tcBorders>
          </w:tcPr>
          <w:p w:rsidR="0007402E" w:rsidRDefault="00D50B93" w:rsidP="00D50B93">
            <w:pPr>
              <w:ind w:right="100"/>
              <w:jc w:val="right"/>
              <w:rPr>
                <w:rFonts w:ascii="標楷體" w:eastAsia="標楷體" w:hAnsi="標楷體"/>
                <w:noProof/>
                <w:sz w:val="20"/>
                <w:szCs w:val="20"/>
              </w:rPr>
            </w:pPr>
            <w:r>
              <w:rPr>
                <w:rFonts w:ascii="標楷體" w:eastAsia="標楷體" w:hAnsi="標楷體" w:hint="eastAsia"/>
                <w:noProof/>
                <w:sz w:val="20"/>
                <w:szCs w:val="20"/>
              </w:rPr>
              <w:t>--</w:t>
            </w:r>
          </w:p>
        </w:tc>
      </w:tr>
      <w:tr w:rsidR="00C24981" w:rsidRPr="00844EEB" w:rsidTr="001E2F8B">
        <w:tc>
          <w:tcPr>
            <w:tcW w:w="534" w:type="dxa"/>
            <w:tcBorders>
              <w:top w:val="nil"/>
            </w:tcBorders>
          </w:tcPr>
          <w:p w:rsidR="00C24981" w:rsidRPr="00844EEB" w:rsidRDefault="00C24981" w:rsidP="00644CE1">
            <w:pPr>
              <w:ind w:right="480"/>
              <w:rPr>
                <w:rFonts w:ascii="標楷體" w:eastAsia="標楷體" w:hAnsi="標楷體"/>
                <w:noProof/>
                <w:sz w:val="20"/>
                <w:szCs w:val="20"/>
              </w:rPr>
            </w:pPr>
            <w:r>
              <w:rPr>
                <w:rFonts w:ascii="標楷體" w:eastAsia="標楷體" w:hAnsi="標楷體" w:hint="eastAsia"/>
                <w:noProof/>
                <w:sz w:val="20"/>
                <w:szCs w:val="20"/>
              </w:rPr>
              <w:t>3</w:t>
            </w:r>
          </w:p>
        </w:tc>
        <w:tc>
          <w:tcPr>
            <w:tcW w:w="1559" w:type="dxa"/>
            <w:tcBorders>
              <w:top w:val="nil"/>
            </w:tcBorders>
          </w:tcPr>
          <w:p w:rsidR="00C24981" w:rsidRPr="00844EEB" w:rsidRDefault="00C24981" w:rsidP="00644CE1">
            <w:pPr>
              <w:ind w:right="480"/>
              <w:rPr>
                <w:rFonts w:ascii="標楷體" w:eastAsia="標楷體" w:hAnsi="標楷體"/>
                <w:noProof/>
                <w:sz w:val="20"/>
                <w:szCs w:val="20"/>
              </w:rPr>
            </w:pPr>
            <w:r>
              <w:rPr>
                <w:rFonts w:ascii="標楷體" w:eastAsia="標楷體" w:hAnsi="標楷體" w:hint="eastAsia"/>
                <w:noProof/>
                <w:sz w:val="20"/>
                <w:szCs w:val="20"/>
              </w:rPr>
              <w:t>心臟疾病</w:t>
            </w:r>
          </w:p>
        </w:tc>
        <w:tc>
          <w:tcPr>
            <w:tcW w:w="1276" w:type="dxa"/>
            <w:tcBorders>
              <w:top w:val="nil"/>
            </w:tcBorders>
          </w:tcPr>
          <w:p w:rsidR="00C24981" w:rsidRPr="00844EEB" w:rsidRDefault="00C24981" w:rsidP="00644CE1">
            <w:pPr>
              <w:ind w:right="480"/>
              <w:jc w:val="right"/>
              <w:rPr>
                <w:rFonts w:ascii="標楷體" w:eastAsia="標楷體" w:hAnsi="標楷體"/>
                <w:noProof/>
                <w:sz w:val="20"/>
                <w:szCs w:val="20"/>
              </w:rPr>
            </w:pPr>
            <w:r>
              <w:rPr>
                <w:rFonts w:ascii="標楷體" w:eastAsia="標楷體" w:hAnsi="標楷體" w:hint="eastAsia"/>
                <w:noProof/>
                <w:sz w:val="20"/>
                <w:szCs w:val="20"/>
              </w:rPr>
              <w:t>3</w:t>
            </w:r>
          </w:p>
        </w:tc>
        <w:tc>
          <w:tcPr>
            <w:tcW w:w="850" w:type="dxa"/>
            <w:tcBorders>
              <w:top w:val="nil"/>
            </w:tcBorders>
          </w:tcPr>
          <w:p w:rsidR="00C24981" w:rsidRPr="00844EEB" w:rsidRDefault="00C24981" w:rsidP="00644CE1">
            <w:pPr>
              <w:jc w:val="right"/>
              <w:rPr>
                <w:rFonts w:ascii="標楷體" w:eastAsia="標楷體" w:hAnsi="標楷體"/>
                <w:noProof/>
                <w:sz w:val="20"/>
                <w:szCs w:val="20"/>
              </w:rPr>
            </w:pPr>
            <w:r>
              <w:rPr>
                <w:rFonts w:ascii="標楷體" w:eastAsia="標楷體" w:hAnsi="標楷體" w:hint="eastAsia"/>
                <w:noProof/>
                <w:sz w:val="20"/>
                <w:szCs w:val="20"/>
              </w:rPr>
              <w:t>4.8</w:t>
            </w:r>
          </w:p>
        </w:tc>
        <w:tc>
          <w:tcPr>
            <w:tcW w:w="425" w:type="dxa"/>
            <w:tcBorders>
              <w:top w:val="nil"/>
            </w:tcBorders>
          </w:tcPr>
          <w:p w:rsidR="00C24981" w:rsidRDefault="00C24981" w:rsidP="00644CE1">
            <w:pPr>
              <w:ind w:right="480"/>
              <w:rPr>
                <w:rFonts w:ascii="標楷體" w:eastAsia="標楷體" w:hAnsi="標楷體"/>
                <w:noProof/>
                <w:sz w:val="20"/>
                <w:szCs w:val="20"/>
              </w:rPr>
            </w:pPr>
            <w:r>
              <w:rPr>
                <w:rFonts w:ascii="標楷體" w:eastAsia="標楷體" w:hAnsi="標楷體" w:hint="eastAsia"/>
                <w:noProof/>
                <w:sz w:val="20"/>
                <w:szCs w:val="20"/>
              </w:rPr>
              <w:t>3</w:t>
            </w:r>
          </w:p>
        </w:tc>
        <w:tc>
          <w:tcPr>
            <w:tcW w:w="1701" w:type="dxa"/>
            <w:tcBorders>
              <w:top w:val="nil"/>
            </w:tcBorders>
          </w:tcPr>
          <w:p w:rsidR="00C24981" w:rsidRPr="00844EEB" w:rsidRDefault="00C24981" w:rsidP="00644CE1">
            <w:pPr>
              <w:ind w:right="480"/>
              <w:rPr>
                <w:rFonts w:ascii="標楷體" w:eastAsia="標楷體" w:hAnsi="標楷體"/>
                <w:noProof/>
                <w:sz w:val="20"/>
                <w:szCs w:val="20"/>
              </w:rPr>
            </w:pPr>
            <w:r>
              <w:rPr>
                <w:rFonts w:ascii="標楷體" w:eastAsia="標楷體" w:hAnsi="標楷體" w:hint="eastAsia"/>
                <w:noProof/>
                <w:sz w:val="20"/>
                <w:szCs w:val="20"/>
              </w:rPr>
              <w:t>心臟疾病</w:t>
            </w:r>
          </w:p>
        </w:tc>
        <w:tc>
          <w:tcPr>
            <w:tcW w:w="1134" w:type="dxa"/>
            <w:tcBorders>
              <w:top w:val="nil"/>
            </w:tcBorders>
          </w:tcPr>
          <w:p w:rsidR="00C24981" w:rsidRPr="00844EEB" w:rsidRDefault="00C24981" w:rsidP="00644CE1">
            <w:pPr>
              <w:ind w:right="480"/>
              <w:jc w:val="right"/>
              <w:rPr>
                <w:rFonts w:ascii="標楷體" w:eastAsia="標楷體" w:hAnsi="標楷體"/>
                <w:noProof/>
                <w:sz w:val="20"/>
                <w:szCs w:val="20"/>
              </w:rPr>
            </w:pPr>
            <w:r>
              <w:rPr>
                <w:rFonts w:ascii="標楷體" w:eastAsia="標楷體" w:hAnsi="標楷體" w:hint="eastAsia"/>
                <w:noProof/>
                <w:sz w:val="20"/>
                <w:szCs w:val="20"/>
              </w:rPr>
              <w:t>2</w:t>
            </w:r>
          </w:p>
        </w:tc>
        <w:tc>
          <w:tcPr>
            <w:tcW w:w="993" w:type="dxa"/>
            <w:tcBorders>
              <w:top w:val="nil"/>
            </w:tcBorders>
          </w:tcPr>
          <w:p w:rsidR="00C24981" w:rsidRPr="00844EEB" w:rsidRDefault="00C24981" w:rsidP="00644CE1">
            <w:pPr>
              <w:jc w:val="right"/>
              <w:rPr>
                <w:rFonts w:ascii="標楷體" w:eastAsia="標楷體" w:hAnsi="標楷體"/>
                <w:noProof/>
                <w:sz w:val="20"/>
                <w:szCs w:val="20"/>
              </w:rPr>
            </w:pPr>
            <w:r>
              <w:rPr>
                <w:rFonts w:ascii="標楷體" w:eastAsia="標楷體" w:hAnsi="標楷體" w:hint="eastAsia"/>
                <w:noProof/>
                <w:sz w:val="20"/>
                <w:szCs w:val="20"/>
              </w:rPr>
              <w:t>4.0</w:t>
            </w:r>
          </w:p>
        </w:tc>
        <w:tc>
          <w:tcPr>
            <w:tcW w:w="992" w:type="dxa"/>
            <w:tcBorders>
              <w:top w:val="nil"/>
            </w:tcBorders>
          </w:tcPr>
          <w:p w:rsidR="00C24981" w:rsidRDefault="00C24981" w:rsidP="00644CE1">
            <w:pPr>
              <w:jc w:val="right"/>
              <w:rPr>
                <w:rFonts w:ascii="標楷體" w:eastAsia="標楷體" w:hAnsi="標楷體"/>
                <w:noProof/>
                <w:sz w:val="20"/>
                <w:szCs w:val="20"/>
              </w:rPr>
            </w:pPr>
            <w:r>
              <w:rPr>
                <w:rFonts w:ascii="標楷體" w:eastAsia="標楷體" w:hAnsi="標楷體" w:hint="eastAsia"/>
                <w:noProof/>
                <w:sz w:val="20"/>
                <w:szCs w:val="20"/>
              </w:rPr>
              <w:t>0.8</w:t>
            </w:r>
          </w:p>
        </w:tc>
      </w:tr>
    </w:tbl>
    <w:p w:rsidR="0007402E" w:rsidRDefault="0007402E" w:rsidP="00C30BB2">
      <w:pPr>
        <w:pStyle w:val="a3"/>
        <w:spacing w:line="560" w:lineRule="exact"/>
        <w:ind w:leftChars="0" w:left="0" w:firstLineChars="200" w:firstLine="640"/>
        <w:jc w:val="both"/>
        <w:rPr>
          <w:rFonts w:ascii="標楷體" w:eastAsia="標楷體" w:hAnsi="標楷體"/>
          <w:color w:val="000000" w:themeColor="text1"/>
          <w:sz w:val="32"/>
          <w:szCs w:val="32"/>
        </w:rPr>
      </w:pPr>
    </w:p>
    <w:p w:rsidR="00BA5FD0" w:rsidRPr="00BA5FD0" w:rsidRDefault="00BA5FD0" w:rsidP="00C30BB2">
      <w:pPr>
        <w:spacing w:line="560" w:lineRule="exact"/>
        <w:ind w:right="480"/>
        <w:rPr>
          <w:rFonts w:ascii="標楷體" w:eastAsia="標楷體" w:hAnsi="標楷體"/>
          <w:noProof/>
          <w:sz w:val="32"/>
          <w:szCs w:val="32"/>
        </w:rPr>
      </w:pPr>
      <w:r>
        <w:rPr>
          <w:rFonts w:ascii="標楷體" w:eastAsia="標楷體" w:hAnsi="標楷體" w:hint="eastAsia"/>
          <w:noProof/>
          <w:sz w:val="32"/>
          <w:szCs w:val="32"/>
        </w:rPr>
        <w:t>表</w:t>
      </w:r>
      <w:r w:rsidR="000762E9">
        <w:rPr>
          <w:rFonts w:ascii="標楷體" w:eastAsia="標楷體" w:hAnsi="標楷體" w:hint="eastAsia"/>
          <w:noProof/>
          <w:sz w:val="32"/>
          <w:szCs w:val="32"/>
        </w:rPr>
        <w:t xml:space="preserve">15  </w:t>
      </w:r>
      <w:r w:rsidR="000E2FE9">
        <w:rPr>
          <w:rFonts w:ascii="標楷體" w:eastAsia="標楷體" w:hAnsi="標楷體" w:hint="eastAsia"/>
          <w:noProof/>
          <w:sz w:val="32"/>
          <w:szCs w:val="32"/>
        </w:rPr>
        <w:t>97年</w:t>
      </w:r>
      <w:r>
        <w:rPr>
          <w:rFonts w:ascii="標楷體" w:eastAsia="標楷體" w:hAnsi="標楷體" w:hint="eastAsia"/>
          <w:noProof/>
          <w:sz w:val="32"/>
          <w:szCs w:val="32"/>
        </w:rPr>
        <w:t>高雄巿及高雄縣</w:t>
      </w:r>
      <w:r w:rsidR="001E2F8B">
        <w:rPr>
          <w:rFonts w:ascii="標楷體" w:eastAsia="標楷體" w:hAnsi="標楷體" w:hint="eastAsia"/>
          <w:noProof/>
          <w:sz w:val="32"/>
          <w:szCs w:val="32"/>
        </w:rPr>
        <w:t>青年</w:t>
      </w:r>
      <w:r w:rsidR="00D05154">
        <w:rPr>
          <w:rFonts w:ascii="標楷體" w:eastAsia="標楷體" w:hAnsi="標楷體" w:hint="eastAsia"/>
          <w:noProof/>
          <w:sz w:val="32"/>
          <w:szCs w:val="32"/>
        </w:rPr>
        <w:t>女性</w:t>
      </w:r>
      <w:r>
        <w:rPr>
          <w:rFonts w:ascii="標楷體" w:eastAsia="標楷體" w:hAnsi="標楷體" w:hint="eastAsia"/>
          <w:noProof/>
          <w:sz w:val="32"/>
          <w:szCs w:val="32"/>
        </w:rPr>
        <w:t>主要死因</w:t>
      </w:r>
    </w:p>
    <w:tbl>
      <w:tblPr>
        <w:tblStyle w:val="a8"/>
        <w:tblW w:w="9464" w:type="dxa"/>
        <w:tblBorders>
          <w:left w:val="none" w:sz="0" w:space="0" w:color="auto"/>
          <w:right w:val="none" w:sz="0" w:space="0" w:color="auto"/>
        </w:tblBorders>
        <w:tblLayout w:type="fixed"/>
        <w:tblLook w:val="04A0"/>
      </w:tblPr>
      <w:tblGrid>
        <w:gridCol w:w="534"/>
        <w:gridCol w:w="1701"/>
        <w:gridCol w:w="1134"/>
        <w:gridCol w:w="850"/>
        <w:gridCol w:w="425"/>
        <w:gridCol w:w="1701"/>
        <w:gridCol w:w="1134"/>
        <w:gridCol w:w="993"/>
        <w:gridCol w:w="992"/>
      </w:tblGrid>
      <w:tr w:rsidR="00BA5FD0" w:rsidTr="001E2F8B">
        <w:tc>
          <w:tcPr>
            <w:tcW w:w="534" w:type="dxa"/>
          </w:tcPr>
          <w:p w:rsidR="00BA5FD0" w:rsidRPr="00844EEB" w:rsidRDefault="00BA5FD0" w:rsidP="00644CE1">
            <w:pPr>
              <w:ind w:right="480"/>
              <w:rPr>
                <w:rFonts w:ascii="標楷體" w:eastAsia="標楷體" w:hAnsi="標楷體"/>
                <w:noProof/>
                <w:sz w:val="20"/>
                <w:szCs w:val="20"/>
              </w:rPr>
            </w:pPr>
            <w:r>
              <w:rPr>
                <w:rFonts w:ascii="標楷體" w:eastAsia="標楷體" w:hAnsi="標楷體" w:hint="eastAsia"/>
                <w:noProof/>
                <w:sz w:val="20"/>
                <w:szCs w:val="20"/>
              </w:rPr>
              <w:t>順位</w:t>
            </w:r>
          </w:p>
        </w:tc>
        <w:tc>
          <w:tcPr>
            <w:tcW w:w="3685" w:type="dxa"/>
            <w:gridSpan w:val="3"/>
            <w:vAlign w:val="center"/>
          </w:tcPr>
          <w:p w:rsidR="00BA5FD0" w:rsidRPr="00844EEB" w:rsidRDefault="00BA5FD0" w:rsidP="00644CE1">
            <w:pPr>
              <w:tabs>
                <w:tab w:val="left" w:pos="1545"/>
              </w:tabs>
              <w:ind w:right="480"/>
              <w:jc w:val="center"/>
              <w:rPr>
                <w:rFonts w:ascii="標楷體" w:eastAsia="標楷體" w:hAnsi="標楷體"/>
                <w:noProof/>
                <w:sz w:val="20"/>
                <w:szCs w:val="20"/>
              </w:rPr>
            </w:pPr>
            <w:r>
              <w:rPr>
                <w:rFonts w:ascii="標楷體" w:eastAsia="標楷體" w:hAnsi="標楷體" w:hint="eastAsia"/>
                <w:noProof/>
                <w:sz w:val="20"/>
                <w:szCs w:val="20"/>
              </w:rPr>
              <w:t>高雄巿</w:t>
            </w:r>
            <w:r w:rsidR="001E2F8B">
              <w:rPr>
                <w:rFonts w:ascii="標楷體" w:eastAsia="標楷體" w:hAnsi="標楷體" w:hint="eastAsia"/>
                <w:noProof/>
                <w:sz w:val="20"/>
                <w:szCs w:val="20"/>
              </w:rPr>
              <w:t>(A)</w:t>
            </w:r>
          </w:p>
        </w:tc>
        <w:tc>
          <w:tcPr>
            <w:tcW w:w="425" w:type="dxa"/>
          </w:tcPr>
          <w:p w:rsidR="00BA5FD0" w:rsidRDefault="00BA5FD0" w:rsidP="00644CE1">
            <w:pPr>
              <w:ind w:right="480"/>
              <w:jc w:val="center"/>
              <w:rPr>
                <w:rFonts w:ascii="標楷體" w:eastAsia="標楷體" w:hAnsi="標楷體"/>
                <w:noProof/>
                <w:sz w:val="20"/>
                <w:szCs w:val="20"/>
              </w:rPr>
            </w:pPr>
            <w:r>
              <w:rPr>
                <w:rFonts w:ascii="標楷體" w:eastAsia="標楷體" w:hAnsi="標楷體" w:hint="eastAsia"/>
                <w:noProof/>
                <w:sz w:val="20"/>
                <w:szCs w:val="20"/>
              </w:rPr>
              <w:t>順位</w:t>
            </w:r>
          </w:p>
        </w:tc>
        <w:tc>
          <w:tcPr>
            <w:tcW w:w="3828" w:type="dxa"/>
            <w:gridSpan w:val="3"/>
            <w:vAlign w:val="center"/>
          </w:tcPr>
          <w:p w:rsidR="00BA5FD0" w:rsidRPr="00844EEB" w:rsidRDefault="00BA5FD0" w:rsidP="00644CE1">
            <w:pPr>
              <w:ind w:right="480"/>
              <w:jc w:val="center"/>
              <w:rPr>
                <w:rFonts w:ascii="標楷體" w:eastAsia="標楷體" w:hAnsi="標楷體"/>
                <w:noProof/>
                <w:sz w:val="20"/>
                <w:szCs w:val="20"/>
              </w:rPr>
            </w:pPr>
            <w:r>
              <w:rPr>
                <w:rFonts w:ascii="標楷體" w:eastAsia="標楷體" w:hAnsi="標楷體" w:hint="eastAsia"/>
                <w:noProof/>
                <w:sz w:val="20"/>
                <w:szCs w:val="20"/>
              </w:rPr>
              <w:t>高雄縣</w:t>
            </w:r>
            <w:r w:rsidR="001E2F8B">
              <w:rPr>
                <w:rFonts w:ascii="標楷體" w:eastAsia="標楷體" w:hAnsi="標楷體" w:hint="eastAsia"/>
                <w:noProof/>
                <w:sz w:val="20"/>
                <w:szCs w:val="20"/>
              </w:rPr>
              <w:t>(B)</w:t>
            </w:r>
          </w:p>
        </w:tc>
        <w:tc>
          <w:tcPr>
            <w:tcW w:w="992" w:type="dxa"/>
          </w:tcPr>
          <w:p w:rsidR="00BA5FD0" w:rsidRDefault="00BA5FD0" w:rsidP="00644CE1">
            <w:pPr>
              <w:ind w:right="33"/>
              <w:jc w:val="center"/>
              <w:rPr>
                <w:rFonts w:ascii="標楷體" w:eastAsia="標楷體" w:hAnsi="標楷體"/>
                <w:noProof/>
                <w:sz w:val="20"/>
                <w:szCs w:val="20"/>
              </w:rPr>
            </w:pPr>
            <w:r>
              <w:rPr>
                <w:rFonts w:ascii="標楷體" w:eastAsia="標楷體" w:hAnsi="標楷體" w:hint="eastAsia"/>
                <w:noProof/>
                <w:sz w:val="20"/>
                <w:szCs w:val="20"/>
              </w:rPr>
              <w:t>增減</w:t>
            </w:r>
          </w:p>
          <w:p w:rsidR="00BA5FD0" w:rsidRDefault="00BA5FD0" w:rsidP="00644CE1">
            <w:pPr>
              <w:ind w:right="33"/>
              <w:jc w:val="center"/>
              <w:rPr>
                <w:rFonts w:ascii="標楷體" w:eastAsia="標楷體" w:hAnsi="標楷體"/>
                <w:noProof/>
                <w:sz w:val="20"/>
                <w:szCs w:val="20"/>
              </w:rPr>
            </w:pPr>
            <w:r>
              <w:rPr>
                <w:rFonts w:ascii="標楷體" w:eastAsia="標楷體" w:hAnsi="標楷體" w:hint="eastAsia"/>
                <w:noProof/>
                <w:sz w:val="20"/>
                <w:szCs w:val="20"/>
              </w:rPr>
              <w:t>情形</w:t>
            </w:r>
          </w:p>
          <w:p w:rsidR="001E2F8B" w:rsidRDefault="001E2F8B" w:rsidP="00644CE1">
            <w:pPr>
              <w:ind w:right="33"/>
              <w:jc w:val="center"/>
              <w:rPr>
                <w:rFonts w:ascii="標楷體" w:eastAsia="標楷體" w:hAnsi="標楷體"/>
                <w:noProof/>
                <w:sz w:val="20"/>
                <w:szCs w:val="20"/>
              </w:rPr>
            </w:pPr>
            <w:r>
              <w:rPr>
                <w:rFonts w:ascii="標楷體" w:eastAsia="標楷體" w:hAnsi="標楷體" w:hint="eastAsia"/>
                <w:noProof/>
                <w:sz w:val="20"/>
                <w:szCs w:val="20"/>
              </w:rPr>
              <w:t>(A-B)</w:t>
            </w:r>
          </w:p>
        </w:tc>
      </w:tr>
      <w:tr w:rsidR="00BA5FD0" w:rsidTr="001E2F8B">
        <w:tc>
          <w:tcPr>
            <w:tcW w:w="534" w:type="dxa"/>
            <w:tcBorders>
              <w:bottom w:val="single" w:sz="4" w:space="0" w:color="000000" w:themeColor="text1"/>
            </w:tcBorders>
          </w:tcPr>
          <w:p w:rsidR="00BA5FD0" w:rsidRPr="00844EEB" w:rsidRDefault="00BA5FD0" w:rsidP="00644CE1">
            <w:pPr>
              <w:ind w:right="480"/>
              <w:rPr>
                <w:rFonts w:ascii="標楷體" w:eastAsia="標楷體" w:hAnsi="標楷體"/>
                <w:noProof/>
                <w:sz w:val="20"/>
                <w:szCs w:val="20"/>
              </w:rPr>
            </w:pPr>
          </w:p>
        </w:tc>
        <w:tc>
          <w:tcPr>
            <w:tcW w:w="1701" w:type="dxa"/>
            <w:tcBorders>
              <w:bottom w:val="single" w:sz="4" w:space="0" w:color="000000" w:themeColor="text1"/>
            </w:tcBorders>
          </w:tcPr>
          <w:p w:rsidR="00BA5FD0" w:rsidRPr="00844EEB" w:rsidRDefault="00BA5FD0" w:rsidP="00644CE1">
            <w:pPr>
              <w:ind w:right="480"/>
              <w:rPr>
                <w:rFonts w:ascii="標楷體" w:eastAsia="標楷體" w:hAnsi="標楷體"/>
                <w:noProof/>
                <w:sz w:val="20"/>
                <w:szCs w:val="20"/>
              </w:rPr>
            </w:pPr>
            <w:r>
              <w:rPr>
                <w:rFonts w:ascii="標楷體" w:eastAsia="標楷體" w:hAnsi="標楷體" w:hint="eastAsia"/>
                <w:noProof/>
                <w:sz w:val="20"/>
                <w:szCs w:val="20"/>
              </w:rPr>
              <w:t>死亡原因</w:t>
            </w:r>
          </w:p>
        </w:tc>
        <w:tc>
          <w:tcPr>
            <w:tcW w:w="1134" w:type="dxa"/>
            <w:tcBorders>
              <w:bottom w:val="single" w:sz="4" w:space="0" w:color="000000" w:themeColor="text1"/>
            </w:tcBorders>
          </w:tcPr>
          <w:p w:rsidR="00BA5FD0" w:rsidRPr="00844EEB" w:rsidRDefault="00BA5FD0" w:rsidP="003E3144">
            <w:pPr>
              <w:ind w:right="34"/>
              <w:jc w:val="center"/>
              <w:rPr>
                <w:rFonts w:ascii="標楷體" w:eastAsia="標楷體" w:hAnsi="標楷體"/>
                <w:noProof/>
                <w:sz w:val="20"/>
                <w:szCs w:val="20"/>
              </w:rPr>
            </w:pPr>
            <w:r>
              <w:rPr>
                <w:rFonts w:ascii="標楷體" w:eastAsia="標楷體" w:hAnsi="標楷體" w:hint="eastAsia"/>
                <w:noProof/>
                <w:sz w:val="20"/>
                <w:szCs w:val="20"/>
              </w:rPr>
              <w:t>死亡人數</w:t>
            </w:r>
          </w:p>
        </w:tc>
        <w:tc>
          <w:tcPr>
            <w:tcW w:w="850" w:type="dxa"/>
            <w:tcBorders>
              <w:bottom w:val="single" w:sz="4" w:space="0" w:color="000000" w:themeColor="text1"/>
            </w:tcBorders>
          </w:tcPr>
          <w:p w:rsidR="00BA5FD0" w:rsidRPr="00844EEB" w:rsidRDefault="00BA5FD0" w:rsidP="00644CE1">
            <w:pPr>
              <w:ind w:right="34"/>
              <w:jc w:val="center"/>
              <w:rPr>
                <w:rFonts w:ascii="標楷體" w:eastAsia="標楷體" w:hAnsi="標楷體"/>
                <w:noProof/>
                <w:sz w:val="20"/>
                <w:szCs w:val="20"/>
              </w:rPr>
            </w:pPr>
            <w:r>
              <w:rPr>
                <w:rFonts w:ascii="標楷體" w:eastAsia="標楷體" w:hAnsi="標楷體" w:hint="eastAsia"/>
                <w:noProof/>
                <w:sz w:val="20"/>
                <w:szCs w:val="20"/>
              </w:rPr>
              <w:t>百分比</w:t>
            </w:r>
          </w:p>
        </w:tc>
        <w:tc>
          <w:tcPr>
            <w:tcW w:w="425" w:type="dxa"/>
            <w:tcBorders>
              <w:bottom w:val="single" w:sz="4" w:space="0" w:color="000000" w:themeColor="text1"/>
            </w:tcBorders>
          </w:tcPr>
          <w:p w:rsidR="00BA5FD0" w:rsidRDefault="00BA5FD0" w:rsidP="00644CE1">
            <w:pPr>
              <w:ind w:right="480"/>
              <w:rPr>
                <w:rFonts w:ascii="標楷體" w:eastAsia="標楷體" w:hAnsi="標楷體"/>
                <w:noProof/>
                <w:sz w:val="20"/>
                <w:szCs w:val="20"/>
              </w:rPr>
            </w:pPr>
          </w:p>
        </w:tc>
        <w:tc>
          <w:tcPr>
            <w:tcW w:w="1701" w:type="dxa"/>
            <w:tcBorders>
              <w:bottom w:val="single" w:sz="4" w:space="0" w:color="000000" w:themeColor="text1"/>
            </w:tcBorders>
          </w:tcPr>
          <w:p w:rsidR="00BA5FD0" w:rsidRPr="00844EEB" w:rsidRDefault="00BA5FD0" w:rsidP="00644CE1">
            <w:pPr>
              <w:ind w:right="480"/>
              <w:rPr>
                <w:rFonts w:ascii="標楷體" w:eastAsia="標楷體" w:hAnsi="標楷體"/>
                <w:noProof/>
                <w:sz w:val="20"/>
                <w:szCs w:val="20"/>
              </w:rPr>
            </w:pPr>
            <w:r>
              <w:rPr>
                <w:rFonts w:ascii="標楷體" w:eastAsia="標楷體" w:hAnsi="標楷體" w:hint="eastAsia"/>
                <w:noProof/>
                <w:sz w:val="20"/>
                <w:szCs w:val="20"/>
              </w:rPr>
              <w:t>死亡原因</w:t>
            </w:r>
          </w:p>
        </w:tc>
        <w:tc>
          <w:tcPr>
            <w:tcW w:w="1134" w:type="dxa"/>
            <w:tcBorders>
              <w:bottom w:val="single" w:sz="4" w:space="0" w:color="000000" w:themeColor="text1"/>
            </w:tcBorders>
          </w:tcPr>
          <w:p w:rsidR="00BA5FD0" w:rsidRPr="00844EEB" w:rsidRDefault="00BA5FD0" w:rsidP="003E3144">
            <w:pPr>
              <w:ind w:right="34"/>
              <w:jc w:val="center"/>
              <w:rPr>
                <w:rFonts w:ascii="標楷體" w:eastAsia="標楷體" w:hAnsi="標楷體"/>
                <w:noProof/>
                <w:sz w:val="20"/>
                <w:szCs w:val="20"/>
              </w:rPr>
            </w:pPr>
            <w:r>
              <w:rPr>
                <w:rFonts w:ascii="標楷體" w:eastAsia="標楷體" w:hAnsi="標楷體" w:hint="eastAsia"/>
                <w:noProof/>
                <w:sz w:val="20"/>
                <w:szCs w:val="20"/>
              </w:rPr>
              <w:t>死亡人數</w:t>
            </w:r>
          </w:p>
        </w:tc>
        <w:tc>
          <w:tcPr>
            <w:tcW w:w="993" w:type="dxa"/>
            <w:tcBorders>
              <w:bottom w:val="single" w:sz="4" w:space="0" w:color="000000" w:themeColor="text1"/>
            </w:tcBorders>
          </w:tcPr>
          <w:p w:rsidR="00BA5FD0" w:rsidRPr="00844EEB" w:rsidRDefault="00BA5FD0" w:rsidP="00644CE1">
            <w:pPr>
              <w:ind w:right="34"/>
              <w:jc w:val="center"/>
              <w:rPr>
                <w:rFonts w:ascii="標楷體" w:eastAsia="標楷體" w:hAnsi="標楷體"/>
                <w:noProof/>
                <w:sz w:val="20"/>
                <w:szCs w:val="20"/>
              </w:rPr>
            </w:pPr>
            <w:r>
              <w:rPr>
                <w:rFonts w:ascii="標楷體" w:eastAsia="標楷體" w:hAnsi="標楷體" w:hint="eastAsia"/>
                <w:noProof/>
                <w:sz w:val="20"/>
                <w:szCs w:val="20"/>
              </w:rPr>
              <w:t>百分比</w:t>
            </w:r>
          </w:p>
        </w:tc>
        <w:tc>
          <w:tcPr>
            <w:tcW w:w="992" w:type="dxa"/>
            <w:tcBorders>
              <w:bottom w:val="single" w:sz="4" w:space="0" w:color="000000" w:themeColor="text1"/>
            </w:tcBorders>
          </w:tcPr>
          <w:p w:rsidR="00BA5FD0" w:rsidRDefault="00BA5FD0" w:rsidP="00644CE1">
            <w:pPr>
              <w:ind w:right="34"/>
              <w:jc w:val="center"/>
              <w:rPr>
                <w:rFonts w:ascii="標楷體" w:eastAsia="標楷體" w:hAnsi="標楷體"/>
                <w:noProof/>
                <w:sz w:val="20"/>
                <w:szCs w:val="20"/>
              </w:rPr>
            </w:pPr>
            <w:r>
              <w:rPr>
                <w:rFonts w:ascii="標楷體" w:eastAsia="標楷體" w:hAnsi="標楷體" w:hint="eastAsia"/>
                <w:noProof/>
                <w:sz w:val="20"/>
                <w:szCs w:val="20"/>
              </w:rPr>
              <w:t>百分比</w:t>
            </w:r>
          </w:p>
        </w:tc>
      </w:tr>
      <w:tr w:rsidR="00BA5FD0" w:rsidTr="001E2F8B">
        <w:tc>
          <w:tcPr>
            <w:tcW w:w="534" w:type="dxa"/>
            <w:tcBorders>
              <w:bottom w:val="nil"/>
            </w:tcBorders>
          </w:tcPr>
          <w:p w:rsidR="00BA5FD0" w:rsidRPr="00844EEB" w:rsidRDefault="00BA5FD0" w:rsidP="00644CE1">
            <w:pPr>
              <w:ind w:right="480"/>
              <w:rPr>
                <w:rFonts w:ascii="標楷體" w:eastAsia="標楷體" w:hAnsi="標楷體"/>
                <w:noProof/>
                <w:sz w:val="20"/>
                <w:szCs w:val="20"/>
              </w:rPr>
            </w:pPr>
            <w:r>
              <w:rPr>
                <w:rFonts w:ascii="標楷體" w:eastAsia="標楷體" w:hAnsi="標楷體" w:hint="eastAsia"/>
                <w:noProof/>
                <w:sz w:val="20"/>
                <w:szCs w:val="20"/>
              </w:rPr>
              <w:t>1</w:t>
            </w:r>
          </w:p>
        </w:tc>
        <w:tc>
          <w:tcPr>
            <w:tcW w:w="1701" w:type="dxa"/>
            <w:tcBorders>
              <w:bottom w:val="nil"/>
            </w:tcBorders>
          </w:tcPr>
          <w:p w:rsidR="00BA5FD0" w:rsidRPr="00844EEB" w:rsidRDefault="00BA5FD0" w:rsidP="00644CE1">
            <w:pPr>
              <w:ind w:right="480"/>
              <w:rPr>
                <w:rFonts w:ascii="標楷體" w:eastAsia="標楷體" w:hAnsi="標楷體"/>
                <w:noProof/>
                <w:sz w:val="20"/>
                <w:szCs w:val="20"/>
              </w:rPr>
            </w:pPr>
            <w:r>
              <w:rPr>
                <w:rFonts w:ascii="標楷體" w:eastAsia="標楷體" w:hAnsi="標楷體" w:hint="eastAsia"/>
                <w:noProof/>
                <w:sz w:val="20"/>
                <w:szCs w:val="20"/>
              </w:rPr>
              <w:t>意外事故</w:t>
            </w:r>
          </w:p>
        </w:tc>
        <w:tc>
          <w:tcPr>
            <w:tcW w:w="1134" w:type="dxa"/>
            <w:tcBorders>
              <w:bottom w:val="nil"/>
            </w:tcBorders>
          </w:tcPr>
          <w:p w:rsidR="00BA5FD0" w:rsidRPr="00844EEB" w:rsidRDefault="00BA5FD0" w:rsidP="00644CE1">
            <w:pPr>
              <w:ind w:right="480"/>
              <w:jc w:val="right"/>
              <w:rPr>
                <w:rFonts w:ascii="標楷體" w:eastAsia="標楷體" w:hAnsi="標楷體"/>
                <w:noProof/>
                <w:sz w:val="20"/>
                <w:szCs w:val="20"/>
              </w:rPr>
            </w:pPr>
            <w:r>
              <w:rPr>
                <w:rFonts w:ascii="標楷體" w:eastAsia="標楷體" w:hAnsi="標楷體" w:hint="eastAsia"/>
                <w:noProof/>
                <w:sz w:val="20"/>
                <w:szCs w:val="20"/>
              </w:rPr>
              <w:t>12</w:t>
            </w:r>
          </w:p>
        </w:tc>
        <w:tc>
          <w:tcPr>
            <w:tcW w:w="850" w:type="dxa"/>
            <w:tcBorders>
              <w:bottom w:val="nil"/>
            </w:tcBorders>
          </w:tcPr>
          <w:p w:rsidR="00BA5FD0" w:rsidRPr="00844EEB" w:rsidRDefault="00BA5FD0" w:rsidP="00644CE1">
            <w:pPr>
              <w:ind w:right="34"/>
              <w:jc w:val="right"/>
              <w:rPr>
                <w:rFonts w:ascii="標楷體" w:eastAsia="標楷體" w:hAnsi="標楷體"/>
                <w:noProof/>
                <w:sz w:val="20"/>
                <w:szCs w:val="20"/>
              </w:rPr>
            </w:pPr>
            <w:r>
              <w:rPr>
                <w:rFonts w:ascii="標楷體" w:eastAsia="標楷體" w:hAnsi="標楷體" w:hint="eastAsia"/>
                <w:noProof/>
                <w:sz w:val="20"/>
                <w:szCs w:val="20"/>
              </w:rPr>
              <w:t>38.7</w:t>
            </w:r>
          </w:p>
        </w:tc>
        <w:tc>
          <w:tcPr>
            <w:tcW w:w="425" w:type="dxa"/>
            <w:tcBorders>
              <w:bottom w:val="nil"/>
            </w:tcBorders>
          </w:tcPr>
          <w:p w:rsidR="00BA5FD0" w:rsidRDefault="00BA5FD0" w:rsidP="00644CE1">
            <w:pPr>
              <w:ind w:right="480"/>
              <w:rPr>
                <w:rFonts w:ascii="標楷體" w:eastAsia="標楷體" w:hAnsi="標楷體"/>
                <w:noProof/>
                <w:sz w:val="20"/>
                <w:szCs w:val="20"/>
              </w:rPr>
            </w:pPr>
            <w:r>
              <w:rPr>
                <w:rFonts w:ascii="標楷體" w:eastAsia="標楷體" w:hAnsi="標楷體" w:hint="eastAsia"/>
                <w:noProof/>
                <w:sz w:val="20"/>
                <w:szCs w:val="20"/>
              </w:rPr>
              <w:t>1</w:t>
            </w:r>
          </w:p>
        </w:tc>
        <w:tc>
          <w:tcPr>
            <w:tcW w:w="1701" w:type="dxa"/>
            <w:tcBorders>
              <w:bottom w:val="nil"/>
            </w:tcBorders>
          </w:tcPr>
          <w:p w:rsidR="00BA5FD0" w:rsidRPr="00844EEB" w:rsidRDefault="00BA5FD0" w:rsidP="00644CE1">
            <w:pPr>
              <w:ind w:right="480"/>
              <w:rPr>
                <w:rFonts w:ascii="標楷體" w:eastAsia="標楷體" w:hAnsi="標楷體"/>
                <w:noProof/>
                <w:sz w:val="20"/>
                <w:szCs w:val="20"/>
              </w:rPr>
            </w:pPr>
            <w:r>
              <w:rPr>
                <w:rFonts w:ascii="標楷體" w:eastAsia="標楷體" w:hAnsi="標楷體" w:hint="eastAsia"/>
                <w:noProof/>
                <w:sz w:val="20"/>
                <w:szCs w:val="20"/>
              </w:rPr>
              <w:t>意外事故</w:t>
            </w:r>
          </w:p>
        </w:tc>
        <w:tc>
          <w:tcPr>
            <w:tcW w:w="1134" w:type="dxa"/>
            <w:tcBorders>
              <w:bottom w:val="nil"/>
            </w:tcBorders>
          </w:tcPr>
          <w:p w:rsidR="00BA5FD0" w:rsidRPr="00844EEB" w:rsidRDefault="000E0B0E" w:rsidP="00644CE1">
            <w:pPr>
              <w:ind w:right="480"/>
              <w:jc w:val="right"/>
              <w:rPr>
                <w:rFonts w:ascii="標楷體" w:eastAsia="標楷體" w:hAnsi="標楷體"/>
                <w:noProof/>
                <w:sz w:val="20"/>
                <w:szCs w:val="20"/>
              </w:rPr>
            </w:pPr>
            <w:r>
              <w:rPr>
                <w:rFonts w:ascii="標楷體" w:eastAsia="標楷體" w:hAnsi="標楷體" w:hint="eastAsia"/>
                <w:noProof/>
                <w:sz w:val="20"/>
                <w:szCs w:val="20"/>
              </w:rPr>
              <w:t>8</w:t>
            </w:r>
          </w:p>
        </w:tc>
        <w:tc>
          <w:tcPr>
            <w:tcW w:w="993" w:type="dxa"/>
            <w:tcBorders>
              <w:bottom w:val="nil"/>
            </w:tcBorders>
          </w:tcPr>
          <w:p w:rsidR="00BA5FD0" w:rsidRPr="00844EEB" w:rsidRDefault="000E0B0E" w:rsidP="000E0B0E">
            <w:pPr>
              <w:jc w:val="right"/>
              <w:rPr>
                <w:rFonts w:ascii="標楷體" w:eastAsia="標楷體" w:hAnsi="標楷體"/>
                <w:noProof/>
                <w:sz w:val="20"/>
                <w:szCs w:val="20"/>
              </w:rPr>
            </w:pPr>
            <w:r>
              <w:rPr>
                <w:rFonts w:ascii="標楷體" w:eastAsia="標楷體" w:hAnsi="標楷體" w:hint="eastAsia"/>
                <w:noProof/>
                <w:sz w:val="20"/>
                <w:szCs w:val="20"/>
              </w:rPr>
              <w:t>30.8</w:t>
            </w:r>
          </w:p>
        </w:tc>
        <w:tc>
          <w:tcPr>
            <w:tcW w:w="992" w:type="dxa"/>
            <w:tcBorders>
              <w:bottom w:val="nil"/>
            </w:tcBorders>
          </w:tcPr>
          <w:p w:rsidR="00BA5FD0" w:rsidRDefault="00A02ED5" w:rsidP="00644CE1">
            <w:pPr>
              <w:jc w:val="right"/>
              <w:rPr>
                <w:rFonts w:ascii="標楷體" w:eastAsia="標楷體" w:hAnsi="標楷體"/>
                <w:noProof/>
                <w:sz w:val="20"/>
                <w:szCs w:val="20"/>
              </w:rPr>
            </w:pPr>
            <w:r>
              <w:rPr>
                <w:rFonts w:ascii="標楷體" w:eastAsia="標楷體" w:hAnsi="標楷體" w:hint="eastAsia"/>
                <w:noProof/>
                <w:sz w:val="20"/>
                <w:szCs w:val="20"/>
              </w:rPr>
              <w:t>7.9</w:t>
            </w:r>
          </w:p>
        </w:tc>
      </w:tr>
      <w:tr w:rsidR="000E0B0E" w:rsidTr="001E2F8B">
        <w:tc>
          <w:tcPr>
            <w:tcW w:w="534" w:type="dxa"/>
            <w:tcBorders>
              <w:top w:val="nil"/>
              <w:bottom w:val="nil"/>
            </w:tcBorders>
          </w:tcPr>
          <w:p w:rsidR="000E0B0E" w:rsidRPr="00844EEB" w:rsidRDefault="000E0B0E" w:rsidP="00644CE1">
            <w:pPr>
              <w:ind w:right="480"/>
              <w:rPr>
                <w:rFonts w:ascii="標楷體" w:eastAsia="標楷體" w:hAnsi="標楷體"/>
                <w:noProof/>
                <w:sz w:val="20"/>
                <w:szCs w:val="20"/>
              </w:rPr>
            </w:pPr>
            <w:r>
              <w:rPr>
                <w:rFonts w:ascii="標楷體" w:eastAsia="標楷體" w:hAnsi="標楷體" w:hint="eastAsia"/>
                <w:noProof/>
                <w:sz w:val="20"/>
                <w:szCs w:val="20"/>
              </w:rPr>
              <w:t>2</w:t>
            </w:r>
          </w:p>
        </w:tc>
        <w:tc>
          <w:tcPr>
            <w:tcW w:w="1701" w:type="dxa"/>
            <w:tcBorders>
              <w:top w:val="nil"/>
              <w:bottom w:val="nil"/>
            </w:tcBorders>
          </w:tcPr>
          <w:p w:rsidR="000E0B0E" w:rsidRPr="00844EEB" w:rsidRDefault="000E0B0E" w:rsidP="00B37749">
            <w:pPr>
              <w:rPr>
                <w:rFonts w:ascii="標楷體" w:eastAsia="標楷體" w:hAnsi="標楷體"/>
                <w:noProof/>
                <w:sz w:val="20"/>
                <w:szCs w:val="20"/>
              </w:rPr>
            </w:pPr>
            <w:r>
              <w:rPr>
                <w:rFonts w:ascii="標楷體" w:eastAsia="標楷體" w:hAnsi="標楷體" w:hint="eastAsia"/>
                <w:noProof/>
                <w:sz w:val="20"/>
                <w:szCs w:val="20"/>
              </w:rPr>
              <w:t>自殺</w:t>
            </w:r>
          </w:p>
        </w:tc>
        <w:tc>
          <w:tcPr>
            <w:tcW w:w="1134" w:type="dxa"/>
            <w:tcBorders>
              <w:top w:val="nil"/>
              <w:bottom w:val="nil"/>
            </w:tcBorders>
          </w:tcPr>
          <w:p w:rsidR="000E0B0E" w:rsidRPr="00844EEB" w:rsidRDefault="000E0B0E" w:rsidP="00644CE1">
            <w:pPr>
              <w:ind w:right="480"/>
              <w:jc w:val="right"/>
              <w:rPr>
                <w:rFonts w:ascii="標楷體" w:eastAsia="標楷體" w:hAnsi="標楷體"/>
                <w:noProof/>
                <w:sz w:val="20"/>
                <w:szCs w:val="20"/>
              </w:rPr>
            </w:pPr>
            <w:r>
              <w:rPr>
                <w:rFonts w:ascii="標楷體" w:eastAsia="標楷體" w:hAnsi="標楷體" w:hint="eastAsia"/>
                <w:noProof/>
                <w:sz w:val="20"/>
                <w:szCs w:val="20"/>
              </w:rPr>
              <w:t>3</w:t>
            </w:r>
          </w:p>
        </w:tc>
        <w:tc>
          <w:tcPr>
            <w:tcW w:w="850" w:type="dxa"/>
            <w:tcBorders>
              <w:top w:val="nil"/>
              <w:bottom w:val="nil"/>
            </w:tcBorders>
          </w:tcPr>
          <w:p w:rsidR="000E0B0E" w:rsidRPr="00844EEB" w:rsidRDefault="000E0B0E" w:rsidP="00644CE1">
            <w:pPr>
              <w:ind w:right="34"/>
              <w:jc w:val="right"/>
              <w:rPr>
                <w:rFonts w:ascii="標楷體" w:eastAsia="標楷體" w:hAnsi="標楷體"/>
                <w:noProof/>
                <w:sz w:val="20"/>
                <w:szCs w:val="20"/>
              </w:rPr>
            </w:pPr>
            <w:r>
              <w:rPr>
                <w:rFonts w:ascii="標楷體" w:eastAsia="標楷體" w:hAnsi="標楷體" w:hint="eastAsia"/>
                <w:noProof/>
                <w:sz w:val="20"/>
                <w:szCs w:val="20"/>
              </w:rPr>
              <w:t>9.7</w:t>
            </w:r>
          </w:p>
        </w:tc>
        <w:tc>
          <w:tcPr>
            <w:tcW w:w="425" w:type="dxa"/>
            <w:tcBorders>
              <w:top w:val="nil"/>
              <w:bottom w:val="nil"/>
            </w:tcBorders>
          </w:tcPr>
          <w:p w:rsidR="000E0B0E" w:rsidRDefault="000E0B0E" w:rsidP="00644CE1">
            <w:pPr>
              <w:rPr>
                <w:rFonts w:ascii="標楷體" w:eastAsia="標楷體" w:hAnsi="標楷體"/>
                <w:noProof/>
                <w:sz w:val="20"/>
                <w:szCs w:val="20"/>
              </w:rPr>
            </w:pPr>
            <w:r>
              <w:rPr>
                <w:rFonts w:ascii="標楷體" w:eastAsia="標楷體" w:hAnsi="標楷體" w:hint="eastAsia"/>
                <w:noProof/>
                <w:sz w:val="20"/>
                <w:szCs w:val="20"/>
              </w:rPr>
              <w:t>2</w:t>
            </w:r>
          </w:p>
        </w:tc>
        <w:tc>
          <w:tcPr>
            <w:tcW w:w="1701" w:type="dxa"/>
            <w:tcBorders>
              <w:top w:val="nil"/>
              <w:bottom w:val="nil"/>
            </w:tcBorders>
          </w:tcPr>
          <w:p w:rsidR="000E0B0E" w:rsidRDefault="000E0B0E" w:rsidP="00B37749">
            <w:pPr>
              <w:ind w:right="-108"/>
              <w:rPr>
                <w:rFonts w:ascii="標楷體" w:eastAsia="標楷體" w:hAnsi="標楷體"/>
                <w:noProof/>
                <w:sz w:val="20"/>
                <w:szCs w:val="20"/>
              </w:rPr>
            </w:pPr>
            <w:r>
              <w:rPr>
                <w:rFonts w:ascii="標楷體" w:eastAsia="標楷體" w:hAnsi="標楷體" w:hint="eastAsia"/>
                <w:noProof/>
                <w:sz w:val="20"/>
                <w:szCs w:val="20"/>
              </w:rPr>
              <w:t>自殺</w:t>
            </w:r>
          </w:p>
        </w:tc>
        <w:tc>
          <w:tcPr>
            <w:tcW w:w="1134" w:type="dxa"/>
            <w:tcBorders>
              <w:top w:val="nil"/>
              <w:bottom w:val="nil"/>
            </w:tcBorders>
          </w:tcPr>
          <w:p w:rsidR="000E0B0E" w:rsidRPr="00844EEB" w:rsidRDefault="000E0B0E" w:rsidP="00644CE1">
            <w:pPr>
              <w:ind w:right="480"/>
              <w:jc w:val="right"/>
              <w:rPr>
                <w:rFonts w:ascii="標楷體" w:eastAsia="標楷體" w:hAnsi="標楷體"/>
                <w:noProof/>
                <w:sz w:val="20"/>
                <w:szCs w:val="20"/>
              </w:rPr>
            </w:pPr>
            <w:r>
              <w:rPr>
                <w:rFonts w:ascii="標楷體" w:eastAsia="標楷體" w:hAnsi="標楷體" w:hint="eastAsia"/>
                <w:noProof/>
                <w:sz w:val="20"/>
                <w:szCs w:val="20"/>
              </w:rPr>
              <w:t>4</w:t>
            </w:r>
          </w:p>
        </w:tc>
        <w:tc>
          <w:tcPr>
            <w:tcW w:w="993" w:type="dxa"/>
            <w:tcBorders>
              <w:top w:val="nil"/>
              <w:bottom w:val="nil"/>
            </w:tcBorders>
          </w:tcPr>
          <w:p w:rsidR="000E0B0E" w:rsidRPr="00844EEB" w:rsidRDefault="000E0B0E" w:rsidP="00644CE1">
            <w:pPr>
              <w:ind w:right="34"/>
              <w:jc w:val="right"/>
              <w:rPr>
                <w:rFonts w:ascii="標楷體" w:eastAsia="標楷體" w:hAnsi="標楷體"/>
                <w:noProof/>
                <w:sz w:val="20"/>
                <w:szCs w:val="20"/>
              </w:rPr>
            </w:pPr>
            <w:r>
              <w:rPr>
                <w:rFonts w:ascii="標楷體" w:eastAsia="標楷體" w:hAnsi="標楷體" w:hint="eastAsia"/>
                <w:noProof/>
                <w:sz w:val="20"/>
                <w:szCs w:val="20"/>
              </w:rPr>
              <w:t>8.0</w:t>
            </w:r>
          </w:p>
        </w:tc>
        <w:tc>
          <w:tcPr>
            <w:tcW w:w="992" w:type="dxa"/>
            <w:tcBorders>
              <w:top w:val="nil"/>
              <w:bottom w:val="nil"/>
            </w:tcBorders>
          </w:tcPr>
          <w:p w:rsidR="000E0B0E" w:rsidRDefault="00A02ED5" w:rsidP="00644CE1">
            <w:pPr>
              <w:ind w:right="34"/>
              <w:jc w:val="right"/>
              <w:rPr>
                <w:rFonts w:ascii="標楷體" w:eastAsia="標楷體" w:hAnsi="標楷體"/>
                <w:noProof/>
                <w:sz w:val="20"/>
                <w:szCs w:val="20"/>
              </w:rPr>
            </w:pPr>
            <w:r>
              <w:rPr>
                <w:rFonts w:ascii="標楷體" w:eastAsia="標楷體" w:hAnsi="標楷體" w:hint="eastAsia"/>
                <w:noProof/>
                <w:sz w:val="20"/>
                <w:szCs w:val="20"/>
              </w:rPr>
              <w:t>1.7</w:t>
            </w:r>
          </w:p>
        </w:tc>
      </w:tr>
      <w:tr w:rsidR="000E0B0E" w:rsidTr="001E2F8B">
        <w:tc>
          <w:tcPr>
            <w:tcW w:w="534" w:type="dxa"/>
            <w:tcBorders>
              <w:top w:val="nil"/>
              <w:bottom w:val="nil"/>
            </w:tcBorders>
          </w:tcPr>
          <w:p w:rsidR="000E0B0E" w:rsidRPr="00844EEB" w:rsidRDefault="000E0B0E" w:rsidP="00644CE1">
            <w:pPr>
              <w:ind w:right="480"/>
              <w:rPr>
                <w:rFonts w:ascii="標楷體" w:eastAsia="標楷體" w:hAnsi="標楷體"/>
                <w:noProof/>
                <w:sz w:val="20"/>
                <w:szCs w:val="20"/>
              </w:rPr>
            </w:pPr>
            <w:r>
              <w:rPr>
                <w:rFonts w:ascii="標楷體" w:eastAsia="標楷體" w:hAnsi="標楷體" w:hint="eastAsia"/>
                <w:noProof/>
                <w:sz w:val="20"/>
                <w:szCs w:val="20"/>
              </w:rPr>
              <w:t>3</w:t>
            </w:r>
          </w:p>
        </w:tc>
        <w:tc>
          <w:tcPr>
            <w:tcW w:w="1701" w:type="dxa"/>
            <w:tcBorders>
              <w:top w:val="nil"/>
              <w:bottom w:val="nil"/>
            </w:tcBorders>
          </w:tcPr>
          <w:p w:rsidR="000E0B0E" w:rsidRPr="00844EEB" w:rsidRDefault="000E0B0E" w:rsidP="00644CE1">
            <w:pPr>
              <w:ind w:right="480"/>
              <w:jc w:val="center"/>
              <w:rPr>
                <w:rFonts w:ascii="標楷體" w:eastAsia="標楷體" w:hAnsi="標楷體"/>
                <w:noProof/>
                <w:sz w:val="20"/>
                <w:szCs w:val="20"/>
              </w:rPr>
            </w:pPr>
            <w:r>
              <w:rPr>
                <w:rFonts w:ascii="標楷體" w:eastAsia="標楷體" w:hAnsi="標楷體" w:hint="eastAsia"/>
                <w:noProof/>
                <w:sz w:val="20"/>
                <w:szCs w:val="20"/>
              </w:rPr>
              <w:t>惡性腫瘤</w:t>
            </w:r>
          </w:p>
        </w:tc>
        <w:tc>
          <w:tcPr>
            <w:tcW w:w="1134" w:type="dxa"/>
            <w:tcBorders>
              <w:top w:val="nil"/>
              <w:bottom w:val="nil"/>
            </w:tcBorders>
          </w:tcPr>
          <w:p w:rsidR="000E0B0E" w:rsidRPr="00844EEB" w:rsidRDefault="000E0B0E" w:rsidP="000E0B0E">
            <w:pPr>
              <w:ind w:right="480"/>
              <w:jc w:val="right"/>
              <w:rPr>
                <w:rFonts w:ascii="標楷體" w:eastAsia="標楷體" w:hAnsi="標楷體"/>
                <w:noProof/>
                <w:sz w:val="20"/>
                <w:szCs w:val="20"/>
              </w:rPr>
            </w:pPr>
            <w:r>
              <w:rPr>
                <w:rFonts w:ascii="標楷體" w:eastAsia="標楷體" w:hAnsi="標楷體" w:hint="eastAsia"/>
                <w:noProof/>
                <w:sz w:val="20"/>
                <w:szCs w:val="20"/>
              </w:rPr>
              <w:t>2</w:t>
            </w:r>
          </w:p>
        </w:tc>
        <w:tc>
          <w:tcPr>
            <w:tcW w:w="850" w:type="dxa"/>
            <w:tcBorders>
              <w:top w:val="nil"/>
              <w:bottom w:val="nil"/>
            </w:tcBorders>
          </w:tcPr>
          <w:p w:rsidR="000E0B0E" w:rsidRPr="00844EEB" w:rsidRDefault="000E0B0E" w:rsidP="000E0B0E">
            <w:pPr>
              <w:jc w:val="right"/>
              <w:rPr>
                <w:rFonts w:ascii="標楷體" w:eastAsia="標楷體" w:hAnsi="標楷體"/>
                <w:noProof/>
                <w:sz w:val="20"/>
                <w:szCs w:val="20"/>
              </w:rPr>
            </w:pPr>
            <w:r>
              <w:rPr>
                <w:rFonts w:ascii="標楷體" w:eastAsia="標楷體" w:hAnsi="標楷體" w:hint="eastAsia"/>
                <w:noProof/>
                <w:sz w:val="20"/>
                <w:szCs w:val="20"/>
              </w:rPr>
              <w:t>6.5</w:t>
            </w:r>
          </w:p>
        </w:tc>
        <w:tc>
          <w:tcPr>
            <w:tcW w:w="425" w:type="dxa"/>
            <w:tcBorders>
              <w:top w:val="nil"/>
              <w:bottom w:val="nil"/>
            </w:tcBorders>
          </w:tcPr>
          <w:p w:rsidR="000E0B0E" w:rsidRDefault="000E0B0E" w:rsidP="00644CE1">
            <w:pPr>
              <w:ind w:right="480"/>
              <w:rPr>
                <w:rFonts w:ascii="標楷體" w:eastAsia="標楷體" w:hAnsi="標楷體"/>
                <w:noProof/>
                <w:sz w:val="20"/>
                <w:szCs w:val="20"/>
              </w:rPr>
            </w:pPr>
            <w:r>
              <w:rPr>
                <w:rFonts w:ascii="標楷體" w:eastAsia="標楷體" w:hAnsi="標楷體" w:hint="eastAsia"/>
                <w:noProof/>
                <w:sz w:val="20"/>
                <w:szCs w:val="20"/>
              </w:rPr>
              <w:t>2</w:t>
            </w:r>
          </w:p>
        </w:tc>
        <w:tc>
          <w:tcPr>
            <w:tcW w:w="1701" w:type="dxa"/>
            <w:tcBorders>
              <w:top w:val="nil"/>
              <w:bottom w:val="nil"/>
            </w:tcBorders>
          </w:tcPr>
          <w:p w:rsidR="000E0B0E" w:rsidRPr="00844EEB" w:rsidRDefault="000E0B0E" w:rsidP="00644CE1">
            <w:pPr>
              <w:rPr>
                <w:rFonts w:ascii="標楷體" w:eastAsia="標楷體" w:hAnsi="標楷體"/>
                <w:noProof/>
                <w:sz w:val="20"/>
                <w:szCs w:val="20"/>
              </w:rPr>
            </w:pPr>
            <w:r>
              <w:rPr>
                <w:rFonts w:ascii="標楷體" w:eastAsia="標楷體" w:hAnsi="標楷體" w:hint="eastAsia"/>
                <w:noProof/>
                <w:sz w:val="20"/>
                <w:szCs w:val="20"/>
              </w:rPr>
              <w:t>惡性腫瘤</w:t>
            </w:r>
          </w:p>
        </w:tc>
        <w:tc>
          <w:tcPr>
            <w:tcW w:w="1134" w:type="dxa"/>
            <w:tcBorders>
              <w:top w:val="nil"/>
              <w:bottom w:val="nil"/>
            </w:tcBorders>
          </w:tcPr>
          <w:p w:rsidR="000E0B0E" w:rsidRPr="00844EEB" w:rsidRDefault="000E0B0E" w:rsidP="00644CE1">
            <w:pPr>
              <w:ind w:right="480"/>
              <w:jc w:val="right"/>
              <w:rPr>
                <w:rFonts w:ascii="標楷體" w:eastAsia="標楷體" w:hAnsi="標楷體"/>
                <w:noProof/>
                <w:sz w:val="20"/>
                <w:szCs w:val="20"/>
              </w:rPr>
            </w:pPr>
            <w:r>
              <w:rPr>
                <w:rFonts w:ascii="標楷體" w:eastAsia="標楷體" w:hAnsi="標楷體" w:hint="eastAsia"/>
                <w:noProof/>
                <w:sz w:val="20"/>
                <w:szCs w:val="20"/>
              </w:rPr>
              <w:t>4</w:t>
            </w:r>
          </w:p>
        </w:tc>
        <w:tc>
          <w:tcPr>
            <w:tcW w:w="993" w:type="dxa"/>
            <w:tcBorders>
              <w:top w:val="nil"/>
              <w:bottom w:val="nil"/>
            </w:tcBorders>
          </w:tcPr>
          <w:p w:rsidR="000E0B0E" w:rsidRPr="00844EEB" w:rsidRDefault="000E0B0E" w:rsidP="00644CE1">
            <w:pPr>
              <w:ind w:right="34"/>
              <w:jc w:val="right"/>
              <w:rPr>
                <w:rFonts w:ascii="標楷體" w:eastAsia="標楷體" w:hAnsi="標楷體"/>
                <w:noProof/>
                <w:sz w:val="20"/>
                <w:szCs w:val="20"/>
              </w:rPr>
            </w:pPr>
            <w:r>
              <w:rPr>
                <w:rFonts w:ascii="標楷體" w:eastAsia="標楷體" w:hAnsi="標楷體" w:hint="eastAsia"/>
                <w:noProof/>
                <w:sz w:val="20"/>
                <w:szCs w:val="20"/>
              </w:rPr>
              <w:t>8.0</w:t>
            </w:r>
          </w:p>
        </w:tc>
        <w:tc>
          <w:tcPr>
            <w:tcW w:w="992" w:type="dxa"/>
            <w:tcBorders>
              <w:top w:val="nil"/>
              <w:bottom w:val="nil"/>
            </w:tcBorders>
          </w:tcPr>
          <w:p w:rsidR="000E0B0E" w:rsidRDefault="00A02ED5" w:rsidP="00644CE1">
            <w:pPr>
              <w:jc w:val="right"/>
              <w:rPr>
                <w:rFonts w:ascii="標楷體" w:eastAsia="標楷體" w:hAnsi="標楷體"/>
                <w:noProof/>
                <w:sz w:val="20"/>
                <w:szCs w:val="20"/>
              </w:rPr>
            </w:pPr>
            <w:r>
              <w:rPr>
                <w:rFonts w:ascii="標楷體" w:eastAsia="標楷體" w:hAnsi="標楷體" w:hint="eastAsia"/>
                <w:noProof/>
                <w:sz w:val="20"/>
                <w:szCs w:val="20"/>
              </w:rPr>
              <w:t>-1.5</w:t>
            </w:r>
          </w:p>
        </w:tc>
      </w:tr>
      <w:tr w:rsidR="000E0B0E" w:rsidTr="001E2F8B">
        <w:tc>
          <w:tcPr>
            <w:tcW w:w="534" w:type="dxa"/>
            <w:tcBorders>
              <w:top w:val="nil"/>
              <w:bottom w:val="nil"/>
            </w:tcBorders>
          </w:tcPr>
          <w:p w:rsidR="000E0B0E" w:rsidRPr="00844EEB" w:rsidRDefault="000E0B0E" w:rsidP="00644CE1">
            <w:pPr>
              <w:ind w:right="480"/>
              <w:rPr>
                <w:rFonts w:ascii="標楷體" w:eastAsia="標楷體" w:hAnsi="標楷體"/>
                <w:noProof/>
                <w:sz w:val="20"/>
                <w:szCs w:val="20"/>
              </w:rPr>
            </w:pPr>
            <w:r>
              <w:rPr>
                <w:rFonts w:ascii="標楷體" w:eastAsia="標楷體" w:hAnsi="標楷體" w:hint="eastAsia"/>
                <w:noProof/>
                <w:sz w:val="20"/>
                <w:szCs w:val="20"/>
              </w:rPr>
              <w:t>3</w:t>
            </w:r>
          </w:p>
        </w:tc>
        <w:tc>
          <w:tcPr>
            <w:tcW w:w="1701" w:type="dxa"/>
            <w:tcBorders>
              <w:top w:val="nil"/>
              <w:bottom w:val="nil"/>
            </w:tcBorders>
          </w:tcPr>
          <w:p w:rsidR="000E0B0E" w:rsidRPr="00844EEB" w:rsidRDefault="000E0B0E" w:rsidP="000E0B0E">
            <w:pPr>
              <w:tabs>
                <w:tab w:val="left" w:pos="1309"/>
              </w:tabs>
              <w:ind w:right="34"/>
              <w:rPr>
                <w:rFonts w:ascii="標楷體" w:eastAsia="標楷體" w:hAnsi="標楷體"/>
                <w:noProof/>
                <w:sz w:val="20"/>
                <w:szCs w:val="20"/>
              </w:rPr>
            </w:pPr>
            <w:r>
              <w:rPr>
                <w:rFonts w:ascii="標楷體" w:eastAsia="標楷體" w:hAnsi="標楷體" w:hint="eastAsia"/>
                <w:noProof/>
                <w:sz w:val="20"/>
                <w:szCs w:val="20"/>
              </w:rPr>
              <w:t>腦血管疾病</w:t>
            </w:r>
          </w:p>
        </w:tc>
        <w:tc>
          <w:tcPr>
            <w:tcW w:w="1134" w:type="dxa"/>
            <w:tcBorders>
              <w:top w:val="nil"/>
              <w:bottom w:val="nil"/>
            </w:tcBorders>
          </w:tcPr>
          <w:p w:rsidR="000E0B0E" w:rsidRPr="00844EEB" w:rsidRDefault="000E0B0E" w:rsidP="00644CE1">
            <w:pPr>
              <w:ind w:right="480"/>
              <w:jc w:val="right"/>
              <w:rPr>
                <w:rFonts w:ascii="標楷體" w:eastAsia="標楷體" w:hAnsi="標楷體"/>
                <w:noProof/>
                <w:sz w:val="20"/>
                <w:szCs w:val="20"/>
              </w:rPr>
            </w:pPr>
            <w:r>
              <w:rPr>
                <w:rFonts w:ascii="標楷體" w:eastAsia="標楷體" w:hAnsi="標楷體" w:hint="eastAsia"/>
                <w:noProof/>
                <w:sz w:val="20"/>
                <w:szCs w:val="20"/>
              </w:rPr>
              <w:t>2</w:t>
            </w:r>
          </w:p>
        </w:tc>
        <w:tc>
          <w:tcPr>
            <w:tcW w:w="850" w:type="dxa"/>
            <w:tcBorders>
              <w:top w:val="nil"/>
              <w:bottom w:val="nil"/>
            </w:tcBorders>
          </w:tcPr>
          <w:p w:rsidR="000E0B0E" w:rsidRPr="00844EEB" w:rsidRDefault="000E0B0E" w:rsidP="00644CE1">
            <w:pPr>
              <w:jc w:val="right"/>
              <w:rPr>
                <w:rFonts w:ascii="標楷體" w:eastAsia="標楷體" w:hAnsi="標楷體"/>
                <w:noProof/>
                <w:sz w:val="20"/>
                <w:szCs w:val="20"/>
              </w:rPr>
            </w:pPr>
            <w:r>
              <w:rPr>
                <w:rFonts w:ascii="標楷體" w:eastAsia="標楷體" w:hAnsi="標楷體" w:hint="eastAsia"/>
                <w:noProof/>
                <w:sz w:val="20"/>
                <w:szCs w:val="20"/>
              </w:rPr>
              <w:t>6.5</w:t>
            </w:r>
          </w:p>
        </w:tc>
        <w:tc>
          <w:tcPr>
            <w:tcW w:w="425" w:type="dxa"/>
            <w:tcBorders>
              <w:top w:val="nil"/>
              <w:bottom w:val="nil"/>
            </w:tcBorders>
          </w:tcPr>
          <w:p w:rsidR="000E0B0E" w:rsidRDefault="000E0B0E" w:rsidP="00644CE1">
            <w:pPr>
              <w:ind w:right="480"/>
              <w:rPr>
                <w:rFonts w:ascii="標楷體" w:eastAsia="標楷體" w:hAnsi="標楷體"/>
                <w:noProof/>
                <w:sz w:val="20"/>
                <w:szCs w:val="20"/>
              </w:rPr>
            </w:pPr>
            <w:r>
              <w:rPr>
                <w:rFonts w:ascii="標楷體" w:eastAsia="標楷體" w:hAnsi="標楷體" w:hint="eastAsia"/>
                <w:noProof/>
                <w:sz w:val="20"/>
                <w:szCs w:val="20"/>
              </w:rPr>
              <w:t>3</w:t>
            </w:r>
          </w:p>
        </w:tc>
        <w:tc>
          <w:tcPr>
            <w:tcW w:w="1701" w:type="dxa"/>
            <w:tcBorders>
              <w:top w:val="nil"/>
              <w:bottom w:val="nil"/>
            </w:tcBorders>
          </w:tcPr>
          <w:p w:rsidR="000E0B0E" w:rsidRPr="00844EEB" w:rsidRDefault="000E0B0E" w:rsidP="00644CE1">
            <w:pPr>
              <w:ind w:right="480"/>
              <w:rPr>
                <w:rFonts w:ascii="標楷體" w:eastAsia="標楷體" w:hAnsi="標楷體"/>
                <w:noProof/>
                <w:sz w:val="20"/>
                <w:szCs w:val="20"/>
              </w:rPr>
            </w:pPr>
            <w:r>
              <w:rPr>
                <w:rFonts w:ascii="標楷體" w:eastAsia="標楷體" w:hAnsi="標楷體" w:hint="eastAsia"/>
                <w:noProof/>
                <w:sz w:val="20"/>
                <w:szCs w:val="20"/>
              </w:rPr>
              <w:t>心臟疾病</w:t>
            </w:r>
          </w:p>
        </w:tc>
        <w:tc>
          <w:tcPr>
            <w:tcW w:w="1134" w:type="dxa"/>
            <w:tcBorders>
              <w:top w:val="nil"/>
              <w:bottom w:val="nil"/>
            </w:tcBorders>
          </w:tcPr>
          <w:p w:rsidR="000E0B0E" w:rsidRPr="00844EEB" w:rsidRDefault="000E0B0E" w:rsidP="00644CE1">
            <w:pPr>
              <w:ind w:right="480"/>
              <w:jc w:val="right"/>
              <w:rPr>
                <w:rFonts w:ascii="標楷體" w:eastAsia="標楷體" w:hAnsi="標楷體"/>
                <w:noProof/>
                <w:sz w:val="20"/>
                <w:szCs w:val="20"/>
              </w:rPr>
            </w:pPr>
            <w:r>
              <w:rPr>
                <w:rFonts w:ascii="標楷體" w:eastAsia="標楷體" w:hAnsi="標楷體" w:hint="eastAsia"/>
                <w:noProof/>
                <w:sz w:val="20"/>
                <w:szCs w:val="20"/>
              </w:rPr>
              <w:t>2</w:t>
            </w:r>
          </w:p>
        </w:tc>
        <w:tc>
          <w:tcPr>
            <w:tcW w:w="993" w:type="dxa"/>
            <w:tcBorders>
              <w:top w:val="nil"/>
              <w:bottom w:val="nil"/>
            </w:tcBorders>
          </w:tcPr>
          <w:p w:rsidR="000E0B0E" w:rsidRPr="00844EEB" w:rsidRDefault="000E0B0E" w:rsidP="00644CE1">
            <w:pPr>
              <w:jc w:val="right"/>
              <w:rPr>
                <w:rFonts w:ascii="標楷體" w:eastAsia="標楷體" w:hAnsi="標楷體"/>
                <w:noProof/>
                <w:sz w:val="20"/>
                <w:szCs w:val="20"/>
              </w:rPr>
            </w:pPr>
            <w:r>
              <w:rPr>
                <w:rFonts w:ascii="標楷體" w:eastAsia="標楷體" w:hAnsi="標楷體" w:hint="eastAsia"/>
                <w:noProof/>
                <w:sz w:val="20"/>
                <w:szCs w:val="20"/>
              </w:rPr>
              <w:t>4.0</w:t>
            </w:r>
          </w:p>
        </w:tc>
        <w:tc>
          <w:tcPr>
            <w:tcW w:w="992" w:type="dxa"/>
            <w:tcBorders>
              <w:top w:val="nil"/>
              <w:bottom w:val="nil"/>
            </w:tcBorders>
          </w:tcPr>
          <w:p w:rsidR="000E0B0E" w:rsidRDefault="00A02ED5" w:rsidP="00A02ED5">
            <w:pPr>
              <w:jc w:val="right"/>
              <w:rPr>
                <w:rFonts w:ascii="標楷體" w:eastAsia="標楷體" w:hAnsi="標楷體"/>
                <w:noProof/>
                <w:sz w:val="20"/>
                <w:szCs w:val="20"/>
              </w:rPr>
            </w:pPr>
            <w:r>
              <w:rPr>
                <w:rFonts w:ascii="標楷體" w:eastAsia="標楷體" w:hAnsi="標楷體" w:hint="eastAsia"/>
                <w:noProof/>
                <w:sz w:val="20"/>
                <w:szCs w:val="20"/>
              </w:rPr>
              <w:t>-</w:t>
            </w:r>
          </w:p>
        </w:tc>
      </w:tr>
      <w:tr w:rsidR="000E0B0E" w:rsidTr="001E2F8B">
        <w:tc>
          <w:tcPr>
            <w:tcW w:w="534" w:type="dxa"/>
            <w:tcBorders>
              <w:top w:val="nil"/>
            </w:tcBorders>
          </w:tcPr>
          <w:p w:rsidR="000E0B0E" w:rsidRDefault="000E0B0E" w:rsidP="00644CE1">
            <w:pPr>
              <w:ind w:right="480"/>
              <w:rPr>
                <w:rFonts w:ascii="標楷體" w:eastAsia="標楷體" w:hAnsi="標楷體"/>
                <w:noProof/>
                <w:sz w:val="20"/>
                <w:szCs w:val="20"/>
              </w:rPr>
            </w:pPr>
            <w:r>
              <w:rPr>
                <w:rFonts w:ascii="標楷體" w:eastAsia="標楷體" w:hAnsi="標楷體" w:hint="eastAsia"/>
                <w:noProof/>
                <w:sz w:val="20"/>
                <w:szCs w:val="20"/>
              </w:rPr>
              <w:t>3</w:t>
            </w:r>
          </w:p>
        </w:tc>
        <w:tc>
          <w:tcPr>
            <w:tcW w:w="1701" w:type="dxa"/>
            <w:tcBorders>
              <w:top w:val="nil"/>
            </w:tcBorders>
          </w:tcPr>
          <w:p w:rsidR="000E0B0E" w:rsidRDefault="000E0B0E" w:rsidP="000E0B0E">
            <w:pPr>
              <w:tabs>
                <w:tab w:val="left" w:pos="1309"/>
              </w:tabs>
              <w:ind w:right="34"/>
              <w:rPr>
                <w:rFonts w:ascii="標楷體" w:eastAsia="標楷體" w:hAnsi="標楷體"/>
                <w:noProof/>
                <w:sz w:val="20"/>
                <w:szCs w:val="20"/>
              </w:rPr>
            </w:pPr>
            <w:r>
              <w:rPr>
                <w:rFonts w:ascii="標楷體" w:eastAsia="標楷體" w:hAnsi="標楷體" w:hint="eastAsia"/>
                <w:noProof/>
                <w:sz w:val="20"/>
                <w:szCs w:val="20"/>
              </w:rPr>
              <w:t>先天性畸型變形及染色體異常</w:t>
            </w:r>
          </w:p>
        </w:tc>
        <w:tc>
          <w:tcPr>
            <w:tcW w:w="1134" w:type="dxa"/>
            <w:tcBorders>
              <w:top w:val="nil"/>
            </w:tcBorders>
          </w:tcPr>
          <w:p w:rsidR="000E0B0E" w:rsidRPr="00844EEB" w:rsidRDefault="000E0B0E" w:rsidP="00644CE1">
            <w:pPr>
              <w:ind w:right="480"/>
              <w:jc w:val="right"/>
              <w:rPr>
                <w:rFonts w:ascii="標楷體" w:eastAsia="標楷體" w:hAnsi="標楷體"/>
                <w:noProof/>
                <w:sz w:val="20"/>
                <w:szCs w:val="20"/>
              </w:rPr>
            </w:pPr>
            <w:r>
              <w:rPr>
                <w:rFonts w:ascii="標楷體" w:eastAsia="標楷體" w:hAnsi="標楷體" w:hint="eastAsia"/>
                <w:noProof/>
                <w:sz w:val="20"/>
                <w:szCs w:val="20"/>
              </w:rPr>
              <w:t>2</w:t>
            </w:r>
          </w:p>
        </w:tc>
        <w:tc>
          <w:tcPr>
            <w:tcW w:w="850" w:type="dxa"/>
            <w:tcBorders>
              <w:top w:val="nil"/>
            </w:tcBorders>
          </w:tcPr>
          <w:p w:rsidR="000E0B0E" w:rsidRPr="00844EEB" w:rsidRDefault="000E0B0E" w:rsidP="00644CE1">
            <w:pPr>
              <w:jc w:val="right"/>
              <w:rPr>
                <w:rFonts w:ascii="標楷體" w:eastAsia="標楷體" w:hAnsi="標楷體"/>
                <w:noProof/>
                <w:sz w:val="20"/>
                <w:szCs w:val="20"/>
              </w:rPr>
            </w:pPr>
            <w:r>
              <w:rPr>
                <w:rFonts w:ascii="標楷體" w:eastAsia="標楷體" w:hAnsi="標楷體" w:hint="eastAsia"/>
                <w:noProof/>
                <w:sz w:val="20"/>
                <w:szCs w:val="20"/>
              </w:rPr>
              <w:t>6.5</w:t>
            </w:r>
          </w:p>
        </w:tc>
        <w:tc>
          <w:tcPr>
            <w:tcW w:w="425" w:type="dxa"/>
            <w:tcBorders>
              <w:top w:val="nil"/>
            </w:tcBorders>
          </w:tcPr>
          <w:p w:rsidR="000E0B0E" w:rsidRDefault="000E0B0E" w:rsidP="00644CE1">
            <w:pPr>
              <w:ind w:right="480"/>
              <w:rPr>
                <w:rFonts w:ascii="標楷體" w:eastAsia="標楷體" w:hAnsi="標楷體"/>
                <w:noProof/>
                <w:sz w:val="20"/>
                <w:szCs w:val="20"/>
              </w:rPr>
            </w:pPr>
          </w:p>
        </w:tc>
        <w:tc>
          <w:tcPr>
            <w:tcW w:w="1701" w:type="dxa"/>
            <w:tcBorders>
              <w:top w:val="nil"/>
            </w:tcBorders>
          </w:tcPr>
          <w:p w:rsidR="000E0B0E" w:rsidRDefault="000E0B0E" w:rsidP="00A02ED5">
            <w:pPr>
              <w:ind w:right="480"/>
              <w:jc w:val="center"/>
              <w:rPr>
                <w:rFonts w:ascii="標楷體" w:eastAsia="標楷體" w:hAnsi="標楷體"/>
                <w:noProof/>
                <w:sz w:val="20"/>
                <w:szCs w:val="20"/>
              </w:rPr>
            </w:pPr>
            <w:r>
              <w:rPr>
                <w:rFonts w:ascii="標楷體" w:eastAsia="標楷體" w:hAnsi="標楷體" w:hint="eastAsia"/>
                <w:noProof/>
                <w:sz w:val="20"/>
                <w:szCs w:val="20"/>
              </w:rPr>
              <w:t>-</w:t>
            </w:r>
          </w:p>
        </w:tc>
        <w:tc>
          <w:tcPr>
            <w:tcW w:w="1134" w:type="dxa"/>
            <w:tcBorders>
              <w:top w:val="nil"/>
            </w:tcBorders>
          </w:tcPr>
          <w:p w:rsidR="000E0B0E" w:rsidRPr="00844EEB" w:rsidRDefault="000E0B0E" w:rsidP="00A02ED5">
            <w:pPr>
              <w:ind w:right="480"/>
              <w:jc w:val="right"/>
              <w:rPr>
                <w:rFonts w:ascii="標楷體" w:eastAsia="標楷體" w:hAnsi="標楷體"/>
                <w:noProof/>
                <w:sz w:val="20"/>
                <w:szCs w:val="20"/>
              </w:rPr>
            </w:pPr>
            <w:r>
              <w:rPr>
                <w:rFonts w:ascii="標楷體" w:eastAsia="標楷體" w:hAnsi="標楷體" w:hint="eastAsia"/>
                <w:noProof/>
                <w:sz w:val="20"/>
                <w:szCs w:val="20"/>
              </w:rPr>
              <w:t>-</w:t>
            </w:r>
          </w:p>
        </w:tc>
        <w:tc>
          <w:tcPr>
            <w:tcW w:w="993" w:type="dxa"/>
            <w:tcBorders>
              <w:top w:val="nil"/>
            </w:tcBorders>
          </w:tcPr>
          <w:p w:rsidR="000E0B0E" w:rsidRPr="00844EEB" w:rsidRDefault="000E0B0E" w:rsidP="00A02ED5">
            <w:pPr>
              <w:jc w:val="right"/>
              <w:rPr>
                <w:rFonts w:ascii="標楷體" w:eastAsia="標楷體" w:hAnsi="標楷體"/>
                <w:noProof/>
                <w:sz w:val="20"/>
                <w:szCs w:val="20"/>
              </w:rPr>
            </w:pPr>
            <w:r>
              <w:rPr>
                <w:rFonts w:ascii="標楷體" w:eastAsia="標楷體" w:hAnsi="標楷體" w:hint="eastAsia"/>
                <w:noProof/>
                <w:sz w:val="20"/>
                <w:szCs w:val="20"/>
              </w:rPr>
              <w:t>-</w:t>
            </w:r>
          </w:p>
        </w:tc>
        <w:tc>
          <w:tcPr>
            <w:tcW w:w="992" w:type="dxa"/>
            <w:tcBorders>
              <w:top w:val="nil"/>
            </w:tcBorders>
          </w:tcPr>
          <w:p w:rsidR="000E0B0E" w:rsidRDefault="00A02ED5" w:rsidP="00A02ED5">
            <w:pPr>
              <w:jc w:val="right"/>
              <w:rPr>
                <w:rFonts w:ascii="標楷體" w:eastAsia="標楷體" w:hAnsi="標楷體"/>
                <w:noProof/>
                <w:sz w:val="20"/>
                <w:szCs w:val="20"/>
              </w:rPr>
            </w:pPr>
            <w:r>
              <w:rPr>
                <w:rFonts w:ascii="標楷體" w:eastAsia="標楷體" w:hAnsi="標楷體" w:hint="eastAsia"/>
                <w:noProof/>
                <w:sz w:val="20"/>
                <w:szCs w:val="20"/>
              </w:rPr>
              <w:t>-</w:t>
            </w:r>
          </w:p>
        </w:tc>
      </w:tr>
    </w:tbl>
    <w:p w:rsidR="00152279" w:rsidRDefault="00152279" w:rsidP="00C30BB2">
      <w:pPr>
        <w:spacing w:line="560" w:lineRule="exact"/>
        <w:ind w:right="480"/>
        <w:rPr>
          <w:rFonts w:ascii="標楷體" w:eastAsia="標楷體" w:hAnsi="標楷體"/>
          <w:noProof/>
          <w:sz w:val="32"/>
          <w:szCs w:val="32"/>
        </w:rPr>
      </w:pPr>
    </w:p>
    <w:p w:rsidR="0087417F" w:rsidRDefault="0087417F" w:rsidP="00C30BB2">
      <w:pPr>
        <w:spacing w:line="560" w:lineRule="exact"/>
        <w:ind w:right="480"/>
        <w:rPr>
          <w:rFonts w:ascii="標楷體" w:eastAsia="標楷體" w:hAnsi="標楷體"/>
          <w:noProof/>
          <w:sz w:val="32"/>
          <w:szCs w:val="32"/>
        </w:rPr>
      </w:pPr>
    </w:p>
    <w:p w:rsidR="0007402E" w:rsidRDefault="004351D8" w:rsidP="00C30BB2">
      <w:pPr>
        <w:spacing w:line="560" w:lineRule="exact"/>
        <w:ind w:right="480"/>
        <w:rPr>
          <w:rFonts w:ascii="標楷體" w:eastAsia="標楷體" w:hAnsi="標楷體"/>
          <w:noProof/>
          <w:sz w:val="32"/>
          <w:szCs w:val="32"/>
        </w:rPr>
      </w:pPr>
      <w:r>
        <w:rPr>
          <w:rFonts w:ascii="標楷體" w:eastAsia="標楷體" w:hAnsi="標楷體"/>
          <w:noProof/>
          <w:sz w:val="32"/>
          <w:szCs w:val="32"/>
        </w:rPr>
        <w:lastRenderedPageBreak/>
        <w:t>（</w:t>
      </w:r>
      <w:r w:rsidR="00DD7187">
        <w:rPr>
          <w:rFonts w:ascii="標楷體" w:eastAsia="標楷體" w:hAnsi="標楷體" w:hint="eastAsia"/>
          <w:noProof/>
          <w:sz w:val="32"/>
          <w:szCs w:val="32"/>
        </w:rPr>
        <w:t>五</w:t>
      </w:r>
      <w:r>
        <w:rPr>
          <w:rFonts w:ascii="標楷體" w:eastAsia="標楷體" w:hAnsi="標楷體"/>
          <w:noProof/>
          <w:sz w:val="32"/>
          <w:szCs w:val="32"/>
        </w:rPr>
        <w:t>）</w:t>
      </w:r>
      <w:r>
        <w:rPr>
          <w:rFonts w:ascii="標楷體" w:eastAsia="標楷體" w:hAnsi="標楷體" w:hint="eastAsia"/>
          <w:noProof/>
          <w:sz w:val="32"/>
          <w:szCs w:val="32"/>
        </w:rPr>
        <w:t>97年高雄巿及高雄縣壯年（25-44歲）主要死因分析</w:t>
      </w:r>
    </w:p>
    <w:p w:rsidR="00DB1C57" w:rsidRDefault="00DB1C57" w:rsidP="00DD7187">
      <w:pPr>
        <w:pStyle w:val="11"/>
        <w:snapToGrid/>
        <w:spacing w:line="560" w:lineRule="exact"/>
        <w:ind w:leftChars="295" w:left="708" w:firstLineChars="176" w:firstLine="557"/>
        <w:jc w:val="both"/>
        <w:rPr>
          <w:rFonts w:hAnsi="標楷體"/>
          <w:color w:val="000000" w:themeColor="text1"/>
        </w:rPr>
      </w:pPr>
      <w:r w:rsidRPr="00DB1C57">
        <w:rPr>
          <w:rFonts w:hAnsi="標楷體" w:hint="eastAsia"/>
          <w:color w:val="000000" w:themeColor="text1"/>
        </w:rPr>
        <w:t>97年</w:t>
      </w:r>
      <w:r w:rsidR="00AD3BB1">
        <w:rPr>
          <w:rFonts w:hAnsi="標楷體" w:hint="eastAsia"/>
          <w:noProof/>
        </w:rPr>
        <w:t>高雄巿</w:t>
      </w:r>
      <w:r w:rsidRPr="00DB1C57">
        <w:rPr>
          <w:rFonts w:hAnsi="標楷體" w:hint="eastAsia"/>
          <w:color w:val="000000" w:themeColor="text1"/>
        </w:rPr>
        <w:t>25-44歲壯年死亡人數為702人，占總死亡人數的7.8%，死亡率為每十萬人口135.3人</w:t>
      </w:r>
      <w:r w:rsidR="00541924">
        <w:rPr>
          <w:rFonts w:hAnsi="標楷體" w:hint="eastAsia"/>
          <w:color w:val="000000" w:themeColor="text1"/>
        </w:rPr>
        <w:t>，</w:t>
      </w:r>
      <w:r>
        <w:rPr>
          <w:rFonts w:hAnsi="標楷體" w:hint="eastAsia"/>
          <w:color w:val="000000" w:themeColor="text1"/>
        </w:rPr>
        <w:t>較高雄縣</w:t>
      </w:r>
      <w:r w:rsidRPr="007C130D">
        <w:rPr>
          <w:rFonts w:hAnsi="標楷體" w:hint="eastAsia"/>
          <w:color w:val="000000" w:themeColor="text1"/>
        </w:rPr>
        <w:t>每十萬人口</w:t>
      </w:r>
      <w:r>
        <w:rPr>
          <w:rFonts w:hAnsi="標楷體" w:hint="eastAsia"/>
          <w:color w:val="000000" w:themeColor="text1"/>
        </w:rPr>
        <w:t>178.7人低43.4人。</w:t>
      </w:r>
      <w:r w:rsidRPr="00DB1C57">
        <w:rPr>
          <w:rFonts w:hAnsi="標楷體" w:hint="eastAsia"/>
          <w:color w:val="000000" w:themeColor="text1"/>
        </w:rPr>
        <w:t>壯年主要死因前3項分別為(1)惡性腫瘤190人占27.1%；(2)自殺108人占15.4%；(3)意外事故82人占11.7%，三者合占壯年死亡人數的54.2%。</w:t>
      </w:r>
      <w:r w:rsidR="007A555A">
        <w:rPr>
          <w:rFonts w:hAnsi="標楷體" w:hint="eastAsia"/>
          <w:color w:val="000000" w:themeColor="text1"/>
        </w:rPr>
        <w:t>惡性腫瘤分占高雄巿</w:t>
      </w:r>
      <w:r w:rsidR="00AD3BB1">
        <w:rPr>
          <w:rFonts w:hAnsi="標楷體" w:hint="eastAsia"/>
          <w:color w:val="000000" w:themeColor="text1"/>
        </w:rPr>
        <w:t>及高雄縣</w:t>
      </w:r>
      <w:r w:rsidR="00353C10">
        <w:rPr>
          <w:rFonts w:hAnsi="標楷體" w:hint="eastAsia"/>
          <w:color w:val="000000" w:themeColor="text1"/>
        </w:rPr>
        <w:t>壯</w:t>
      </w:r>
      <w:r w:rsidR="007A555A">
        <w:rPr>
          <w:rFonts w:hAnsi="標楷體" w:hint="eastAsia"/>
          <w:color w:val="000000" w:themeColor="text1"/>
        </w:rPr>
        <w:t>年死因首位，</w:t>
      </w:r>
      <w:r w:rsidR="00541924">
        <w:rPr>
          <w:rFonts w:hAnsi="標楷體" w:hint="eastAsia"/>
          <w:color w:val="000000" w:themeColor="text1"/>
        </w:rPr>
        <w:t>高雄巿惡性腫瘤死亡百分比較高雄縣高2.0%</w:t>
      </w:r>
      <w:r w:rsidR="00AD3BB1">
        <w:rPr>
          <w:rFonts w:hAnsi="標楷體" w:hint="eastAsia"/>
          <w:color w:val="000000" w:themeColor="text1"/>
        </w:rPr>
        <w:t>（詳見表16）</w:t>
      </w:r>
      <w:r w:rsidR="00541924">
        <w:rPr>
          <w:rFonts w:hAnsi="標楷體" w:hint="eastAsia"/>
          <w:color w:val="000000" w:themeColor="text1"/>
        </w:rPr>
        <w:t>。</w:t>
      </w:r>
    </w:p>
    <w:p w:rsidR="00D27B27" w:rsidRDefault="00D27B27" w:rsidP="00D27B27">
      <w:pPr>
        <w:pStyle w:val="11"/>
        <w:snapToGrid/>
        <w:spacing w:line="560" w:lineRule="exact"/>
        <w:ind w:leftChars="295" w:left="708" w:firstLineChars="176" w:firstLine="557"/>
        <w:jc w:val="both"/>
        <w:rPr>
          <w:rFonts w:hAnsi="標楷體"/>
          <w:color w:val="000000" w:themeColor="text1"/>
        </w:rPr>
      </w:pPr>
      <w:r>
        <w:rPr>
          <w:rFonts w:hAnsi="標楷體" w:hint="eastAsia"/>
          <w:color w:val="000000" w:themeColor="text1"/>
        </w:rPr>
        <w:t>以性別來看，</w:t>
      </w:r>
      <w:r>
        <w:rPr>
          <w:rFonts w:hAnsi="標楷體" w:hint="eastAsia"/>
          <w:noProof/>
        </w:rPr>
        <w:t>高雄巿</w:t>
      </w:r>
      <w:r w:rsidRPr="00DB1C57">
        <w:rPr>
          <w:rFonts w:hAnsi="標楷體" w:hint="eastAsia"/>
          <w:color w:val="000000" w:themeColor="text1"/>
        </w:rPr>
        <w:t>25-44歲壯年</w:t>
      </w:r>
      <w:r w:rsidRPr="00DE6528">
        <w:rPr>
          <w:rFonts w:hAnsi="標楷體" w:hint="eastAsia"/>
          <w:color w:val="000000" w:themeColor="text1"/>
        </w:rPr>
        <w:t>男性死亡人數為505人，主要死因前3項分別為(1)惡性腫瘤126人占25.0%；(2)自殺70人占13.9%；(3)意外事故64人占12.7%，三者合占壯年男性死亡人數的51.6%。</w:t>
      </w:r>
      <w:r>
        <w:rPr>
          <w:rFonts w:hAnsi="標楷體" w:hint="eastAsia"/>
          <w:color w:val="000000" w:themeColor="text1"/>
        </w:rPr>
        <w:t>惡性腫瘤分占高雄巿及高雄縣壯年男性死因首位，高雄巿惡性腫瘤死亡百分比較高雄縣高3.4%（詳見表17）。</w:t>
      </w:r>
    </w:p>
    <w:p w:rsidR="00D27B27" w:rsidRDefault="00D27B27" w:rsidP="00D27B27">
      <w:pPr>
        <w:pStyle w:val="11"/>
        <w:snapToGrid/>
        <w:spacing w:line="560" w:lineRule="exact"/>
        <w:ind w:leftChars="295" w:left="708" w:firstLineChars="176" w:firstLine="557"/>
        <w:jc w:val="both"/>
        <w:rPr>
          <w:rFonts w:hAnsi="標楷體"/>
          <w:color w:val="000000" w:themeColor="text1"/>
        </w:rPr>
      </w:pPr>
      <w:r>
        <w:rPr>
          <w:rFonts w:hAnsi="標楷體" w:hint="eastAsia"/>
          <w:noProof/>
        </w:rPr>
        <w:t>高雄巿</w:t>
      </w:r>
      <w:r w:rsidRPr="00DB1C57">
        <w:rPr>
          <w:rFonts w:hAnsi="標楷體" w:hint="eastAsia"/>
          <w:color w:val="000000" w:themeColor="text1"/>
        </w:rPr>
        <w:t>25-44歲</w:t>
      </w:r>
      <w:r w:rsidRPr="00916D0E">
        <w:rPr>
          <w:rFonts w:hAnsi="標楷體" w:hint="eastAsia"/>
          <w:color w:val="000000" w:themeColor="text1"/>
        </w:rPr>
        <w:t>壯年女性死亡人數為197人，主要死因前3項分別為(1)惡性腫瘤64人占32.5%；(2)自殺38人占19.3%；(3)意外事故18人占9.1%，三者合占壯年女性死亡人數的60.9%。</w:t>
      </w:r>
      <w:r>
        <w:rPr>
          <w:rFonts w:hAnsi="標楷體" w:hint="eastAsia"/>
          <w:color w:val="000000" w:themeColor="text1"/>
        </w:rPr>
        <w:t>惡性腫瘤分占高雄巿及高雄縣壯年女性死因首位，高雄巿惡性腫瘤死亡百分比較高雄縣低5.3%（詳見表18）。</w:t>
      </w:r>
    </w:p>
    <w:p w:rsidR="00DB1C57" w:rsidRDefault="00DB1C57" w:rsidP="00C30BB2">
      <w:pPr>
        <w:spacing w:line="560" w:lineRule="exact"/>
        <w:ind w:right="480"/>
        <w:rPr>
          <w:rFonts w:ascii="標楷體" w:eastAsia="標楷體" w:hAnsi="標楷體"/>
          <w:noProof/>
          <w:sz w:val="32"/>
          <w:szCs w:val="32"/>
        </w:rPr>
      </w:pPr>
      <w:r>
        <w:rPr>
          <w:rFonts w:ascii="標楷體" w:eastAsia="標楷體" w:hAnsi="標楷體" w:hint="eastAsia"/>
          <w:noProof/>
          <w:sz w:val="32"/>
          <w:szCs w:val="32"/>
        </w:rPr>
        <w:t>表</w:t>
      </w:r>
      <w:r w:rsidR="00AD3BB1">
        <w:rPr>
          <w:rFonts w:ascii="標楷體" w:eastAsia="標楷體" w:hAnsi="標楷體" w:hint="eastAsia"/>
          <w:noProof/>
          <w:sz w:val="32"/>
          <w:szCs w:val="32"/>
        </w:rPr>
        <w:t xml:space="preserve">16  </w:t>
      </w:r>
      <w:r w:rsidR="000E2FE9">
        <w:rPr>
          <w:rFonts w:ascii="標楷體" w:eastAsia="標楷體" w:hAnsi="標楷體" w:hint="eastAsia"/>
          <w:noProof/>
          <w:sz w:val="32"/>
          <w:szCs w:val="32"/>
        </w:rPr>
        <w:t>97年</w:t>
      </w:r>
      <w:r>
        <w:rPr>
          <w:rFonts w:ascii="標楷體" w:eastAsia="標楷體" w:hAnsi="標楷體" w:hint="eastAsia"/>
          <w:noProof/>
          <w:sz w:val="32"/>
          <w:szCs w:val="32"/>
        </w:rPr>
        <w:t>高雄巿及高雄縣壯年主要死因</w:t>
      </w:r>
    </w:p>
    <w:tbl>
      <w:tblPr>
        <w:tblStyle w:val="a8"/>
        <w:tblW w:w="9464" w:type="dxa"/>
        <w:tblBorders>
          <w:left w:val="none" w:sz="0" w:space="0" w:color="auto"/>
          <w:right w:val="none" w:sz="0" w:space="0" w:color="auto"/>
        </w:tblBorders>
        <w:tblLayout w:type="fixed"/>
        <w:tblLook w:val="04A0"/>
      </w:tblPr>
      <w:tblGrid>
        <w:gridCol w:w="534"/>
        <w:gridCol w:w="1559"/>
        <w:gridCol w:w="1134"/>
        <w:gridCol w:w="850"/>
        <w:gridCol w:w="567"/>
        <w:gridCol w:w="1843"/>
        <w:gridCol w:w="1134"/>
        <w:gridCol w:w="992"/>
        <w:gridCol w:w="851"/>
      </w:tblGrid>
      <w:tr w:rsidR="00DB1C57" w:rsidTr="00D27B27">
        <w:tc>
          <w:tcPr>
            <w:tcW w:w="534" w:type="dxa"/>
          </w:tcPr>
          <w:p w:rsidR="00DB1C57" w:rsidRPr="00844EEB" w:rsidRDefault="00DB1C57" w:rsidP="00644CE1">
            <w:pPr>
              <w:ind w:right="480"/>
              <w:rPr>
                <w:rFonts w:ascii="標楷體" w:eastAsia="標楷體" w:hAnsi="標楷體"/>
                <w:noProof/>
                <w:sz w:val="20"/>
                <w:szCs w:val="20"/>
              </w:rPr>
            </w:pPr>
            <w:r>
              <w:rPr>
                <w:rFonts w:ascii="標楷體" w:eastAsia="標楷體" w:hAnsi="標楷體" w:hint="eastAsia"/>
                <w:noProof/>
                <w:sz w:val="20"/>
                <w:szCs w:val="20"/>
              </w:rPr>
              <w:t>順位</w:t>
            </w:r>
          </w:p>
        </w:tc>
        <w:tc>
          <w:tcPr>
            <w:tcW w:w="3543" w:type="dxa"/>
            <w:gridSpan w:val="3"/>
            <w:vAlign w:val="center"/>
          </w:tcPr>
          <w:p w:rsidR="00DB1C57" w:rsidRPr="00844EEB" w:rsidRDefault="00DB1C57" w:rsidP="00644CE1">
            <w:pPr>
              <w:tabs>
                <w:tab w:val="left" w:pos="1545"/>
              </w:tabs>
              <w:ind w:right="480"/>
              <w:jc w:val="center"/>
              <w:rPr>
                <w:rFonts w:ascii="標楷體" w:eastAsia="標楷體" w:hAnsi="標楷體"/>
                <w:noProof/>
                <w:sz w:val="20"/>
                <w:szCs w:val="20"/>
              </w:rPr>
            </w:pPr>
            <w:r>
              <w:rPr>
                <w:rFonts w:ascii="標楷體" w:eastAsia="標楷體" w:hAnsi="標楷體" w:hint="eastAsia"/>
                <w:noProof/>
                <w:sz w:val="20"/>
                <w:szCs w:val="20"/>
              </w:rPr>
              <w:t>高雄巿</w:t>
            </w:r>
            <w:r w:rsidR="003E3144">
              <w:rPr>
                <w:rFonts w:ascii="標楷體" w:eastAsia="標楷體" w:hAnsi="標楷體" w:hint="eastAsia"/>
                <w:noProof/>
                <w:sz w:val="20"/>
                <w:szCs w:val="20"/>
              </w:rPr>
              <w:t>(A)</w:t>
            </w:r>
          </w:p>
        </w:tc>
        <w:tc>
          <w:tcPr>
            <w:tcW w:w="567" w:type="dxa"/>
          </w:tcPr>
          <w:p w:rsidR="00DB1C57" w:rsidRDefault="00DB1C57" w:rsidP="00644CE1">
            <w:pPr>
              <w:ind w:right="480"/>
              <w:jc w:val="center"/>
              <w:rPr>
                <w:rFonts w:ascii="標楷體" w:eastAsia="標楷體" w:hAnsi="標楷體"/>
                <w:noProof/>
                <w:sz w:val="20"/>
                <w:szCs w:val="20"/>
              </w:rPr>
            </w:pPr>
            <w:r>
              <w:rPr>
                <w:rFonts w:ascii="標楷體" w:eastAsia="標楷體" w:hAnsi="標楷體" w:hint="eastAsia"/>
                <w:noProof/>
                <w:sz w:val="20"/>
                <w:szCs w:val="20"/>
              </w:rPr>
              <w:t>順位</w:t>
            </w:r>
          </w:p>
        </w:tc>
        <w:tc>
          <w:tcPr>
            <w:tcW w:w="3969" w:type="dxa"/>
            <w:gridSpan w:val="3"/>
            <w:vAlign w:val="center"/>
          </w:tcPr>
          <w:p w:rsidR="00DB1C57" w:rsidRPr="00844EEB" w:rsidRDefault="00DB1C57" w:rsidP="00644CE1">
            <w:pPr>
              <w:ind w:right="480"/>
              <w:jc w:val="center"/>
              <w:rPr>
                <w:rFonts w:ascii="標楷體" w:eastAsia="標楷體" w:hAnsi="標楷體"/>
                <w:noProof/>
                <w:sz w:val="20"/>
                <w:szCs w:val="20"/>
              </w:rPr>
            </w:pPr>
            <w:r>
              <w:rPr>
                <w:rFonts w:ascii="標楷體" w:eastAsia="標楷體" w:hAnsi="標楷體" w:hint="eastAsia"/>
                <w:noProof/>
                <w:sz w:val="20"/>
                <w:szCs w:val="20"/>
              </w:rPr>
              <w:t>高雄縣</w:t>
            </w:r>
            <w:r w:rsidR="003E3144">
              <w:rPr>
                <w:rFonts w:ascii="標楷體" w:eastAsia="標楷體" w:hAnsi="標楷體" w:hint="eastAsia"/>
                <w:noProof/>
                <w:sz w:val="20"/>
                <w:szCs w:val="20"/>
              </w:rPr>
              <w:t>(B)</w:t>
            </w:r>
          </w:p>
        </w:tc>
        <w:tc>
          <w:tcPr>
            <w:tcW w:w="851" w:type="dxa"/>
          </w:tcPr>
          <w:p w:rsidR="00DB1C57" w:rsidRDefault="00DB1C57" w:rsidP="00644CE1">
            <w:pPr>
              <w:ind w:right="33"/>
              <w:jc w:val="center"/>
              <w:rPr>
                <w:rFonts w:ascii="標楷體" w:eastAsia="標楷體" w:hAnsi="標楷體"/>
                <w:noProof/>
                <w:sz w:val="20"/>
                <w:szCs w:val="20"/>
              </w:rPr>
            </w:pPr>
            <w:r>
              <w:rPr>
                <w:rFonts w:ascii="標楷體" w:eastAsia="標楷體" w:hAnsi="標楷體" w:hint="eastAsia"/>
                <w:noProof/>
                <w:sz w:val="20"/>
                <w:szCs w:val="20"/>
              </w:rPr>
              <w:t>增減</w:t>
            </w:r>
          </w:p>
          <w:p w:rsidR="00DB1C57" w:rsidRDefault="00DB1C57" w:rsidP="00644CE1">
            <w:pPr>
              <w:ind w:right="33"/>
              <w:jc w:val="center"/>
              <w:rPr>
                <w:rFonts w:ascii="標楷體" w:eastAsia="標楷體" w:hAnsi="標楷體"/>
                <w:noProof/>
                <w:sz w:val="20"/>
                <w:szCs w:val="20"/>
              </w:rPr>
            </w:pPr>
            <w:r>
              <w:rPr>
                <w:rFonts w:ascii="標楷體" w:eastAsia="標楷體" w:hAnsi="標楷體" w:hint="eastAsia"/>
                <w:noProof/>
                <w:sz w:val="20"/>
                <w:szCs w:val="20"/>
              </w:rPr>
              <w:t>情形</w:t>
            </w:r>
          </w:p>
          <w:p w:rsidR="003E3144" w:rsidRDefault="003E3144" w:rsidP="00644CE1">
            <w:pPr>
              <w:ind w:right="33"/>
              <w:jc w:val="center"/>
              <w:rPr>
                <w:rFonts w:ascii="標楷體" w:eastAsia="標楷體" w:hAnsi="標楷體"/>
                <w:noProof/>
                <w:sz w:val="20"/>
                <w:szCs w:val="20"/>
              </w:rPr>
            </w:pPr>
            <w:r>
              <w:rPr>
                <w:rFonts w:ascii="標楷體" w:eastAsia="標楷體" w:hAnsi="標楷體" w:hint="eastAsia"/>
                <w:noProof/>
                <w:sz w:val="20"/>
                <w:szCs w:val="20"/>
              </w:rPr>
              <w:t>(A-B)</w:t>
            </w:r>
          </w:p>
        </w:tc>
      </w:tr>
      <w:tr w:rsidR="00DB1C57" w:rsidTr="00D27B27">
        <w:tc>
          <w:tcPr>
            <w:tcW w:w="534" w:type="dxa"/>
            <w:tcBorders>
              <w:bottom w:val="single" w:sz="4" w:space="0" w:color="000000" w:themeColor="text1"/>
            </w:tcBorders>
          </w:tcPr>
          <w:p w:rsidR="00DB1C57" w:rsidRPr="00844EEB" w:rsidRDefault="00DB1C57" w:rsidP="00644CE1">
            <w:pPr>
              <w:ind w:right="480"/>
              <w:rPr>
                <w:rFonts w:ascii="標楷體" w:eastAsia="標楷體" w:hAnsi="標楷體"/>
                <w:noProof/>
                <w:sz w:val="20"/>
                <w:szCs w:val="20"/>
              </w:rPr>
            </w:pPr>
          </w:p>
        </w:tc>
        <w:tc>
          <w:tcPr>
            <w:tcW w:w="1559" w:type="dxa"/>
            <w:tcBorders>
              <w:bottom w:val="single" w:sz="4" w:space="0" w:color="000000" w:themeColor="text1"/>
            </w:tcBorders>
          </w:tcPr>
          <w:p w:rsidR="00DB1C57" w:rsidRPr="00844EEB" w:rsidRDefault="00DB1C57" w:rsidP="00644CE1">
            <w:pPr>
              <w:ind w:right="480"/>
              <w:rPr>
                <w:rFonts w:ascii="標楷體" w:eastAsia="標楷體" w:hAnsi="標楷體"/>
                <w:noProof/>
                <w:sz w:val="20"/>
                <w:szCs w:val="20"/>
              </w:rPr>
            </w:pPr>
            <w:r>
              <w:rPr>
                <w:rFonts w:ascii="標楷體" w:eastAsia="標楷體" w:hAnsi="標楷體" w:hint="eastAsia"/>
                <w:noProof/>
                <w:sz w:val="20"/>
                <w:szCs w:val="20"/>
              </w:rPr>
              <w:t>死亡原因</w:t>
            </w:r>
          </w:p>
        </w:tc>
        <w:tc>
          <w:tcPr>
            <w:tcW w:w="1134" w:type="dxa"/>
            <w:tcBorders>
              <w:bottom w:val="single" w:sz="4" w:space="0" w:color="000000" w:themeColor="text1"/>
            </w:tcBorders>
          </w:tcPr>
          <w:p w:rsidR="00DB1C57" w:rsidRPr="00844EEB" w:rsidRDefault="00DB1C57" w:rsidP="003E3144">
            <w:pPr>
              <w:ind w:right="34"/>
              <w:jc w:val="center"/>
              <w:rPr>
                <w:rFonts w:ascii="標楷體" w:eastAsia="標楷體" w:hAnsi="標楷體"/>
                <w:noProof/>
                <w:sz w:val="20"/>
                <w:szCs w:val="20"/>
              </w:rPr>
            </w:pPr>
            <w:r>
              <w:rPr>
                <w:rFonts w:ascii="標楷體" w:eastAsia="標楷體" w:hAnsi="標楷體" w:hint="eastAsia"/>
                <w:noProof/>
                <w:sz w:val="20"/>
                <w:szCs w:val="20"/>
              </w:rPr>
              <w:t>死亡人數</w:t>
            </w:r>
          </w:p>
        </w:tc>
        <w:tc>
          <w:tcPr>
            <w:tcW w:w="850" w:type="dxa"/>
            <w:tcBorders>
              <w:bottom w:val="single" w:sz="4" w:space="0" w:color="000000" w:themeColor="text1"/>
            </w:tcBorders>
          </w:tcPr>
          <w:p w:rsidR="00DB1C57" w:rsidRPr="00844EEB" w:rsidRDefault="00DB1C57" w:rsidP="00644CE1">
            <w:pPr>
              <w:ind w:right="34"/>
              <w:jc w:val="center"/>
              <w:rPr>
                <w:rFonts w:ascii="標楷體" w:eastAsia="標楷體" w:hAnsi="標楷體"/>
                <w:noProof/>
                <w:sz w:val="20"/>
                <w:szCs w:val="20"/>
              </w:rPr>
            </w:pPr>
            <w:r>
              <w:rPr>
                <w:rFonts w:ascii="標楷體" w:eastAsia="標楷體" w:hAnsi="標楷體" w:hint="eastAsia"/>
                <w:noProof/>
                <w:sz w:val="20"/>
                <w:szCs w:val="20"/>
              </w:rPr>
              <w:t>百分比</w:t>
            </w:r>
          </w:p>
        </w:tc>
        <w:tc>
          <w:tcPr>
            <w:tcW w:w="567" w:type="dxa"/>
            <w:tcBorders>
              <w:bottom w:val="single" w:sz="4" w:space="0" w:color="000000" w:themeColor="text1"/>
            </w:tcBorders>
          </w:tcPr>
          <w:p w:rsidR="00DB1C57" w:rsidRDefault="00DB1C57" w:rsidP="00644CE1">
            <w:pPr>
              <w:ind w:right="480"/>
              <w:rPr>
                <w:rFonts w:ascii="標楷體" w:eastAsia="標楷體" w:hAnsi="標楷體"/>
                <w:noProof/>
                <w:sz w:val="20"/>
                <w:szCs w:val="20"/>
              </w:rPr>
            </w:pPr>
          </w:p>
        </w:tc>
        <w:tc>
          <w:tcPr>
            <w:tcW w:w="1843" w:type="dxa"/>
            <w:tcBorders>
              <w:bottom w:val="single" w:sz="4" w:space="0" w:color="000000" w:themeColor="text1"/>
            </w:tcBorders>
          </w:tcPr>
          <w:p w:rsidR="00DB1C57" w:rsidRPr="00844EEB" w:rsidRDefault="00DB1C57" w:rsidP="00644CE1">
            <w:pPr>
              <w:ind w:right="480"/>
              <w:rPr>
                <w:rFonts w:ascii="標楷體" w:eastAsia="標楷體" w:hAnsi="標楷體"/>
                <w:noProof/>
                <w:sz w:val="20"/>
                <w:szCs w:val="20"/>
              </w:rPr>
            </w:pPr>
            <w:r>
              <w:rPr>
                <w:rFonts w:ascii="標楷體" w:eastAsia="標楷體" w:hAnsi="標楷體" w:hint="eastAsia"/>
                <w:noProof/>
                <w:sz w:val="20"/>
                <w:szCs w:val="20"/>
              </w:rPr>
              <w:t>死亡原因</w:t>
            </w:r>
          </w:p>
        </w:tc>
        <w:tc>
          <w:tcPr>
            <w:tcW w:w="1134" w:type="dxa"/>
            <w:tcBorders>
              <w:bottom w:val="single" w:sz="4" w:space="0" w:color="000000" w:themeColor="text1"/>
            </w:tcBorders>
          </w:tcPr>
          <w:p w:rsidR="00DB1C57" w:rsidRPr="00844EEB" w:rsidRDefault="00DB1C57" w:rsidP="003E3144">
            <w:pPr>
              <w:ind w:right="34"/>
              <w:jc w:val="center"/>
              <w:rPr>
                <w:rFonts w:ascii="標楷體" w:eastAsia="標楷體" w:hAnsi="標楷體"/>
                <w:noProof/>
                <w:sz w:val="20"/>
                <w:szCs w:val="20"/>
              </w:rPr>
            </w:pPr>
            <w:r>
              <w:rPr>
                <w:rFonts w:ascii="標楷體" w:eastAsia="標楷體" w:hAnsi="標楷體" w:hint="eastAsia"/>
                <w:noProof/>
                <w:sz w:val="20"/>
                <w:szCs w:val="20"/>
              </w:rPr>
              <w:t>死亡人數</w:t>
            </w:r>
          </w:p>
        </w:tc>
        <w:tc>
          <w:tcPr>
            <w:tcW w:w="992" w:type="dxa"/>
            <w:tcBorders>
              <w:bottom w:val="single" w:sz="4" w:space="0" w:color="000000" w:themeColor="text1"/>
            </w:tcBorders>
          </w:tcPr>
          <w:p w:rsidR="00DB1C57" w:rsidRPr="00844EEB" w:rsidRDefault="00DB1C57" w:rsidP="00644CE1">
            <w:pPr>
              <w:ind w:right="34"/>
              <w:jc w:val="center"/>
              <w:rPr>
                <w:rFonts w:ascii="標楷體" w:eastAsia="標楷體" w:hAnsi="標楷體"/>
                <w:noProof/>
                <w:sz w:val="20"/>
                <w:szCs w:val="20"/>
              </w:rPr>
            </w:pPr>
            <w:r>
              <w:rPr>
                <w:rFonts w:ascii="標楷體" w:eastAsia="標楷體" w:hAnsi="標楷體" w:hint="eastAsia"/>
                <w:noProof/>
                <w:sz w:val="20"/>
                <w:szCs w:val="20"/>
              </w:rPr>
              <w:t>百分比</w:t>
            </w:r>
          </w:p>
        </w:tc>
        <w:tc>
          <w:tcPr>
            <w:tcW w:w="851" w:type="dxa"/>
            <w:tcBorders>
              <w:bottom w:val="single" w:sz="4" w:space="0" w:color="000000" w:themeColor="text1"/>
            </w:tcBorders>
          </w:tcPr>
          <w:p w:rsidR="00DB1C57" w:rsidRDefault="00DB1C57" w:rsidP="00644CE1">
            <w:pPr>
              <w:ind w:right="34"/>
              <w:jc w:val="center"/>
              <w:rPr>
                <w:rFonts w:ascii="標楷體" w:eastAsia="標楷體" w:hAnsi="標楷體"/>
                <w:noProof/>
                <w:sz w:val="20"/>
                <w:szCs w:val="20"/>
              </w:rPr>
            </w:pPr>
            <w:r>
              <w:rPr>
                <w:rFonts w:ascii="標楷體" w:eastAsia="標楷體" w:hAnsi="標楷體" w:hint="eastAsia"/>
                <w:noProof/>
                <w:sz w:val="20"/>
                <w:szCs w:val="20"/>
              </w:rPr>
              <w:t>百分比</w:t>
            </w:r>
          </w:p>
        </w:tc>
      </w:tr>
      <w:tr w:rsidR="00DB1C57" w:rsidTr="00D27B27">
        <w:tc>
          <w:tcPr>
            <w:tcW w:w="534" w:type="dxa"/>
            <w:tcBorders>
              <w:bottom w:val="nil"/>
            </w:tcBorders>
          </w:tcPr>
          <w:p w:rsidR="00DB1C57" w:rsidRPr="00844EEB" w:rsidRDefault="00DB1C57" w:rsidP="00644CE1">
            <w:pPr>
              <w:ind w:right="480"/>
              <w:rPr>
                <w:rFonts w:ascii="標楷體" w:eastAsia="標楷體" w:hAnsi="標楷體"/>
                <w:noProof/>
                <w:sz w:val="20"/>
                <w:szCs w:val="20"/>
              </w:rPr>
            </w:pPr>
            <w:r>
              <w:rPr>
                <w:rFonts w:ascii="標楷體" w:eastAsia="標楷體" w:hAnsi="標楷體" w:hint="eastAsia"/>
                <w:noProof/>
                <w:sz w:val="20"/>
                <w:szCs w:val="20"/>
              </w:rPr>
              <w:t>1</w:t>
            </w:r>
          </w:p>
        </w:tc>
        <w:tc>
          <w:tcPr>
            <w:tcW w:w="1559" w:type="dxa"/>
            <w:tcBorders>
              <w:bottom w:val="nil"/>
            </w:tcBorders>
          </w:tcPr>
          <w:p w:rsidR="00DB1C57" w:rsidRPr="00844EEB" w:rsidRDefault="00DB1C57" w:rsidP="00644CE1">
            <w:pPr>
              <w:ind w:right="480"/>
              <w:jc w:val="center"/>
              <w:rPr>
                <w:rFonts w:ascii="標楷體" w:eastAsia="標楷體" w:hAnsi="標楷體"/>
                <w:noProof/>
                <w:sz w:val="20"/>
                <w:szCs w:val="20"/>
              </w:rPr>
            </w:pPr>
            <w:r>
              <w:rPr>
                <w:rFonts w:ascii="標楷體" w:eastAsia="標楷體" w:hAnsi="標楷體" w:hint="eastAsia"/>
                <w:noProof/>
                <w:sz w:val="20"/>
                <w:szCs w:val="20"/>
              </w:rPr>
              <w:t>惡性腫瘤</w:t>
            </w:r>
          </w:p>
        </w:tc>
        <w:tc>
          <w:tcPr>
            <w:tcW w:w="1134" w:type="dxa"/>
            <w:tcBorders>
              <w:bottom w:val="nil"/>
            </w:tcBorders>
          </w:tcPr>
          <w:p w:rsidR="00DB1C57" w:rsidRPr="00844EEB" w:rsidRDefault="00DB1C57" w:rsidP="00644CE1">
            <w:pPr>
              <w:ind w:right="480"/>
              <w:jc w:val="right"/>
              <w:rPr>
                <w:rFonts w:ascii="標楷體" w:eastAsia="標楷體" w:hAnsi="標楷體"/>
                <w:noProof/>
                <w:sz w:val="20"/>
                <w:szCs w:val="20"/>
              </w:rPr>
            </w:pPr>
            <w:r>
              <w:rPr>
                <w:rFonts w:ascii="標楷體" w:eastAsia="標楷體" w:hAnsi="標楷體" w:hint="eastAsia"/>
                <w:noProof/>
                <w:sz w:val="20"/>
                <w:szCs w:val="20"/>
              </w:rPr>
              <w:t>190</w:t>
            </w:r>
          </w:p>
        </w:tc>
        <w:tc>
          <w:tcPr>
            <w:tcW w:w="850" w:type="dxa"/>
            <w:tcBorders>
              <w:bottom w:val="nil"/>
            </w:tcBorders>
          </w:tcPr>
          <w:p w:rsidR="00DB1C57" w:rsidRPr="00844EEB" w:rsidRDefault="00DB1C57" w:rsidP="00644CE1">
            <w:pPr>
              <w:ind w:right="34"/>
              <w:jc w:val="right"/>
              <w:rPr>
                <w:rFonts w:ascii="標楷體" w:eastAsia="標楷體" w:hAnsi="標楷體"/>
                <w:noProof/>
                <w:sz w:val="20"/>
                <w:szCs w:val="20"/>
              </w:rPr>
            </w:pPr>
            <w:r>
              <w:rPr>
                <w:rFonts w:ascii="標楷體" w:eastAsia="標楷體" w:hAnsi="標楷體" w:hint="eastAsia"/>
                <w:noProof/>
                <w:sz w:val="20"/>
                <w:szCs w:val="20"/>
              </w:rPr>
              <w:t>27.1</w:t>
            </w:r>
          </w:p>
        </w:tc>
        <w:tc>
          <w:tcPr>
            <w:tcW w:w="567" w:type="dxa"/>
            <w:tcBorders>
              <w:bottom w:val="nil"/>
            </w:tcBorders>
          </w:tcPr>
          <w:p w:rsidR="00DB1C57" w:rsidRDefault="00DB1C57" w:rsidP="00644CE1">
            <w:pPr>
              <w:ind w:right="480"/>
              <w:rPr>
                <w:rFonts w:ascii="標楷體" w:eastAsia="標楷體" w:hAnsi="標楷體"/>
                <w:noProof/>
                <w:sz w:val="20"/>
                <w:szCs w:val="20"/>
              </w:rPr>
            </w:pPr>
            <w:r>
              <w:rPr>
                <w:rFonts w:ascii="標楷體" w:eastAsia="標楷體" w:hAnsi="標楷體" w:hint="eastAsia"/>
                <w:noProof/>
                <w:sz w:val="20"/>
                <w:szCs w:val="20"/>
              </w:rPr>
              <w:t>1</w:t>
            </w:r>
          </w:p>
        </w:tc>
        <w:tc>
          <w:tcPr>
            <w:tcW w:w="1843" w:type="dxa"/>
            <w:tcBorders>
              <w:bottom w:val="nil"/>
            </w:tcBorders>
          </w:tcPr>
          <w:p w:rsidR="00DB1C57" w:rsidRPr="00844EEB" w:rsidRDefault="00541924" w:rsidP="00541924">
            <w:pPr>
              <w:ind w:right="480"/>
              <w:rPr>
                <w:rFonts w:ascii="標楷體" w:eastAsia="標楷體" w:hAnsi="標楷體"/>
                <w:noProof/>
                <w:sz w:val="20"/>
                <w:szCs w:val="20"/>
              </w:rPr>
            </w:pPr>
            <w:r>
              <w:rPr>
                <w:rFonts w:ascii="標楷體" w:eastAsia="標楷體" w:hAnsi="標楷體" w:hint="eastAsia"/>
                <w:noProof/>
                <w:sz w:val="20"/>
                <w:szCs w:val="20"/>
              </w:rPr>
              <w:t>惡性腫瘤</w:t>
            </w:r>
          </w:p>
        </w:tc>
        <w:tc>
          <w:tcPr>
            <w:tcW w:w="1134" w:type="dxa"/>
            <w:tcBorders>
              <w:bottom w:val="nil"/>
            </w:tcBorders>
          </w:tcPr>
          <w:p w:rsidR="00DB1C57" w:rsidRPr="00844EEB" w:rsidRDefault="00541924" w:rsidP="00644CE1">
            <w:pPr>
              <w:ind w:right="480"/>
              <w:jc w:val="right"/>
              <w:rPr>
                <w:rFonts w:ascii="標楷體" w:eastAsia="標楷體" w:hAnsi="標楷體"/>
                <w:noProof/>
                <w:sz w:val="20"/>
                <w:szCs w:val="20"/>
              </w:rPr>
            </w:pPr>
            <w:r>
              <w:rPr>
                <w:rFonts w:ascii="標楷體" w:eastAsia="標楷體" w:hAnsi="標楷體" w:hint="eastAsia"/>
                <w:noProof/>
                <w:sz w:val="20"/>
                <w:szCs w:val="20"/>
              </w:rPr>
              <w:t>189</w:t>
            </w:r>
          </w:p>
        </w:tc>
        <w:tc>
          <w:tcPr>
            <w:tcW w:w="992" w:type="dxa"/>
            <w:tcBorders>
              <w:bottom w:val="nil"/>
            </w:tcBorders>
          </w:tcPr>
          <w:p w:rsidR="00DB1C57" w:rsidRPr="00844EEB" w:rsidRDefault="00541924" w:rsidP="00644CE1">
            <w:pPr>
              <w:jc w:val="right"/>
              <w:rPr>
                <w:rFonts w:ascii="標楷體" w:eastAsia="標楷體" w:hAnsi="標楷體"/>
                <w:noProof/>
                <w:sz w:val="20"/>
                <w:szCs w:val="20"/>
              </w:rPr>
            </w:pPr>
            <w:r>
              <w:rPr>
                <w:rFonts w:ascii="標楷體" w:eastAsia="標楷體" w:hAnsi="標楷體" w:hint="eastAsia"/>
                <w:noProof/>
                <w:sz w:val="20"/>
                <w:szCs w:val="20"/>
              </w:rPr>
              <w:t>25.1</w:t>
            </w:r>
          </w:p>
        </w:tc>
        <w:tc>
          <w:tcPr>
            <w:tcW w:w="851" w:type="dxa"/>
            <w:tcBorders>
              <w:bottom w:val="nil"/>
            </w:tcBorders>
          </w:tcPr>
          <w:p w:rsidR="00DB1C57" w:rsidRDefault="00541924" w:rsidP="00644CE1">
            <w:pPr>
              <w:jc w:val="right"/>
              <w:rPr>
                <w:rFonts w:ascii="標楷體" w:eastAsia="標楷體" w:hAnsi="標楷體"/>
                <w:noProof/>
                <w:sz w:val="20"/>
                <w:szCs w:val="20"/>
              </w:rPr>
            </w:pPr>
            <w:r>
              <w:rPr>
                <w:rFonts w:ascii="標楷體" w:eastAsia="標楷體" w:hAnsi="標楷體" w:hint="eastAsia"/>
                <w:noProof/>
                <w:sz w:val="20"/>
                <w:szCs w:val="20"/>
              </w:rPr>
              <w:t>2.0</w:t>
            </w:r>
          </w:p>
        </w:tc>
      </w:tr>
      <w:tr w:rsidR="00AD3BB1" w:rsidTr="00D27B27">
        <w:tc>
          <w:tcPr>
            <w:tcW w:w="534" w:type="dxa"/>
            <w:tcBorders>
              <w:top w:val="nil"/>
              <w:bottom w:val="nil"/>
            </w:tcBorders>
          </w:tcPr>
          <w:p w:rsidR="00AD3BB1" w:rsidRPr="00844EEB" w:rsidRDefault="00AD3BB1" w:rsidP="00644CE1">
            <w:pPr>
              <w:ind w:right="480"/>
              <w:rPr>
                <w:rFonts w:ascii="標楷體" w:eastAsia="標楷體" w:hAnsi="標楷體"/>
                <w:noProof/>
                <w:sz w:val="20"/>
                <w:szCs w:val="20"/>
              </w:rPr>
            </w:pPr>
            <w:r>
              <w:rPr>
                <w:rFonts w:ascii="標楷體" w:eastAsia="標楷體" w:hAnsi="標楷體" w:hint="eastAsia"/>
                <w:noProof/>
                <w:sz w:val="20"/>
                <w:szCs w:val="20"/>
              </w:rPr>
              <w:t>2</w:t>
            </w:r>
          </w:p>
        </w:tc>
        <w:tc>
          <w:tcPr>
            <w:tcW w:w="1559" w:type="dxa"/>
            <w:tcBorders>
              <w:top w:val="nil"/>
              <w:bottom w:val="nil"/>
            </w:tcBorders>
          </w:tcPr>
          <w:p w:rsidR="00AD3BB1" w:rsidRPr="00844EEB" w:rsidRDefault="00AD3BB1" w:rsidP="00644CE1">
            <w:pPr>
              <w:rPr>
                <w:rFonts w:ascii="標楷體" w:eastAsia="標楷體" w:hAnsi="標楷體"/>
                <w:noProof/>
                <w:sz w:val="20"/>
                <w:szCs w:val="20"/>
              </w:rPr>
            </w:pPr>
            <w:r>
              <w:rPr>
                <w:rFonts w:ascii="標楷體" w:eastAsia="標楷體" w:hAnsi="標楷體" w:hint="eastAsia"/>
                <w:noProof/>
                <w:sz w:val="20"/>
                <w:szCs w:val="20"/>
              </w:rPr>
              <w:t>自殺</w:t>
            </w:r>
          </w:p>
        </w:tc>
        <w:tc>
          <w:tcPr>
            <w:tcW w:w="1134" w:type="dxa"/>
            <w:tcBorders>
              <w:top w:val="nil"/>
              <w:bottom w:val="nil"/>
            </w:tcBorders>
          </w:tcPr>
          <w:p w:rsidR="00AD3BB1" w:rsidRPr="00844EEB" w:rsidRDefault="00AD3BB1" w:rsidP="00644CE1">
            <w:pPr>
              <w:ind w:right="480"/>
              <w:jc w:val="right"/>
              <w:rPr>
                <w:rFonts w:ascii="標楷體" w:eastAsia="標楷體" w:hAnsi="標楷體"/>
                <w:noProof/>
                <w:sz w:val="20"/>
                <w:szCs w:val="20"/>
              </w:rPr>
            </w:pPr>
            <w:r>
              <w:rPr>
                <w:rFonts w:ascii="標楷體" w:eastAsia="標楷體" w:hAnsi="標楷體" w:hint="eastAsia"/>
                <w:noProof/>
                <w:sz w:val="20"/>
                <w:szCs w:val="20"/>
              </w:rPr>
              <w:t>108</w:t>
            </w:r>
          </w:p>
        </w:tc>
        <w:tc>
          <w:tcPr>
            <w:tcW w:w="850" w:type="dxa"/>
            <w:tcBorders>
              <w:top w:val="nil"/>
              <w:bottom w:val="nil"/>
            </w:tcBorders>
          </w:tcPr>
          <w:p w:rsidR="00AD3BB1" w:rsidRPr="00844EEB" w:rsidRDefault="00AD3BB1" w:rsidP="00644CE1">
            <w:pPr>
              <w:ind w:right="34"/>
              <w:jc w:val="right"/>
              <w:rPr>
                <w:rFonts w:ascii="標楷體" w:eastAsia="標楷體" w:hAnsi="標楷體"/>
                <w:noProof/>
                <w:sz w:val="20"/>
                <w:szCs w:val="20"/>
              </w:rPr>
            </w:pPr>
            <w:r>
              <w:rPr>
                <w:rFonts w:ascii="標楷體" w:eastAsia="標楷體" w:hAnsi="標楷體" w:hint="eastAsia"/>
                <w:noProof/>
                <w:sz w:val="20"/>
                <w:szCs w:val="20"/>
              </w:rPr>
              <w:t>15.4</w:t>
            </w:r>
          </w:p>
        </w:tc>
        <w:tc>
          <w:tcPr>
            <w:tcW w:w="567" w:type="dxa"/>
            <w:tcBorders>
              <w:top w:val="nil"/>
              <w:bottom w:val="nil"/>
            </w:tcBorders>
          </w:tcPr>
          <w:p w:rsidR="00AD3BB1" w:rsidRDefault="00AD3BB1" w:rsidP="00B107C9">
            <w:pPr>
              <w:ind w:right="480"/>
              <w:rPr>
                <w:rFonts w:ascii="標楷體" w:eastAsia="標楷體" w:hAnsi="標楷體"/>
                <w:noProof/>
                <w:sz w:val="20"/>
                <w:szCs w:val="20"/>
              </w:rPr>
            </w:pPr>
            <w:r>
              <w:rPr>
                <w:rFonts w:ascii="標楷體" w:eastAsia="標楷體" w:hAnsi="標楷體" w:hint="eastAsia"/>
                <w:noProof/>
                <w:sz w:val="20"/>
                <w:szCs w:val="20"/>
              </w:rPr>
              <w:t>3</w:t>
            </w:r>
          </w:p>
        </w:tc>
        <w:tc>
          <w:tcPr>
            <w:tcW w:w="1843" w:type="dxa"/>
            <w:tcBorders>
              <w:top w:val="nil"/>
              <w:bottom w:val="nil"/>
            </w:tcBorders>
          </w:tcPr>
          <w:p w:rsidR="00AD3BB1" w:rsidRPr="00844EEB" w:rsidRDefault="00AD3BB1" w:rsidP="00B107C9">
            <w:pPr>
              <w:rPr>
                <w:rFonts w:ascii="標楷體" w:eastAsia="標楷體" w:hAnsi="標楷體"/>
                <w:noProof/>
                <w:sz w:val="20"/>
                <w:szCs w:val="20"/>
              </w:rPr>
            </w:pPr>
            <w:r>
              <w:rPr>
                <w:rFonts w:ascii="標楷體" w:eastAsia="標楷體" w:hAnsi="標楷體" w:hint="eastAsia"/>
                <w:noProof/>
                <w:sz w:val="20"/>
                <w:szCs w:val="20"/>
              </w:rPr>
              <w:t>自殺</w:t>
            </w:r>
          </w:p>
        </w:tc>
        <w:tc>
          <w:tcPr>
            <w:tcW w:w="1134" w:type="dxa"/>
            <w:tcBorders>
              <w:top w:val="nil"/>
              <w:bottom w:val="nil"/>
            </w:tcBorders>
          </w:tcPr>
          <w:p w:rsidR="00AD3BB1" w:rsidRPr="00844EEB" w:rsidRDefault="00AD3BB1" w:rsidP="00B107C9">
            <w:pPr>
              <w:ind w:right="480"/>
              <w:jc w:val="right"/>
              <w:rPr>
                <w:rFonts w:ascii="標楷體" w:eastAsia="標楷體" w:hAnsi="標楷體"/>
                <w:noProof/>
                <w:sz w:val="20"/>
                <w:szCs w:val="20"/>
              </w:rPr>
            </w:pPr>
            <w:r>
              <w:rPr>
                <w:rFonts w:ascii="標楷體" w:eastAsia="標楷體" w:hAnsi="標楷體" w:hint="eastAsia"/>
                <w:noProof/>
                <w:sz w:val="20"/>
                <w:szCs w:val="20"/>
              </w:rPr>
              <w:t>84</w:t>
            </w:r>
          </w:p>
        </w:tc>
        <w:tc>
          <w:tcPr>
            <w:tcW w:w="992" w:type="dxa"/>
            <w:tcBorders>
              <w:top w:val="nil"/>
              <w:bottom w:val="nil"/>
            </w:tcBorders>
          </w:tcPr>
          <w:p w:rsidR="00AD3BB1" w:rsidRPr="00844EEB" w:rsidRDefault="00AD3BB1" w:rsidP="00B107C9">
            <w:pPr>
              <w:jc w:val="right"/>
              <w:rPr>
                <w:rFonts w:ascii="標楷體" w:eastAsia="標楷體" w:hAnsi="標楷體"/>
                <w:noProof/>
                <w:sz w:val="20"/>
                <w:szCs w:val="20"/>
              </w:rPr>
            </w:pPr>
            <w:r>
              <w:rPr>
                <w:rFonts w:ascii="標楷體" w:eastAsia="標楷體" w:hAnsi="標楷體" w:hint="eastAsia"/>
                <w:noProof/>
                <w:sz w:val="20"/>
                <w:szCs w:val="20"/>
              </w:rPr>
              <w:t>11.2</w:t>
            </w:r>
          </w:p>
        </w:tc>
        <w:tc>
          <w:tcPr>
            <w:tcW w:w="851" w:type="dxa"/>
            <w:tcBorders>
              <w:top w:val="nil"/>
              <w:bottom w:val="nil"/>
            </w:tcBorders>
          </w:tcPr>
          <w:p w:rsidR="00AD3BB1" w:rsidRDefault="003E3144" w:rsidP="00B107C9">
            <w:pPr>
              <w:jc w:val="right"/>
              <w:rPr>
                <w:rFonts w:ascii="標楷體" w:eastAsia="標楷體" w:hAnsi="標楷體"/>
                <w:noProof/>
                <w:sz w:val="20"/>
                <w:szCs w:val="20"/>
              </w:rPr>
            </w:pPr>
            <w:r>
              <w:rPr>
                <w:rFonts w:ascii="標楷體" w:eastAsia="標楷體" w:hAnsi="標楷體" w:hint="eastAsia"/>
                <w:noProof/>
                <w:sz w:val="20"/>
                <w:szCs w:val="20"/>
              </w:rPr>
              <w:t>4.2</w:t>
            </w:r>
          </w:p>
        </w:tc>
      </w:tr>
      <w:tr w:rsidR="00AD3BB1" w:rsidTr="00D27B27">
        <w:tc>
          <w:tcPr>
            <w:tcW w:w="534" w:type="dxa"/>
            <w:tcBorders>
              <w:top w:val="nil"/>
            </w:tcBorders>
          </w:tcPr>
          <w:p w:rsidR="00AD3BB1" w:rsidRPr="00844EEB" w:rsidRDefault="00AD3BB1" w:rsidP="00644CE1">
            <w:pPr>
              <w:ind w:right="480"/>
              <w:rPr>
                <w:rFonts w:ascii="標楷體" w:eastAsia="標楷體" w:hAnsi="標楷體"/>
                <w:noProof/>
                <w:sz w:val="20"/>
                <w:szCs w:val="20"/>
              </w:rPr>
            </w:pPr>
            <w:r>
              <w:rPr>
                <w:rFonts w:ascii="標楷體" w:eastAsia="標楷體" w:hAnsi="標楷體" w:hint="eastAsia"/>
                <w:noProof/>
                <w:sz w:val="20"/>
                <w:szCs w:val="20"/>
              </w:rPr>
              <w:t>3</w:t>
            </w:r>
          </w:p>
        </w:tc>
        <w:tc>
          <w:tcPr>
            <w:tcW w:w="1559" w:type="dxa"/>
            <w:tcBorders>
              <w:top w:val="nil"/>
            </w:tcBorders>
          </w:tcPr>
          <w:p w:rsidR="00AD3BB1" w:rsidRPr="00844EEB" w:rsidRDefault="00AD3BB1" w:rsidP="00DB1C57">
            <w:pPr>
              <w:ind w:right="480"/>
              <w:rPr>
                <w:rFonts w:ascii="標楷體" w:eastAsia="標楷體" w:hAnsi="標楷體"/>
                <w:noProof/>
                <w:sz w:val="20"/>
                <w:szCs w:val="20"/>
              </w:rPr>
            </w:pPr>
            <w:r>
              <w:rPr>
                <w:rFonts w:ascii="標楷體" w:eastAsia="標楷體" w:hAnsi="標楷體" w:hint="eastAsia"/>
                <w:noProof/>
                <w:sz w:val="20"/>
                <w:szCs w:val="20"/>
              </w:rPr>
              <w:t>意外事故</w:t>
            </w:r>
          </w:p>
        </w:tc>
        <w:tc>
          <w:tcPr>
            <w:tcW w:w="1134" w:type="dxa"/>
            <w:tcBorders>
              <w:top w:val="nil"/>
            </w:tcBorders>
          </w:tcPr>
          <w:p w:rsidR="00AD3BB1" w:rsidRPr="00844EEB" w:rsidRDefault="00AD3BB1" w:rsidP="00644CE1">
            <w:pPr>
              <w:ind w:right="480"/>
              <w:jc w:val="right"/>
              <w:rPr>
                <w:rFonts w:ascii="標楷體" w:eastAsia="標楷體" w:hAnsi="標楷體"/>
                <w:noProof/>
                <w:sz w:val="20"/>
                <w:szCs w:val="20"/>
              </w:rPr>
            </w:pPr>
            <w:r>
              <w:rPr>
                <w:rFonts w:ascii="標楷體" w:eastAsia="標楷體" w:hAnsi="標楷體" w:hint="eastAsia"/>
                <w:noProof/>
                <w:sz w:val="20"/>
                <w:szCs w:val="20"/>
              </w:rPr>
              <w:t>82</w:t>
            </w:r>
          </w:p>
        </w:tc>
        <w:tc>
          <w:tcPr>
            <w:tcW w:w="850" w:type="dxa"/>
            <w:tcBorders>
              <w:top w:val="nil"/>
            </w:tcBorders>
          </w:tcPr>
          <w:p w:rsidR="00AD3BB1" w:rsidRPr="00844EEB" w:rsidRDefault="00AD3BB1" w:rsidP="00644CE1">
            <w:pPr>
              <w:jc w:val="right"/>
              <w:rPr>
                <w:rFonts w:ascii="標楷體" w:eastAsia="標楷體" w:hAnsi="標楷體"/>
                <w:noProof/>
                <w:sz w:val="20"/>
                <w:szCs w:val="20"/>
              </w:rPr>
            </w:pPr>
            <w:r>
              <w:rPr>
                <w:rFonts w:ascii="標楷體" w:eastAsia="標楷體" w:hAnsi="標楷體" w:hint="eastAsia"/>
                <w:noProof/>
                <w:sz w:val="20"/>
                <w:szCs w:val="20"/>
              </w:rPr>
              <w:t>11.7</w:t>
            </w:r>
          </w:p>
        </w:tc>
        <w:tc>
          <w:tcPr>
            <w:tcW w:w="567" w:type="dxa"/>
            <w:tcBorders>
              <w:top w:val="nil"/>
            </w:tcBorders>
          </w:tcPr>
          <w:p w:rsidR="00AD3BB1" w:rsidRDefault="00AD3BB1" w:rsidP="00B107C9">
            <w:pPr>
              <w:ind w:right="480"/>
              <w:rPr>
                <w:rFonts w:ascii="標楷體" w:eastAsia="標楷體" w:hAnsi="標楷體"/>
                <w:noProof/>
                <w:sz w:val="20"/>
                <w:szCs w:val="20"/>
              </w:rPr>
            </w:pPr>
            <w:r>
              <w:rPr>
                <w:rFonts w:ascii="標楷體" w:eastAsia="標楷體" w:hAnsi="標楷體" w:hint="eastAsia"/>
                <w:noProof/>
                <w:sz w:val="20"/>
                <w:szCs w:val="20"/>
              </w:rPr>
              <w:t>2</w:t>
            </w:r>
          </w:p>
        </w:tc>
        <w:tc>
          <w:tcPr>
            <w:tcW w:w="1843" w:type="dxa"/>
            <w:tcBorders>
              <w:top w:val="nil"/>
            </w:tcBorders>
          </w:tcPr>
          <w:p w:rsidR="00AD3BB1" w:rsidRPr="00844EEB" w:rsidRDefault="00AD3BB1" w:rsidP="00B107C9">
            <w:pPr>
              <w:ind w:right="480"/>
              <w:rPr>
                <w:rFonts w:ascii="標楷體" w:eastAsia="標楷體" w:hAnsi="標楷體"/>
                <w:noProof/>
                <w:sz w:val="20"/>
                <w:szCs w:val="20"/>
              </w:rPr>
            </w:pPr>
            <w:r>
              <w:rPr>
                <w:rFonts w:ascii="標楷體" w:eastAsia="標楷體" w:hAnsi="標楷體" w:hint="eastAsia"/>
                <w:noProof/>
                <w:sz w:val="20"/>
                <w:szCs w:val="20"/>
              </w:rPr>
              <w:t>意外事故</w:t>
            </w:r>
          </w:p>
        </w:tc>
        <w:tc>
          <w:tcPr>
            <w:tcW w:w="1134" w:type="dxa"/>
            <w:tcBorders>
              <w:top w:val="nil"/>
            </w:tcBorders>
          </w:tcPr>
          <w:p w:rsidR="00AD3BB1" w:rsidRPr="00844EEB" w:rsidRDefault="00AD3BB1" w:rsidP="00B107C9">
            <w:pPr>
              <w:ind w:right="480"/>
              <w:jc w:val="right"/>
              <w:rPr>
                <w:rFonts w:ascii="標楷體" w:eastAsia="標楷體" w:hAnsi="標楷體"/>
                <w:noProof/>
                <w:sz w:val="20"/>
                <w:szCs w:val="20"/>
              </w:rPr>
            </w:pPr>
            <w:r>
              <w:rPr>
                <w:rFonts w:ascii="標楷體" w:eastAsia="標楷體" w:hAnsi="標楷體" w:hint="eastAsia"/>
                <w:noProof/>
                <w:sz w:val="20"/>
                <w:szCs w:val="20"/>
              </w:rPr>
              <w:t>115</w:t>
            </w:r>
          </w:p>
        </w:tc>
        <w:tc>
          <w:tcPr>
            <w:tcW w:w="992" w:type="dxa"/>
            <w:tcBorders>
              <w:top w:val="nil"/>
            </w:tcBorders>
          </w:tcPr>
          <w:p w:rsidR="00AD3BB1" w:rsidRPr="00844EEB" w:rsidRDefault="00AD3BB1" w:rsidP="00B107C9">
            <w:pPr>
              <w:ind w:right="34"/>
              <w:jc w:val="right"/>
              <w:rPr>
                <w:rFonts w:ascii="標楷體" w:eastAsia="標楷體" w:hAnsi="標楷體"/>
                <w:noProof/>
                <w:sz w:val="20"/>
                <w:szCs w:val="20"/>
              </w:rPr>
            </w:pPr>
            <w:r>
              <w:rPr>
                <w:rFonts w:ascii="標楷體" w:eastAsia="標楷體" w:hAnsi="標楷體" w:hint="eastAsia"/>
                <w:noProof/>
                <w:sz w:val="20"/>
                <w:szCs w:val="20"/>
              </w:rPr>
              <w:t>15.3</w:t>
            </w:r>
          </w:p>
        </w:tc>
        <w:tc>
          <w:tcPr>
            <w:tcW w:w="851" w:type="dxa"/>
            <w:tcBorders>
              <w:top w:val="nil"/>
            </w:tcBorders>
          </w:tcPr>
          <w:p w:rsidR="00AD3BB1" w:rsidRDefault="003E3144" w:rsidP="00644CE1">
            <w:pPr>
              <w:jc w:val="right"/>
              <w:rPr>
                <w:rFonts w:ascii="標楷體" w:eastAsia="標楷體" w:hAnsi="標楷體"/>
                <w:noProof/>
                <w:sz w:val="20"/>
                <w:szCs w:val="20"/>
              </w:rPr>
            </w:pPr>
            <w:r>
              <w:rPr>
                <w:rFonts w:ascii="標楷體" w:eastAsia="標楷體" w:hAnsi="標楷體" w:hint="eastAsia"/>
                <w:noProof/>
                <w:sz w:val="20"/>
                <w:szCs w:val="20"/>
              </w:rPr>
              <w:t>-3.6</w:t>
            </w:r>
          </w:p>
        </w:tc>
      </w:tr>
    </w:tbl>
    <w:p w:rsidR="00447832" w:rsidRDefault="00447832" w:rsidP="00C30BB2">
      <w:pPr>
        <w:spacing w:line="560" w:lineRule="exact"/>
        <w:ind w:right="480"/>
        <w:rPr>
          <w:rFonts w:ascii="標楷體" w:eastAsia="標楷體" w:hAnsi="標楷體"/>
          <w:noProof/>
          <w:sz w:val="32"/>
          <w:szCs w:val="32"/>
        </w:rPr>
      </w:pPr>
      <w:r>
        <w:rPr>
          <w:rFonts w:ascii="標楷體" w:eastAsia="標楷體" w:hAnsi="標楷體" w:hint="eastAsia"/>
          <w:noProof/>
          <w:sz w:val="32"/>
          <w:szCs w:val="32"/>
        </w:rPr>
        <w:lastRenderedPageBreak/>
        <w:t>表</w:t>
      </w:r>
      <w:r w:rsidR="001E2F8B">
        <w:rPr>
          <w:rFonts w:ascii="標楷體" w:eastAsia="標楷體" w:hAnsi="標楷體" w:hint="eastAsia"/>
          <w:noProof/>
          <w:sz w:val="32"/>
          <w:szCs w:val="32"/>
        </w:rPr>
        <w:t xml:space="preserve">17  </w:t>
      </w:r>
      <w:r w:rsidR="000E2FE9">
        <w:rPr>
          <w:rFonts w:ascii="標楷體" w:eastAsia="標楷體" w:hAnsi="標楷體" w:hint="eastAsia"/>
          <w:noProof/>
          <w:sz w:val="32"/>
          <w:szCs w:val="32"/>
        </w:rPr>
        <w:t>97年</w:t>
      </w:r>
      <w:r>
        <w:rPr>
          <w:rFonts w:ascii="標楷體" w:eastAsia="標楷體" w:hAnsi="標楷體" w:hint="eastAsia"/>
          <w:noProof/>
          <w:sz w:val="32"/>
          <w:szCs w:val="32"/>
        </w:rPr>
        <w:t>高雄巿及高雄縣壯年男性主要死因</w:t>
      </w:r>
    </w:p>
    <w:tbl>
      <w:tblPr>
        <w:tblStyle w:val="a8"/>
        <w:tblW w:w="9464" w:type="dxa"/>
        <w:tblBorders>
          <w:left w:val="none" w:sz="0" w:space="0" w:color="auto"/>
          <w:right w:val="none" w:sz="0" w:space="0" w:color="auto"/>
        </w:tblBorders>
        <w:tblLayout w:type="fixed"/>
        <w:tblLook w:val="04A0"/>
      </w:tblPr>
      <w:tblGrid>
        <w:gridCol w:w="534"/>
        <w:gridCol w:w="1559"/>
        <w:gridCol w:w="1134"/>
        <w:gridCol w:w="850"/>
        <w:gridCol w:w="567"/>
        <w:gridCol w:w="1843"/>
        <w:gridCol w:w="1134"/>
        <w:gridCol w:w="992"/>
        <w:gridCol w:w="851"/>
      </w:tblGrid>
      <w:tr w:rsidR="00447832" w:rsidTr="00D27B27">
        <w:tc>
          <w:tcPr>
            <w:tcW w:w="534" w:type="dxa"/>
          </w:tcPr>
          <w:p w:rsidR="00447832" w:rsidRPr="00844EEB" w:rsidRDefault="00447832" w:rsidP="00644CE1">
            <w:pPr>
              <w:ind w:right="480"/>
              <w:rPr>
                <w:rFonts w:ascii="標楷體" w:eastAsia="標楷體" w:hAnsi="標楷體"/>
                <w:noProof/>
                <w:sz w:val="20"/>
                <w:szCs w:val="20"/>
              </w:rPr>
            </w:pPr>
            <w:r>
              <w:rPr>
                <w:rFonts w:ascii="標楷體" w:eastAsia="標楷體" w:hAnsi="標楷體" w:hint="eastAsia"/>
                <w:noProof/>
                <w:sz w:val="20"/>
                <w:szCs w:val="20"/>
              </w:rPr>
              <w:t>順位</w:t>
            </w:r>
          </w:p>
        </w:tc>
        <w:tc>
          <w:tcPr>
            <w:tcW w:w="3543" w:type="dxa"/>
            <w:gridSpan w:val="3"/>
            <w:vAlign w:val="center"/>
          </w:tcPr>
          <w:p w:rsidR="00447832" w:rsidRPr="00844EEB" w:rsidRDefault="00447832" w:rsidP="00644CE1">
            <w:pPr>
              <w:tabs>
                <w:tab w:val="left" w:pos="1545"/>
              </w:tabs>
              <w:ind w:right="480"/>
              <w:jc w:val="center"/>
              <w:rPr>
                <w:rFonts w:ascii="標楷體" w:eastAsia="標楷體" w:hAnsi="標楷體"/>
                <w:noProof/>
                <w:sz w:val="20"/>
                <w:szCs w:val="20"/>
              </w:rPr>
            </w:pPr>
            <w:r>
              <w:rPr>
                <w:rFonts w:ascii="標楷體" w:eastAsia="標楷體" w:hAnsi="標楷體" w:hint="eastAsia"/>
                <w:noProof/>
                <w:sz w:val="20"/>
                <w:szCs w:val="20"/>
              </w:rPr>
              <w:t>高雄巿</w:t>
            </w:r>
            <w:r w:rsidR="001E2F8B">
              <w:rPr>
                <w:rFonts w:ascii="標楷體" w:eastAsia="標楷體" w:hAnsi="標楷體" w:hint="eastAsia"/>
                <w:noProof/>
                <w:sz w:val="20"/>
                <w:szCs w:val="20"/>
              </w:rPr>
              <w:t>(A)</w:t>
            </w:r>
          </w:p>
        </w:tc>
        <w:tc>
          <w:tcPr>
            <w:tcW w:w="567" w:type="dxa"/>
          </w:tcPr>
          <w:p w:rsidR="00447832" w:rsidRDefault="00447832" w:rsidP="00644CE1">
            <w:pPr>
              <w:ind w:right="480"/>
              <w:jc w:val="center"/>
              <w:rPr>
                <w:rFonts w:ascii="標楷體" w:eastAsia="標楷體" w:hAnsi="標楷體"/>
                <w:noProof/>
                <w:sz w:val="20"/>
                <w:szCs w:val="20"/>
              </w:rPr>
            </w:pPr>
            <w:r>
              <w:rPr>
                <w:rFonts w:ascii="標楷體" w:eastAsia="標楷體" w:hAnsi="標楷體" w:hint="eastAsia"/>
                <w:noProof/>
                <w:sz w:val="20"/>
                <w:szCs w:val="20"/>
              </w:rPr>
              <w:t>順位</w:t>
            </w:r>
          </w:p>
        </w:tc>
        <w:tc>
          <w:tcPr>
            <w:tcW w:w="3969" w:type="dxa"/>
            <w:gridSpan w:val="3"/>
            <w:vAlign w:val="center"/>
          </w:tcPr>
          <w:p w:rsidR="00447832" w:rsidRPr="00844EEB" w:rsidRDefault="00447832" w:rsidP="00644CE1">
            <w:pPr>
              <w:ind w:right="480"/>
              <w:jc w:val="center"/>
              <w:rPr>
                <w:rFonts w:ascii="標楷體" w:eastAsia="標楷體" w:hAnsi="標楷體"/>
                <w:noProof/>
                <w:sz w:val="20"/>
                <w:szCs w:val="20"/>
              </w:rPr>
            </w:pPr>
            <w:r>
              <w:rPr>
                <w:rFonts w:ascii="標楷體" w:eastAsia="標楷體" w:hAnsi="標楷體" w:hint="eastAsia"/>
                <w:noProof/>
                <w:sz w:val="20"/>
                <w:szCs w:val="20"/>
              </w:rPr>
              <w:t>高雄縣</w:t>
            </w:r>
            <w:r w:rsidR="001E2F8B">
              <w:rPr>
                <w:rFonts w:ascii="標楷體" w:eastAsia="標楷體" w:hAnsi="標楷體" w:hint="eastAsia"/>
                <w:noProof/>
                <w:sz w:val="20"/>
                <w:szCs w:val="20"/>
              </w:rPr>
              <w:t>(B)</w:t>
            </w:r>
          </w:p>
        </w:tc>
        <w:tc>
          <w:tcPr>
            <w:tcW w:w="851" w:type="dxa"/>
          </w:tcPr>
          <w:p w:rsidR="00447832" w:rsidRDefault="00447832" w:rsidP="00644CE1">
            <w:pPr>
              <w:ind w:right="33"/>
              <w:jc w:val="center"/>
              <w:rPr>
                <w:rFonts w:ascii="標楷體" w:eastAsia="標楷體" w:hAnsi="標楷體"/>
                <w:noProof/>
                <w:sz w:val="20"/>
                <w:szCs w:val="20"/>
              </w:rPr>
            </w:pPr>
            <w:r>
              <w:rPr>
                <w:rFonts w:ascii="標楷體" w:eastAsia="標楷體" w:hAnsi="標楷體" w:hint="eastAsia"/>
                <w:noProof/>
                <w:sz w:val="20"/>
                <w:szCs w:val="20"/>
              </w:rPr>
              <w:t>增減</w:t>
            </w:r>
          </w:p>
          <w:p w:rsidR="00447832" w:rsidRDefault="00447832" w:rsidP="00644CE1">
            <w:pPr>
              <w:ind w:right="33"/>
              <w:jc w:val="center"/>
              <w:rPr>
                <w:rFonts w:ascii="標楷體" w:eastAsia="標楷體" w:hAnsi="標楷體"/>
                <w:noProof/>
                <w:sz w:val="20"/>
                <w:szCs w:val="20"/>
              </w:rPr>
            </w:pPr>
            <w:r>
              <w:rPr>
                <w:rFonts w:ascii="標楷體" w:eastAsia="標楷體" w:hAnsi="標楷體" w:hint="eastAsia"/>
                <w:noProof/>
                <w:sz w:val="20"/>
                <w:szCs w:val="20"/>
              </w:rPr>
              <w:t>情形</w:t>
            </w:r>
          </w:p>
          <w:p w:rsidR="001E2F8B" w:rsidRDefault="001E2F8B" w:rsidP="00644CE1">
            <w:pPr>
              <w:ind w:right="33"/>
              <w:jc w:val="center"/>
              <w:rPr>
                <w:rFonts w:ascii="標楷體" w:eastAsia="標楷體" w:hAnsi="標楷體"/>
                <w:noProof/>
                <w:sz w:val="20"/>
                <w:szCs w:val="20"/>
              </w:rPr>
            </w:pPr>
            <w:r>
              <w:rPr>
                <w:rFonts w:ascii="標楷體" w:eastAsia="標楷體" w:hAnsi="標楷體" w:hint="eastAsia"/>
                <w:noProof/>
                <w:sz w:val="20"/>
                <w:szCs w:val="20"/>
              </w:rPr>
              <w:t>(A-B)</w:t>
            </w:r>
          </w:p>
        </w:tc>
      </w:tr>
      <w:tr w:rsidR="00447832" w:rsidTr="00D27B27">
        <w:tc>
          <w:tcPr>
            <w:tcW w:w="534" w:type="dxa"/>
            <w:tcBorders>
              <w:bottom w:val="single" w:sz="4" w:space="0" w:color="000000" w:themeColor="text1"/>
            </w:tcBorders>
          </w:tcPr>
          <w:p w:rsidR="00447832" w:rsidRPr="00844EEB" w:rsidRDefault="00447832" w:rsidP="00644CE1">
            <w:pPr>
              <w:ind w:right="480"/>
              <w:rPr>
                <w:rFonts w:ascii="標楷體" w:eastAsia="標楷體" w:hAnsi="標楷體"/>
                <w:noProof/>
                <w:sz w:val="20"/>
                <w:szCs w:val="20"/>
              </w:rPr>
            </w:pPr>
          </w:p>
        </w:tc>
        <w:tc>
          <w:tcPr>
            <w:tcW w:w="1559" w:type="dxa"/>
            <w:tcBorders>
              <w:bottom w:val="single" w:sz="4" w:space="0" w:color="000000" w:themeColor="text1"/>
            </w:tcBorders>
          </w:tcPr>
          <w:p w:rsidR="00447832" w:rsidRPr="00844EEB" w:rsidRDefault="00447832" w:rsidP="00644CE1">
            <w:pPr>
              <w:ind w:right="480"/>
              <w:rPr>
                <w:rFonts w:ascii="標楷體" w:eastAsia="標楷體" w:hAnsi="標楷體"/>
                <w:noProof/>
                <w:sz w:val="20"/>
                <w:szCs w:val="20"/>
              </w:rPr>
            </w:pPr>
            <w:r>
              <w:rPr>
                <w:rFonts w:ascii="標楷體" w:eastAsia="標楷體" w:hAnsi="標楷體" w:hint="eastAsia"/>
                <w:noProof/>
                <w:sz w:val="20"/>
                <w:szCs w:val="20"/>
              </w:rPr>
              <w:t>死亡原因</w:t>
            </w:r>
          </w:p>
        </w:tc>
        <w:tc>
          <w:tcPr>
            <w:tcW w:w="1134" w:type="dxa"/>
            <w:tcBorders>
              <w:bottom w:val="single" w:sz="4" w:space="0" w:color="000000" w:themeColor="text1"/>
            </w:tcBorders>
          </w:tcPr>
          <w:p w:rsidR="00447832" w:rsidRPr="00844EEB" w:rsidRDefault="00447832" w:rsidP="001E2F8B">
            <w:pPr>
              <w:ind w:right="34"/>
              <w:jc w:val="center"/>
              <w:rPr>
                <w:rFonts w:ascii="標楷體" w:eastAsia="標楷體" w:hAnsi="標楷體"/>
                <w:noProof/>
                <w:sz w:val="20"/>
                <w:szCs w:val="20"/>
              </w:rPr>
            </w:pPr>
            <w:r>
              <w:rPr>
                <w:rFonts w:ascii="標楷體" w:eastAsia="標楷體" w:hAnsi="標楷體" w:hint="eastAsia"/>
                <w:noProof/>
                <w:sz w:val="20"/>
                <w:szCs w:val="20"/>
              </w:rPr>
              <w:t>死亡人數</w:t>
            </w:r>
          </w:p>
        </w:tc>
        <w:tc>
          <w:tcPr>
            <w:tcW w:w="850" w:type="dxa"/>
            <w:tcBorders>
              <w:bottom w:val="single" w:sz="4" w:space="0" w:color="000000" w:themeColor="text1"/>
            </w:tcBorders>
          </w:tcPr>
          <w:p w:rsidR="00447832" w:rsidRPr="00844EEB" w:rsidRDefault="00447832" w:rsidP="00644CE1">
            <w:pPr>
              <w:ind w:right="34"/>
              <w:jc w:val="center"/>
              <w:rPr>
                <w:rFonts w:ascii="標楷體" w:eastAsia="標楷體" w:hAnsi="標楷體"/>
                <w:noProof/>
                <w:sz w:val="20"/>
                <w:szCs w:val="20"/>
              </w:rPr>
            </w:pPr>
            <w:r>
              <w:rPr>
                <w:rFonts w:ascii="標楷體" w:eastAsia="標楷體" w:hAnsi="標楷體" w:hint="eastAsia"/>
                <w:noProof/>
                <w:sz w:val="20"/>
                <w:szCs w:val="20"/>
              </w:rPr>
              <w:t>百分比</w:t>
            </w:r>
          </w:p>
        </w:tc>
        <w:tc>
          <w:tcPr>
            <w:tcW w:w="567" w:type="dxa"/>
            <w:tcBorders>
              <w:bottom w:val="single" w:sz="4" w:space="0" w:color="000000" w:themeColor="text1"/>
            </w:tcBorders>
          </w:tcPr>
          <w:p w:rsidR="00447832" w:rsidRDefault="00447832" w:rsidP="00644CE1">
            <w:pPr>
              <w:ind w:right="480"/>
              <w:rPr>
                <w:rFonts w:ascii="標楷體" w:eastAsia="標楷體" w:hAnsi="標楷體"/>
                <w:noProof/>
                <w:sz w:val="20"/>
                <w:szCs w:val="20"/>
              </w:rPr>
            </w:pPr>
          </w:p>
        </w:tc>
        <w:tc>
          <w:tcPr>
            <w:tcW w:w="1843" w:type="dxa"/>
            <w:tcBorders>
              <w:bottom w:val="single" w:sz="4" w:space="0" w:color="000000" w:themeColor="text1"/>
            </w:tcBorders>
          </w:tcPr>
          <w:p w:rsidR="00447832" w:rsidRPr="00844EEB" w:rsidRDefault="00447832" w:rsidP="00644CE1">
            <w:pPr>
              <w:ind w:right="480"/>
              <w:rPr>
                <w:rFonts w:ascii="標楷體" w:eastAsia="標楷體" w:hAnsi="標楷體"/>
                <w:noProof/>
                <w:sz w:val="20"/>
                <w:szCs w:val="20"/>
              </w:rPr>
            </w:pPr>
            <w:r>
              <w:rPr>
                <w:rFonts w:ascii="標楷體" w:eastAsia="標楷體" w:hAnsi="標楷體" w:hint="eastAsia"/>
                <w:noProof/>
                <w:sz w:val="20"/>
                <w:szCs w:val="20"/>
              </w:rPr>
              <w:t>死亡原因</w:t>
            </w:r>
          </w:p>
        </w:tc>
        <w:tc>
          <w:tcPr>
            <w:tcW w:w="1134" w:type="dxa"/>
            <w:tcBorders>
              <w:bottom w:val="single" w:sz="4" w:space="0" w:color="000000" w:themeColor="text1"/>
            </w:tcBorders>
          </w:tcPr>
          <w:p w:rsidR="00447832" w:rsidRPr="00844EEB" w:rsidRDefault="00447832" w:rsidP="001E2F8B">
            <w:pPr>
              <w:ind w:right="34"/>
              <w:jc w:val="center"/>
              <w:rPr>
                <w:rFonts w:ascii="標楷體" w:eastAsia="標楷體" w:hAnsi="標楷體"/>
                <w:noProof/>
                <w:sz w:val="20"/>
                <w:szCs w:val="20"/>
              </w:rPr>
            </w:pPr>
            <w:r>
              <w:rPr>
                <w:rFonts w:ascii="標楷體" w:eastAsia="標楷體" w:hAnsi="標楷體" w:hint="eastAsia"/>
                <w:noProof/>
                <w:sz w:val="20"/>
                <w:szCs w:val="20"/>
              </w:rPr>
              <w:t>死亡人數</w:t>
            </w:r>
          </w:p>
        </w:tc>
        <w:tc>
          <w:tcPr>
            <w:tcW w:w="992" w:type="dxa"/>
            <w:tcBorders>
              <w:bottom w:val="single" w:sz="4" w:space="0" w:color="000000" w:themeColor="text1"/>
            </w:tcBorders>
          </w:tcPr>
          <w:p w:rsidR="00447832" w:rsidRPr="00844EEB" w:rsidRDefault="00447832" w:rsidP="00644CE1">
            <w:pPr>
              <w:ind w:right="34"/>
              <w:jc w:val="center"/>
              <w:rPr>
                <w:rFonts w:ascii="標楷體" w:eastAsia="標楷體" w:hAnsi="標楷體"/>
                <w:noProof/>
                <w:sz w:val="20"/>
                <w:szCs w:val="20"/>
              </w:rPr>
            </w:pPr>
            <w:r>
              <w:rPr>
                <w:rFonts w:ascii="標楷體" w:eastAsia="標楷體" w:hAnsi="標楷體" w:hint="eastAsia"/>
                <w:noProof/>
                <w:sz w:val="20"/>
                <w:szCs w:val="20"/>
              </w:rPr>
              <w:t>百分比</w:t>
            </w:r>
          </w:p>
        </w:tc>
        <w:tc>
          <w:tcPr>
            <w:tcW w:w="851" w:type="dxa"/>
            <w:tcBorders>
              <w:bottom w:val="single" w:sz="4" w:space="0" w:color="000000" w:themeColor="text1"/>
            </w:tcBorders>
          </w:tcPr>
          <w:p w:rsidR="00447832" w:rsidRDefault="00447832" w:rsidP="00644CE1">
            <w:pPr>
              <w:ind w:right="34"/>
              <w:jc w:val="center"/>
              <w:rPr>
                <w:rFonts w:ascii="標楷體" w:eastAsia="標楷體" w:hAnsi="標楷體"/>
                <w:noProof/>
                <w:sz w:val="20"/>
                <w:szCs w:val="20"/>
              </w:rPr>
            </w:pPr>
            <w:r>
              <w:rPr>
                <w:rFonts w:ascii="標楷體" w:eastAsia="標楷體" w:hAnsi="標楷體" w:hint="eastAsia"/>
                <w:noProof/>
                <w:sz w:val="20"/>
                <w:szCs w:val="20"/>
              </w:rPr>
              <w:t>百分比</w:t>
            </w:r>
          </w:p>
        </w:tc>
      </w:tr>
      <w:tr w:rsidR="00447832" w:rsidTr="00D27B27">
        <w:tc>
          <w:tcPr>
            <w:tcW w:w="534" w:type="dxa"/>
            <w:tcBorders>
              <w:bottom w:val="nil"/>
            </w:tcBorders>
          </w:tcPr>
          <w:p w:rsidR="00447832" w:rsidRPr="00844EEB" w:rsidRDefault="00447832" w:rsidP="00644CE1">
            <w:pPr>
              <w:ind w:right="480"/>
              <w:rPr>
                <w:rFonts w:ascii="標楷體" w:eastAsia="標楷體" w:hAnsi="標楷體"/>
                <w:noProof/>
                <w:sz w:val="20"/>
                <w:szCs w:val="20"/>
              </w:rPr>
            </w:pPr>
            <w:r>
              <w:rPr>
                <w:rFonts w:ascii="標楷體" w:eastAsia="標楷體" w:hAnsi="標楷體" w:hint="eastAsia"/>
                <w:noProof/>
                <w:sz w:val="20"/>
                <w:szCs w:val="20"/>
              </w:rPr>
              <w:t>1</w:t>
            </w:r>
          </w:p>
        </w:tc>
        <w:tc>
          <w:tcPr>
            <w:tcW w:w="1559" w:type="dxa"/>
            <w:tcBorders>
              <w:bottom w:val="nil"/>
            </w:tcBorders>
          </w:tcPr>
          <w:p w:rsidR="00447832" w:rsidRPr="00844EEB" w:rsidRDefault="00447832" w:rsidP="00644CE1">
            <w:pPr>
              <w:ind w:right="480"/>
              <w:jc w:val="center"/>
              <w:rPr>
                <w:rFonts w:ascii="標楷體" w:eastAsia="標楷體" w:hAnsi="標楷體"/>
                <w:noProof/>
                <w:sz w:val="20"/>
                <w:szCs w:val="20"/>
              </w:rPr>
            </w:pPr>
            <w:r>
              <w:rPr>
                <w:rFonts w:ascii="標楷體" w:eastAsia="標楷體" w:hAnsi="標楷體" w:hint="eastAsia"/>
                <w:noProof/>
                <w:sz w:val="20"/>
                <w:szCs w:val="20"/>
              </w:rPr>
              <w:t>惡性腫瘤</w:t>
            </w:r>
          </w:p>
        </w:tc>
        <w:tc>
          <w:tcPr>
            <w:tcW w:w="1134" w:type="dxa"/>
            <w:tcBorders>
              <w:bottom w:val="nil"/>
            </w:tcBorders>
          </w:tcPr>
          <w:p w:rsidR="00447832" w:rsidRPr="00844EEB" w:rsidRDefault="00447832" w:rsidP="00644CE1">
            <w:pPr>
              <w:ind w:right="480"/>
              <w:jc w:val="right"/>
              <w:rPr>
                <w:rFonts w:ascii="標楷體" w:eastAsia="標楷體" w:hAnsi="標楷體"/>
                <w:noProof/>
                <w:sz w:val="20"/>
                <w:szCs w:val="20"/>
              </w:rPr>
            </w:pPr>
            <w:r>
              <w:rPr>
                <w:rFonts w:ascii="標楷體" w:eastAsia="標楷體" w:hAnsi="標楷體" w:hint="eastAsia"/>
                <w:noProof/>
                <w:sz w:val="20"/>
                <w:szCs w:val="20"/>
              </w:rPr>
              <w:t>126</w:t>
            </w:r>
          </w:p>
        </w:tc>
        <w:tc>
          <w:tcPr>
            <w:tcW w:w="850" w:type="dxa"/>
            <w:tcBorders>
              <w:bottom w:val="nil"/>
            </w:tcBorders>
          </w:tcPr>
          <w:p w:rsidR="00447832" w:rsidRPr="00844EEB" w:rsidRDefault="00447832" w:rsidP="00644CE1">
            <w:pPr>
              <w:ind w:right="34"/>
              <w:jc w:val="right"/>
              <w:rPr>
                <w:rFonts w:ascii="標楷體" w:eastAsia="標楷體" w:hAnsi="標楷體"/>
                <w:noProof/>
                <w:sz w:val="20"/>
                <w:szCs w:val="20"/>
              </w:rPr>
            </w:pPr>
            <w:r>
              <w:rPr>
                <w:rFonts w:ascii="標楷體" w:eastAsia="標楷體" w:hAnsi="標楷體" w:hint="eastAsia"/>
                <w:noProof/>
                <w:sz w:val="20"/>
                <w:szCs w:val="20"/>
              </w:rPr>
              <w:t>25.0</w:t>
            </w:r>
          </w:p>
        </w:tc>
        <w:tc>
          <w:tcPr>
            <w:tcW w:w="567" w:type="dxa"/>
            <w:tcBorders>
              <w:bottom w:val="nil"/>
            </w:tcBorders>
          </w:tcPr>
          <w:p w:rsidR="00447832" w:rsidRDefault="00447832" w:rsidP="00644CE1">
            <w:pPr>
              <w:ind w:right="480"/>
              <w:rPr>
                <w:rFonts w:ascii="標楷體" w:eastAsia="標楷體" w:hAnsi="標楷體"/>
                <w:noProof/>
                <w:sz w:val="20"/>
                <w:szCs w:val="20"/>
              </w:rPr>
            </w:pPr>
            <w:r>
              <w:rPr>
                <w:rFonts w:ascii="標楷體" w:eastAsia="標楷體" w:hAnsi="標楷體" w:hint="eastAsia"/>
                <w:noProof/>
                <w:sz w:val="20"/>
                <w:szCs w:val="20"/>
              </w:rPr>
              <w:t>1</w:t>
            </w:r>
          </w:p>
        </w:tc>
        <w:tc>
          <w:tcPr>
            <w:tcW w:w="1843" w:type="dxa"/>
            <w:tcBorders>
              <w:bottom w:val="nil"/>
            </w:tcBorders>
          </w:tcPr>
          <w:p w:rsidR="00447832" w:rsidRPr="00844EEB" w:rsidRDefault="00447832" w:rsidP="00644CE1">
            <w:pPr>
              <w:ind w:right="480"/>
              <w:rPr>
                <w:rFonts w:ascii="標楷體" w:eastAsia="標楷體" w:hAnsi="標楷體"/>
                <w:noProof/>
                <w:sz w:val="20"/>
                <w:szCs w:val="20"/>
              </w:rPr>
            </w:pPr>
            <w:r>
              <w:rPr>
                <w:rFonts w:ascii="標楷體" w:eastAsia="標楷體" w:hAnsi="標楷體" w:hint="eastAsia"/>
                <w:noProof/>
                <w:sz w:val="20"/>
                <w:szCs w:val="20"/>
              </w:rPr>
              <w:t>惡性腫瘤</w:t>
            </w:r>
          </w:p>
        </w:tc>
        <w:tc>
          <w:tcPr>
            <w:tcW w:w="1134" w:type="dxa"/>
            <w:tcBorders>
              <w:bottom w:val="nil"/>
            </w:tcBorders>
          </w:tcPr>
          <w:p w:rsidR="00447832" w:rsidRPr="00844EEB" w:rsidRDefault="00447832" w:rsidP="00644CE1">
            <w:pPr>
              <w:ind w:right="480"/>
              <w:jc w:val="right"/>
              <w:rPr>
                <w:rFonts w:ascii="標楷體" w:eastAsia="標楷體" w:hAnsi="標楷體"/>
                <w:noProof/>
                <w:sz w:val="20"/>
                <w:szCs w:val="20"/>
              </w:rPr>
            </w:pPr>
            <w:r>
              <w:rPr>
                <w:rFonts w:ascii="標楷體" w:eastAsia="標楷體" w:hAnsi="標楷體" w:hint="eastAsia"/>
                <w:noProof/>
                <w:sz w:val="20"/>
                <w:szCs w:val="20"/>
              </w:rPr>
              <w:t>127</w:t>
            </w:r>
          </w:p>
        </w:tc>
        <w:tc>
          <w:tcPr>
            <w:tcW w:w="992" w:type="dxa"/>
            <w:tcBorders>
              <w:bottom w:val="nil"/>
            </w:tcBorders>
          </w:tcPr>
          <w:p w:rsidR="00447832" w:rsidRPr="00844EEB" w:rsidRDefault="00447832" w:rsidP="00644CE1">
            <w:pPr>
              <w:jc w:val="right"/>
              <w:rPr>
                <w:rFonts w:ascii="標楷體" w:eastAsia="標楷體" w:hAnsi="標楷體"/>
                <w:noProof/>
                <w:sz w:val="20"/>
                <w:szCs w:val="20"/>
              </w:rPr>
            </w:pPr>
            <w:r>
              <w:rPr>
                <w:rFonts w:ascii="標楷體" w:eastAsia="標楷體" w:hAnsi="標楷體" w:hint="eastAsia"/>
                <w:noProof/>
                <w:sz w:val="20"/>
                <w:szCs w:val="20"/>
              </w:rPr>
              <w:t>21.6</w:t>
            </w:r>
          </w:p>
        </w:tc>
        <w:tc>
          <w:tcPr>
            <w:tcW w:w="851" w:type="dxa"/>
            <w:tcBorders>
              <w:bottom w:val="nil"/>
            </w:tcBorders>
          </w:tcPr>
          <w:p w:rsidR="00447832" w:rsidRDefault="00447832" w:rsidP="00644CE1">
            <w:pPr>
              <w:jc w:val="right"/>
              <w:rPr>
                <w:rFonts w:ascii="標楷體" w:eastAsia="標楷體" w:hAnsi="標楷體"/>
                <w:noProof/>
                <w:sz w:val="20"/>
                <w:szCs w:val="20"/>
              </w:rPr>
            </w:pPr>
            <w:r>
              <w:rPr>
                <w:rFonts w:ascii="標楷體" w:eastAsia="標楷體" w:hAnsi="標楷體" w:hint="eastAsia"/>
                <w:noProof/>
                <w:sz w:val="20"/>
                <w:szCs w:val="20"/>
              </w:rPr>
              <w:t>3.4</w:t>
            </w:r>
          </w:p>
        </w:tc>
      </w:tr>
      <w:tr w:rsidR="001E2F8B" w:rsidTr="00D27B27">
        <w:tc>
          <w:tcPr>
            <w:tcW w:w="534" w:type="dxa"/>
            <w:tcBorders>
              <w:top w:val="nil"/>
              <w:bottom w:val="nil"/>
            </w:tcBorders>
          </w:tcPr>
          <w:p w:rsidR="001E2F8B" w:rsidRPr="00844EEB" w:rsidRDefault="001E2F8B" w:rsidP="00644CE1">
            <w:pPr>
              <w:ind w:right="480"/>
              <w:rPr>
                <w:rFonts w:ascii="標楷體" w:eastAsia="標楷體" w:hAnsi="標楷體"/>
                <w:noProof/>
                <w:sz w:val="20"/>
                <w:szCs w:val="20"/>
              </w:rPr>
            </w:pPr>
            <w:r>
              <w:rPr>
                <w:rFonts w:ascii="標楷體" w:eastAsia="標楷體" w:hAnsi="標楷體" w:hint="eastAsia"/>
                <w:noProof/>
                <w:sz w:val="20"/>
                <w:szCs w:val="20"/>
              </w:rPr>
              <w:t>2</w:t>
            </w:r>
          </w:p>
        </w:tc>
        <w:tc>
          <w:tcPr>
            <w:tcW w:w="1559" w:type="dxa"/>
            <w:tcBorders>
              <w:top w:val="nil"/>
              <w:bottom w:val="nil"/>
            </w:tcBorders>
          </w:tcPr>
          <w:p w:rsidR="001E2F8B" w:rsidRPr="00844EEB" w:rsidRDefault="001E2F8B" w:rsidP="004819FB">
            <w:pPr>
              <w:rPr>
                <w:rFonts w:ascii="標楷體" w:eastAsia="標楷體" w:hAnsi="標楷體"/>
                <w:noProof/>
                <w:sz w:val="20"/>
                <w:szCs w:val="20"/>
              </w:rPr>
            </w:pPr>
            <w:r>
              <w:rPr>
                <w:rFonts w:ascii="標楷體" w:eastAsia="標楷體" w:hAnsi="標楷體" w:hint="eastAsia"/>
                <w:noProof/>
                <w:sz w:val="20"/>
                <w:szCs w:val="20"/>
              </w:rPr>
              <w:t>自殺</w:t>
            </w:r>
          </w:p>
        </w:tc>
        <w:tc>
          <w:tcPr>
            <w:tcW w:w="1134" w:type="dxa"/>
            <w:tcBorders>
              <w:top w:val="nil"/>
              <w:bottom w:val="nil"/>
            </w:tcBorders>
          </w:tcPr>
          <w:p w:rsidR="001E2F8B" w:rsidRPr="00844EEB" w:rsidRDefault="001E2F8B" w:rsidP="00644CE1">
            <w:pPr>
              <w:ind w:right="480"/>
              <w:jc w:val="right"/>
              <w:rPr>
                <w:rFonts w:ascii="標楷體" w:eastAsia="標楷體" w:hAnsi="標楷體"/>
                <w:noProof/>
                <w:sz w:val="20"/>
                <w:szCs w:val="20"/>
              </w:rPr>
            </w:pPr>
            <w:r>
              <w:rPr>
                <w:rFonts w:ascii="標楷體" w:eastAsia="標楷體" w:hAnsi="標楷體" w:hint="eastAsia"/>
                <w:noProof/>
                <w:sz w:val="20"/>
                <w:szCs w:val="20"/>
              </w:rPr>
              <w:t>70</w:t>
            </w:r>
          </w:p>
        </w:tc>
        <w:tc>
          <w:tcPr>
            <w:tcW w:w="850" w:type="dxa"/>
            <w:tcBorders>
              <w:top w:val="nil"/>
              <w:bottom w:val="nil"/>
            </w:tcBorders>
          </w:tcPr>
          <w:p w:rsidR="001E2F8B" w:rsidRPr="00844EEB" w:rsidRDefault="001E2F8B" w:rsidP="00644CE1">
            <w:pPr>
              <w:ind w:right="34"/>
              <w:jc w:val="right"/>
              <w:rPr>
                <w:rFonts w:ascii="標楷體" w:eastAsia="標楷體" w:hAnsi="標楷體"/>
                <w:noProof/>
                <w:sz w:val="20"/>
                <w:szCs w:val="20"/>
              </w:rPr>
            </w:pPr>
            <w:r>
              <w:rPr>
                <w:rFonts w:ascii="標楷體" w:eastAsia="標楷體" w:hAnsi="標楷體" w:hint="eastAsia"/>
                <w:noProof/>
                <w:sz w:val="20"/>
                <w:szCs w:val="20"/>
              </w:rPr>
              <w:t>13.9</w:t>
            </w:r>
          </w:p>
        </w:tc>
        <w:tc>
          <w:tcPr>
            <w:tcW w:w="567" w:type="dxa"/>
            <w:tcBorders>
              <w:top w:val="nil"/>
              <w:bottom w:val="nil"/>
            </w:tcBorders>
          </w:tcPr>
          <w:p w:rsidR="001E2F8B" w:rsidRDefault="001E2F8B" w:rsidP="00B107C9">
            <w:pPr>
              <w:ind w:right="480"/>
              <w:rPr>
                <w:rFonts w:ascii="標楷體" w:eastAsia="標楷體" w:hAnsi="標楷體"/>
                <w:noProof/>
                <w:sz w:val="20"/>
                <w:szCs w:val="20"/>
              </w:rPr>
            </w:pPr>
            <w:r>
              <w:rPr>
                <w:rFonts w:ascii="標楷體" w:eastAsia="標楷體" w:hAnsi="標楷體" w:hint="eastAsia"/>
                <w:noProof/>
                <w:sz w:val="20"/>
                <w:szCs w:val="20"/>
              </w:rPr>
              <w:t>3</w:t>
            </w:r>
          </w:p>
        </w:tc>
        <w:tc>
          <w:tcPr>
            <w:tcW w:w="1843" w:type="dxa"/>
            <w:tcBorders>
              <w:top w:val="nil"/>
              <w:bottom w:val="nil"/>
            </w:tcBorders>
          </w:tcPr>
          <w:p w:rsidR="001E2F8B" w:rsidRPr="00844EEB" w:rsidRDefault="001E2F8B" w:rsidP="00B107C9">
            <w:pPr>
              <w:rPr>
                <w:rFonts w:ascii="標楷體" w:eastAsia="標楷體" w:hAnsi="標楷體"/>
                <w:noProof/>
                <w:sz w:val="20"/>
                <w:szCs w:val="20"/>
              </w:rPr>
            </w:pPr>
            <w:r>
              <w:rPr>
                <w:rFonts w:ascii="標楷體" w:eastAsia="標楷體" w:hAnsi="標楷體" w:hint="eastAsia"/>
                <w:noProof/>
                <w:sz w:val="20"/>
                <w:szCs w:val="20"/>
              </w:rPr>
              <w:t>自殺</w:t>
            </w:r>
          </w:p>
        </w:tc>
        <w:tc>
          <w:tcPr>
            <w:tcW w:w="1134" w:type="dxa"/>
            <w:tcBorders>
              <w:top w:val="nil"/>
              <w:bottom w:val="nil"/>
            </w:tcBorders>
          </w:tcPr>
          <w:p w:rsidR="001E2F8B" w:rsidRPr="00844EEB" w:rsidRDefault="001E2F8B" w:rsidP="00B107C9">
            <w:pPr>
              <w:ind w:right="480"/>
              <w:jc w:val="right"/>
              <w:rPr>
                <w:rFonts w:ascii="標楷體" w:eastAsia="標楷體" w:hAnsi="標楷體"/>
                <w:noProof/>
                <w:sz w:val="20"/>
                <w:szCs w:val="20"/>
              </w:rPr>
            </w:pPr>
            <w:r>
              <w:rPr>
                <w:rFonts w:ascii="標楷體" w:eastAsia="標楷體" w:hAnsi="標楷體" w:hint="eastAsia"/>
                <w:noProof/>
                <w:sz w:val="20"/>
                <w:szCs w:val="20"/>
              </w:rPr>
              <w:t>70</w:t>
            </w:r>
          </w:p>
        </w:tc>
        <w:tc>
          <w:tcPr>
            <w:tcW w:w="992" w:type="dxa"/>
            <w:tcBorders>
              <w:top w:val="nil"/>
              <w:bottom w:val="nil"/>
            </w:tcBorders>
          </w:tcPr>
          <w:p w:rsidR="001E2F8B" w:rsidRPr="00844EEB" w:rsidRDefault="001E2F8B" w:rsidP="00B107C9">
            <w:pPr>
              <w:jc w:val="right"/>
              <w:rPr>
                <w:rFonts w:ascii="標楷體" w:eastAsia="標楷體" w:hAnsi="標楷體"/>
                <w:noProof/>
                <w:sz w:val="20"/>
                <w:szCs w:val="20"/>
              </w:rPr>
            </w:pPr>
            <w:r>
              <w:rPr>
                <w:rFonts w:ascii="標楷體" w:eastAsia="標楷體" w:hAnsi="標楷體" w:hint="eastAsia"/>
                <w:noProof/>
                <w:sz w:val="20"/>
                <w:szCs w:val="20"/>
              </w:rPr>
              <w:t>11.9</w:t>
            </w:r>
          </w:p>
        </w:tc>
        <w:tc>
          <w:tcPr>
            <w:tcW w:w="851" w:type="dxa"/>
            <w:tcBorders>
              <w:top w:val="nil"/>
              <w:bottom w:val="nil"/>
            </w:tcBorders>
          </w:tcPr>
          <w:p w:rsidR="001E2F8B" w:rsidRDefault="00D27B27" w:rsidP="00B107C9">
            <w:pPr>
              <w:jc w:val="right"/>
              <w:rPr>
                <w:rFonts w:ascii="標楷體" w:eastAsia="標楷體" w:hAnsi="標楷體"/>
                <w:noProof/>
                <w:sz w:val="20"/>
                <w:szCs w:val="20"/>
              </w:rPr>
            </w:pPr>
            <w:r>
              <w:rPr>
                <w:rFonts w:ascii="標楷體" w:eastAsia="標楷體" w:hAnsi="標楷體" w:hint="eastAsia"/>
                <w:noProof/>
                <w:sz w:val="20"/>
                <w:szCs w:val="20"/>
              </w:rPr>
              <w:t>2.0</w:t>
            </w:r>
          </w:p>
        </w:tc>
      </w:tr>
      <w:tr w:rsidR="001E2F8B" w:rsidTr="00D27B27">
        <w:tc>
          <w:tcPr>
            <w:tcW w:w="534" w:type="dxa"/>
            <w:tcBorders>
              <w:top w:val="nil"/>
            </w:tcBorders>
          </w:tcPr>
          <w:p w:rsidR="001E2F8B" w:rsidRPr="00844EEB" w:rsidRDefault="001E2F8B" w:rsidP="00644CE1">
            <w:pPr>
              <w:ind w:right="480"/>
              <w:rPr>
                <w:rFonts w:ascii="標楷體" w:eastAsia="標楷體" w:hAnsi="標楷體"/>
                <w:noProof/>
                <w:sz w:val="20"/>
                <w:szCs w:val="20"/>
              </w:rPr>
            </w:pPr>
            <w:r>
              <w:rPr>
                <w:rFonts w:ascii="標楷體" w:eastAsia="標楷體" w:hAnsi="標楷體" w:hint="eastAsia"/>
                <w:noProof/>
                <w:sz w:val="20"/>
                <w:szCs w:val="20"/>
              </w:rPr>
              <w:t>3</w:t>
            </w:r>
          </w:p>
        </w:tc>
        <w:tc>
          <w:tcPr>
            <w:tcW w:w="1559" w:type="dxa"/>
            <w:tcBorders>
              <w:top w:val="nil"/>
            </w:tcBorders>
          </w:tcPr>
          <w:p w:rsidR="001E2F8B" w:rsidRPr="00844EEB" w:rsidRDefault="001E2F8B" w:rsidP="00644CE1">
            <w:pPr>
              <w:ind w:right="480"/>
              <w:rPr>
                <w:rFonts w:ascii="標楷體" w:eastAsia="標楷體" w:hAnsi="標楷體"/>
                <w:noProof/>
                <w:sz w:val="20"/>
                <w:szCs w:val="20"/>
              </w:rPr>
            </w:pPr>
            <w:r>
              <w:rPr>
                <w:rFonts w:ascii="標楷體" w:eastAsia="標楷體" w:hAnsi="標楷體" w:hint="eastAsia"/>
                <w:noProof/>
                <w:sz w:val="20"/>
                <w:szCs w:val="20"/>
              </w:rPr>
              <w:t>意外事故</w:t>
            </w:r>
          </w:p>
        </w:tc>
        <w:tc>
          <w:tcPr>
            <w:tcW w:w="1134" w:type="dxa"/>
            <w:tcBorders>
              <w:top w:val="nil"/>
            </w:tcBorders>
          </w:tcPr>
          <w:p w:rsidR="001E2F8B" w:rsidRPr="00844EEB" w:rsidRDefault="001E2F8B" w:rsidP="00644CE1">
            <w:pPr>
              <w:ind w:right="480"/>
              <w:jc w:val="right"/>
              <w:rPr>
                <w:rFonts w:ascii="標楷體" w:eastAsia="標楷體" w:hAnsi="標楷體"/>
                <w:noProof/>
                <w:sz w:val="20"/>
                <w:szCs w:val="20"/>
              </w:rPr>
            </w:pPr>
            <w:r>
              <w:rPr>
                <w:rFonts w:ascii="標楷體" w:eastAsia="標楷體" w:hAnsi="標楷體" w:hint="eastAsia"/>
                <w:noProof/>
                <w:sz w:val="20"/>
                <w:szCs w:val="20"/>
              </w:rPr>
              <w:t>64</w:t>
            </w:r>
          </w:p>
        </w:tc>
        <w:tc>
          <w:tcPr>
            <w:tcW w:w="850" w:type="dxa"/>
            <w:tcBorders>
              <w:top w:val="nil"/>
            </w:tcBorders>
          </w:tcPr>
          <w:p w:rsidR="001E2F8B" w:rsidRPr="00844EEB" w:rsidRDefault="001E2F8B" w:rsidP="00644CE1">
            <w:pPr>
              <w:jc w:val="right"/>
              <w:rPr>
                <w:rFonts w:ascii="標楷體" w:eastAsia="標楷體" w:hAnsi="標楷體"/>
                <w:noProof/>
                <w:sz w:val="20"/>
                <w:szCs w:val="20"/>
              </w:rPr>
            </w:pPr>
            <w:r>
              <w:rPr>
                <w:rFonts w:ascii="標楷體" w:eastAsia="標楷體" w:hAnsi="標楷體" w:hint="eastAsia"/>
                <w:noProof/>
                <w:sz w:val="20"/>
                <w:szCs w:val="20"/>
              </w:rPr>
              <w:t>12.7</w:t>
            </w:r>
          </w:p>
        </w:tc>
        <w:tc>
          <w:tcPr>
            <w:tcW w:w="567" w:type="dxa"/>
            <w:tcBorders>
              <w:top w:val="nil"/>
            </w:tcBorders>
          </w:tcPr>
          <w:p w:rsidR="001E2F8B" w:rsidRDefault="001E2F8B" w:rsidP="00B107C9">
            <w:pPr>
              <w:rPr>
                <w:rFonts w:ascii="標楷體" w:eastAsia="標楷體" w:hAnsi="標楷體"/>
                <w:noProof/>
                <w:sz w:val="20"/>
                <w:szCs w:val="20"/>
              </w:rPr>
            </w:pPr>
            <w:r>
              <w:rPr>
                <w:rFonts w:ascii="標楷體" w:eastAsia="標楷體" w:hAnsi="標楷體" w:hint="eastAsia"/>
                <w:noProof/>
                <w:sz w:val="20"/>
                <w:szCs w:val="20"/>
              </w:rPr>
              <w:t>2</w:t>
            </w:r>
          </w:p>
        </w:tc>
        <w:tc>
          <w:tcPr>
            <w:tcW w:w="1843" w:type="dxa"/>
            <w:tcBorders>
              <w:top w:val="nil"/>
            </w:tcBorders>
          </w:tcPr>
          <w:p w:rsidR="001E2F8B" w:rsidRPr="00844EEB" w:rsidRDefault="001E2F8B" w:rsidP="00B107C9">
            <w:pPr>
              <w:ind w:right="480"/>
              <w:rPr>
                <w:rFonts w:ascii="標楷體" w:eastAsia="標楷體" w:hAnsi="標楷體"/>
                <w:noProof/>
                <w:sz w:val="20"/>
                <w:szCs w:val="20"/>
              </w:rPr>
            </w:pPr>
            <w:r>
              <w:rPr>
                <w:rFonts w:ascii="標楷體" w:eastAsia="標楷體" w:hAnsi="標楷體" w:hint="eastAsia"/>
                <w:noProof/>
                <w:sz w:val="20"/>
                <w:szCs w:val="20"/>
              </w:rPr>
              <w:t>意外事故</w:t>
            </w:r>
          </w:p>
        </w:tc>
        <w:tc>
          <w:tcPr>
            <w:tcW w:w="1134" w:type="dxa"/>
            <w:tcBorders>
              <w:top w:val="nil"/>
            </w:tcBorders>
          </w:tcPr>
          <w:p w:rsidR="001E2F8B" w:rsidRPr="00844EEB" w:rsidRDefault="001E2F8B" w:rsidP="00B107C9">
            <w:pPr>
              <w:ind w:right="480"/>
              <w:jc w:val="right"/>
              <w:rPr>
                <w:rFonts w:ascii="標楷體" w:eastAsia="標楷體" w:hAnsi="標楷體"/>
                <w:noProof/>
                <w:sz w:val="20"/>
                <w:szCs w:val="20"/>
              </w:rPr>
            </w:pPr>
            <w:r>
              <w:rPr>
                <w:rFonts w:ascii="標楷體" w:eastAsia="標楷體" w:hAnsi="標楷體" w:hint="eastAsia"/>
                <w:noProof/>
                <w:sz w:val="20"/>
                <w:szCs w:val="20"/>
              </w:rPr>
              <w:t>96</w:t>
            </w:r>
          </w:p>
        </w:tc>
        <w:tc>
          <w:tcPr>
            <w:tcW w:w="992" w:type="dxa"/>
            <w:tcBorders>
              <w:top w:val="nil"/>
            </w:tcBorders>
          </w:tcPr>
          <w:p w:rsidR="001E2F8B" w:rsidRPr="00844EEB" w:rsidRDefault="001E2F8B" w:rsidP="00B107C9">
            <w:pPr>
              <w:ind w:right="34"/>
              <w:jc w:val="right"/>
              <w:rPr>
                <w:rFonts w:ascii="標楷體" w:eastAsia="標楷體" w:hAnsi="標楷體"/>
                <w:noProof/>
                <w:sz w:val="20"/>
                <w:szCs w:val="20"/>
              </w:rPr>
            </w:pPr>
            <w:r>
              <w:rPr>
                <w:rFonts w:ascii="標楷體" w:eastAsia="標楷體" w:hAnsi="標楷體" w:hint="eastAsia"/>
                <w:noProof/>
                <w:sz w:val="20"/>
                <w:szCs w:val="20"/>
              </w:rPr>
              <w:t>16.3</w:t>
            </w:r>
          </w:p>
        </w:tc>
        <w:tc>
          <w:tcPr>
            <w:tcW w:w="851" w:type="dxa"/>
            <w:tcBorders>
              <w:top w:val="nil"/>
            </w:tcBorders>
          </w:tcPr>
          <w:p w:rsidR="001E2F8B" w:rsidRDefault="00D27B27" w:rsidP="00B107C9">
            <w:pPr>
              <w:jc w:val="right"/>
              <w:rPr>
                <w:rFonts w:ascii="標楷體" w:eastAsia="標楷體" w:hAnsi="標楷體"/>
                <w:noProof/>
                <w:sz w:val="20"/>
                <w:szCs w:val="20"/>
              </w:rPr>
            </w:pPr>
            <w:r>
              <w:rPr>
                <w:rFonts w:ascii="標楷體" w:eastAsia="標楷體" w:hAnsi="標楷體" w:hint="eastAsia"/>
                <w:noProof/>
                <w:sz w:val="20"/>
                <w:szCs w:val="20"/>
              </w:rPr>
              <w:t>-3.6</w:t>
            </w:r>
          </w:p>
        </w:tc>
      </w:tr>
    </w:tbl>
    <w:p w:rsidR="00EB64FA" w:rsidRDefault="00EB64FA" w:rsidP="00C30BB2">
      <w:pPr>
        <w:spacing w:line="560" w:lineRule="exact"/>
        <w:ind w:right="480"/>
        <w:rPr>
          <w:rFonts w:ascii="標楷體" w:eastAsia="標楷體" w:hAnsi="標楷體"/>
          <w:noProof/>
          <w:sz w:val="32"/>
          <w:szCs w:val="32"/>
        </w:rPr>
      </w:pPr>
    </w:p>
    <w:p w:rsidR="00916D0E" w:rsidRDefault="00916D0E" w:rsidP="00C30BB2">
      <w:pPr>
        <w:spacing w:line="560" w:lineRule="exact"/>
        <w:ind w:right="480"/>
        <w:rPr>
          <w:rFonts w:ascii="標楷體" w:eastAsia="標楷體" w:hAnsi="標楷體"/>
          <w:noProof/>
          <w:sz w:val="32"/>
          <w:szCs w:val="32"/>
        </w:rPr>
      </w:pPr>
      <w:r>
        <w:rPr>
          <w:rFonts w:ascii="標楷體" w:eastAsia="標楷體" w:hAnsi="標楷體" w:hint="eastAsia"/>
          <w:noProof/>
          <w:sz w:val="32"/>
          <w:szCs w:val="32"/>
        </w:rPr>
        <w:t>表</w:t>
      </w:r>
      <w:r w:rsidR="00D27B27">
        <w:rPr>
          <w:rFonts w:ascii="標楷體" w:eastAsia="標楷體" w:hAnsi="標楷體" w:hint="eastAsia"/>
          <w:noProof/>
          <w:sz w:val="32"/>
          <w:szCs w:val="32"/>
        </w:rPr>
        <w:t xml:space="preserve">18  </w:t>
      </w:r>
      <w:r w:rsidR="000E2FE9">
        <w:rPr>
          <w:rFonts w:ascii="標楷體" w:eastAsia="標楷體" w:hAnsi="標楷體" w:hint="eastAsia"/>
          <w:noProof/>
          <w:sz w:val="32"/>
          <w:szCs w:val="32"/>
        </w:rPr>
        <w:t>97年</w:t>
      </w:r>
      <w:r>
        <w:rPr>
          <w:rFonts w:ascii="標楷體" w:eastAsia="標楷體" w:hAnsi="標楷體" w:hint="eastAsia"/>
          <w:noProof/>
          <w:sz w:val="32"/>
          <w:szCs w:val="32"/>
        </w:rPr>
        <w:t>高雄巿及高雄縣壯年女性主要死因</w:t>
      </w:r>
    </w:p>
    <w:tbl>
      <w:tblPr>
        <w:tblStyle w:val="a8"/>
        <w:tblW w:w="9464" w:type="dxa"/>
        <w:tblBorders>
          <w:left w:val="none" w:sz="0" w:space="0" w:color="auto"/>
          <w:right w:val="none" w:sz="0" w:space="0" w:color="auto"/>
        </w:tblBorders>
        <w:tblLayout w:type="fixed"/>
        <w:tblLook w:val="04A0"/>
      </w:tblPr>
      <w:tblGrid>
        <w:gridCol w:w="534"/>
        <w:gridCol w:w="1559"/>
        <w:gridCol w:w="1134"/>
        <w:gridCol w:w="850"/>
        <w:gridCol w:w="567"/>
        <w:gridCol w:w="1843"/>
        <w:gridCol w:w="1134"/>
        <w:gridCol w:w="992"/>
        <w:gridCol w:w="851"/>
      </w:tblGrid>
      <w:tr w:rsidR="00916D0E" w:rsidTr="00D27B27">
        <w:tc>
          <w:tcPr>
            <w:tcW w:w="534" w:type="dxa"/>
          </w:tcPr>
          <w:p w:rsidR="00916D0E" w:rsidRPr="00844EEB" w:rsidRDefault="00916D0E" w:rsidP="00644CE1">
            <w:pPr>
              <w:ind w:right="480"/>
              <w:rPr>
                <w:rFonts w:ascii="標楷體" w:eastAsia="標楷體" w:hAnsi="標楷體"/>
                <w:noProof/>
                <w:sz w:val="20"/>
                <w:szCs w:val="20"/>
              </w:rPr>
            </w:pPr>
            <w:r>
              <w:rPr>
                <w:rFonts w:ascii="標楷體" w:eastAsia="標楷體" w:hAnsi="標楷體" w:hint="eastAsia"/>
                <w:noProof/>
                <w:sz w:val="20"/>
                <w:szCs w:val="20"/>
              </w:rPr>
              <w:t>順位</w:t>
            </w:r>
          </w:p>
        </w:tc>
        <w:tc>
          <w:tcPr>
            <w:tcW w:w="3543" w:type="dxa"/>
            <w:gridSpan w:val="3"/>
            <w:vAlign w:val="center"/>
          </w:tcPr>
          <w:p w:rsidR="00916D0E" w:rsidRPr="00844EEB" w:rsidRDefault="00916D0E" w:rsidP="00644CE1">
            <w:pPr>
              <w:tabs>
                <w:tab w:val="left" w:pos="1545"/>
              </w:tabs>
              <w:ind w:right="480"/>
              <w:jc w:val="center"/>
              <w:rPr>
                <w:rFonts w:ascii="標楷體" w:eastAsia="標楷體" w:hAnsi="標楷體"/>
                <w:noProof/>
                <w:sz w:val="20"/>
                <w:szCs w:val="20"/>
              </w:rPr>
            </w:pPr>
            <w:r>
              <w:rPr>
                <w:rFonts w:ascii="標楷體" w:eastAsia="標楷體" w:hAnsi="標楷體" w:hint="eastAsia"/>
                <w:noProof/>
                <w:sz w:val="20"/>
                <w:szCs w:val="20"/>
              </w:rPr>
              <w:t>高雄巿</w:t>
            </w:r>
            <w:r w:rsidR="00D27B27">
              <w:rPr>
                <w:rFonts w:ascii="標楷體" w:eastAsia="標楷體" w:hAnsi="標楷體" w:hint="eastAsia"/>
                <w:noProof/>
                <w:sz w:val="20"/>
                <w:szCs w:val="20"/>
              </w:rPr>
              <w:t>(A)</w:t>
            </w:r>
          </w:p>
        </w:tc>
        <w:tc>
          <w:tcPr>
            <w:tcW w:w="567" w:type="dxa"/>
          </w:tcPr>
          <w:p w:rsidR="00916D0E" w:rsidRDefault="00916D0E" w:rsidP="00644CE1">
            <w:pPr>
              <w:ind w:right="480"/>
              <w:jc w:val="center"/>
              <w:rPr>
                <w:rFonts w:ascii="標楷體" w:eastAsia="標楷體" w:hAnsi="標楷體"/>
                <w:noProof/>
                <w:sz w:val="20"/>
                <w:szCs w:val="20"/>
              </w:rPr>
            </w:pPr>
            <w:r>
              <w:rPr>
                <w:rFonts w:ascii="標楷體" w:eastAsia="標楷體" w:hAnsi="標楷體" w:hint="eastAsia"/>
                <w:noProof/>
                <w:sz w:val="20"/>
                <w:szCs w:val="20"/>
              </w:rPr>
              <w:t>順位</w:t>
            </w:r>
          </w:p>
        </w:tc>
        <w:tc>
          <w:tcPr>
            <w:tcW w:w="3969" w:type="dxa"/>
            <w:gridSpan w:val="3"/>
            <w:vAlign w:val="center"/>
          </w:tcPr>
          <w:p w:rsidR="00916D0E" w:rsidRPr="00844EEB" w:rsidRDefault="00916D0E" w:rsidP="00644CE1">
            <w:pPr>
              <w:ind w:right="480"/>
              <w:jc w:val="center"/>
              <w:rPr>
                <w:rFonts w:ascii="標楷體" w:eastAsia="標楷體" w:hAnsi="標楷體"/>
                <w:noProof/>
                <w:sz w:val="20"/>
                <w:szCs w:val="20"/>
              </w:rPr>
            </w:pPr>
            <w:r>
              <w:rPr>
                <w:rFonts w:ascii="標楷體" w:eastAsia="標楷體" w:hAnsi="標楷體" w:hint="eastAsia"/>
                <w:noProof/>
                <w:sz w:val="20"/>
                <w:szCs w:val="20"/>
              </w:rPr>
              <w:t>高雄縣</w:t>
            </w:r>
            <w:r w:rsidR="00D27B27">
              <w:rPr>
                <w:rFonts w:ascii="標楷體" w:eastAsia="標楷體" w:hAnsi="標楷體" w:hint="eastAsia"/>
                <w:noProof/>
                <w:sz w:val="20"/>
                <w:szCs w:val="20"/>
              </w:rPr>
              <w:t>(B)</w:t>
            </w:r>
          </w:p>
        </w:tc>
        <w:tc>
          <w:tcPr>
            <w:tcW w:w="851" w:type="dxa"/>
          </w:tcPr>
          <w:p w:rsidR="00916D0E" w:rsidRDefault="00916D0E" w:rsidP="00644CE1">
            <w:pPr>
              <w:ind w:right="33"/>
              <w:jc w:val="center"/>
              <w:rPr>
                <w:rFonts w:ascii="標楷體" w:eastAsia="標楷體" w:hAnsi="標楷體"/>
                <w:noProof/>
                <w:sz w:val="20"/>
                <w:szCs w:val="20"/>
              </w:rPr>
            </w:pPr>
            <w:r>
              <w:rPr>
                <w:rFonts w:ascii="標楷體" w:eastAsia="標楷體" w:hAnsi="標楷體" w:hint="eastAsia"/>
                <w:noProof/>
                <w:sz w:val="20"/>
                <w:szCs w:val="20"/>
              </w:rPr>
              <w:t>增減</w:t>
            </w:r>
          </w:p>
          <w:p w:rsidR="00916D0E" w:rsidRDefault="00916D0E" w:rsidP="00644CE1">
            <w:pPr>
              <w:ind w:right="33"/>
              <w:jc w:val="center"/>
              <w:rPr>
                <w:rFonts w:ascii="標楷體" w:eastAsia="標楷體" w:hAnsi="標楷體"/>
                <w:noProof/>
                <w:sz w:val="20"/>
                <w:szCs w:val="20"/>
              </w:rPr>
            </w:pPr>
            <w:r>
              <w:rPr>
                <w:rFonts w:ascii="標楷體" w:eastAsia="標楷體" w:hAnsi="標楷體" w:hint="eastAsia"/>
                <w:noProof/>
                <w:sz w:val="20"/>
                <w:szCs w:val="20"/>
              </w:rPr>
              <w:t>情形</w:t>
            </w:r>
          </w:p>
          <w:p w:rsidR="00D27B27" w:rsidRDefault="00D27B27" w:rsidP="00644CE1">
            <w:pPr>
              <w:ind w:right="33"/>
              <w:jc w:val="center"/>
              <w:rPr>
                <w:rFonts w:ascii="標楷體" w:eastAsia="標楷體" w:hAnsi="標楷體"/>
                <w:noProof/>
                <w:sz w:val="20"/>
                <w:szCs w:val="20"/>
              </w:rPr>
            </w:pPr>
            <w:r>
              <w:rPr>
                <w:rFonts w:ascii="標楷體" w:eastAsia="標楷體" w:hAnsi="標楷體" w:hint="eastAsia"/>
                <w:noProof/>
                <w:sz w:val="20"/>
                <w:szCs w:val="20"/>
              </w:rPr>
              <w:t>(A-B)</w:t>
            </w:r>
          </w:p>
        </w:tc>
      </w:tr>
      <w:tr w:rsidR="00916D0E" w:rsidTr="00D50B93">
        <w:tc>
          <w:tcPr>
            <w:tcW w:w="534" w:type="dxa"/>
            <w:tcBorders>
              <w:bottom w:val="single" w:sz="4" w:space="0" w:color="000000" w:themeColor="text1"/>
            </w:tcBorders>
          </w:tcPr>
          <w:p w:rsidR="00916D0E" w:rsidRPr="00844EEB" w:rsidRDefault="00916D0E" w:rsidP="00644CE1">
            <w:pPr>
              <w:ind w:right="480"/>
              <w:rPr>
                <w:rFonts w:ascii="標楷體" w:eastAsia="標楷體" w:hAnsi="標楷體"/>
                <w:noProof/>
                <w:sz w:val="20"/>
                <w:szCs w:val="20"/>
              </w:rPr>
            </w:pPr>
          </w:p>
        </w:tc>
        <w:tc>
          <w:tcPr>
            <w:tcW w:w="1559" w:type="dxa"/>
            <w:tcBorders>
              <w:bottom w:val="single" w:sz="4" w:space="0" w:color="000000" w:themeColor="text1"/>
            </w:tcBorders>
          </w:tcPr>
          <w:p w:rsidR="00916D0E" w:rsidRPr="00844EEB" w:rsidRDefault="00916D0E" w:rsidP="00644CE1">
            <w:pPr>
              <w:ind w:right="480"/>
              <w:rPr>
                <w:rFonts w:ascii="標楷體" w:eastAsia="標楷體" w:hAnsi="標楷體"/>
                <w:noProof/>
                <w:sz w:val="20"/>
                <w:szCs w:val="20"/>
              </w:rPr>
            </w:pPr>
            <w:r>
              <w:rPr>
                <w:rFonts w:ascii="標楷體" w:eastAsia="標楷體" w:hAnsi="標楷體" w:hint="eastAsia"/>
                <w:noProof/>
                <w:sz w:val="20"/>
                <w:szCs w:val="20"/>
              </w:rPr>
              <w:t>死亡原因</w:t>
            </w:r>
          </w:p>
        </w:tc>
        <w:tc>
          <w:tcPr>
            <w:tcW w:w="1134" w:type="dxa"/>
            <w:tcBorders>
              <w:bottom w:val="single" w:sz="4" w:space="0" w:color="000000" w:themeColor="text1"/>
            </w:tcBorders>
          </w:tcPr>
          <w:p w:rsidR="00916D0E" w:rsidRPr="00844EEB" w:rsidRDefault="00916D0E" w:rsidP="00D27B27">
            <w:pPr>
              <w:ind w:right="34"/>
              <w:jc w:val="center"/>
              <w:rPr>
                <w:rFonts w:ascii="標楷體" w:eastAsia="標楷體" w:hAnsi="標楷體"/>
                <w:noProof/>
                <w:sz w:val="20"/>
                <w:szCs w:val="20"/>
              </w:rPr>
            </w:pPr>
            <w:r>
              <w:rPr>
                <w:rFonts w:ascii="標楷體" w:eastAsia="標楷體" w:hAnsi="標楷體" w:hint="eastAsia"/>
                <w:noProof/>
                <w:sz w:val="20"/>
                <w:szCs w:val="20"/>
              </w:rPr>
              <w:t>死亡人數</w:t>
            </w:r>
          </w:p>
        </w:tc>
        <w:tc>
          <w:tcPr>
            <w:tcW w:w="850" w:type="dxa"/>
            <w:tcBorders>
              <w:bottom w:val="single" w:sz="4" w:space="0" w:color="000000" w:themeColor="text1"/>
            </w:tcBorders>
          </w:tcPr>
          <w:p w:rsidR="00916D0E" w:rsidRPr="00844EEB" w:rsidRDefault="00916D0E" w:rsidP="00644CE1">
            <w:pPr>
              <w:ind w:right="34"/>
              <w:jc w:val="center"/>
              <w:rPr>
                <w:rFonts w:ascii="標楷體" w:eastAsia="標楷體" w:hAnsi="標楷體"/>
                <w:noProof/>
                <w:sz w:val="20"/>
                <w:szCs w:val="20"/>
              </w:rPr>
            </w:pPr>
            <w:r>
              <w:rPr>
                <w:rFonts w:ascii="標楷體" w:eastAsia="標楷體" w:hAnsi="標楷體" w:hint="eastAsia"/>
                <w:noProof/>
                <w:sz w:val="20"/>
                <w:szCs w:val="20"/>
              </w:rPr>
              <w:t>百分比</w:t>
            </w:r>
          </w:p>
        </w:tc>
        <w:tc>
          <w:tcPr>
            <w:tcW w:w="567" w:type="dxa"/>
            <w:tcBorders>
              <w:bottom w:val="single" w:sz="4" w:space="0" w:color="000000" w:themeColor="text1"/>
            </w:tcBorders>
          </w:tcPr>
          <w:p w:rsidR="00916D0E" w:rsidRDefault="00916D0E" w:rsidP="00644CE1">
            <w:pPr>
              <w:ind w:right="480"/>
              <w:rPr>
                <w:rFonts w:ascii="標楷體" w:eastAsia="標楷體" w:hAnsi="標楷體"/>
                <w:noProof/>
                <w:sz w:val="20"/>
                <w:szCs w:val="20"/>
              </w:rPr>
            </w:pPr>
          </w:p>
        </w:tc>
        <w:tc>
          <w:tcPr>
            <w:tcW w:w="1843" w:type="dxa"/>
            <w:tcBorders>
              <w:bottom w:val="single" w:sz="4" w:space="0" w:color="000000" w:themeColor="text1"/>
            </w:tcBorders>
          </w:tcPr>
          <w:p w:rsidR="00916D0E" w:rsidRPr="00844EEB" w:rsidRDefault="00916D0E" w:rsidP="00644CE1">
            <w:pPr>
              <w:ind w:right="480"/>
              <w:rPr>
                <w:rFonts w:ascii="標楷體" w:eastAsia="標楷體" w:hAnsi="標楷體"/>
                <w:noProof/>
                <w:sz w:val="20"/>
                <w:szCs w:val="20"/>
              </w:rPr>
            </w:pPr>
            <w:r>
              <w:rPr>
                <w:rFonts w:ascii="標楷體" w:eastAsia="標楷體" w:hAnsi="標楷體" w:hint="eastAsia"/>
                <w:noProof/>
                <w:sz w:val="20"/>
                <w:szCs w:val="20"/>
              </w:rPr>
              <w:t>死亡原因</w:t>
            </w:r>
          </w:p>
        </w:tc>
        <w:tc>
          <w:tcPr>
            <w:tcW w:w="1134" w:type="dxa"/>
            <w:tcBorders>
              <w:bottom w:val="single" w:sz="4" w:space="0" w:color="000000" w:themeColor="text1"/>
            </w:tcBorders>
          </w:tcPr>
          <w:p w:rsidR="00916D0E" w:rsidRPr="00844EEB" w:rsidRDefault="00916D0E" w:rsidP="00D27B27">
            <w:pPr>
              <w:ind w:right="34"/>
              <w:jc w:val="center"/>
              <w:rPr>
                <w:rFonts w:ascii="標楷體" w:eastAsia="標楷體" w:hAnsi="標楷體"/>
                <w:noProof/>
                <w:sz w:val="20"/>
                <w:szCs w:val="20"/>
              </w:rPr>
            </w:pPr>
            <w:r>
              <w:rPr>
                <w:rFonts w:ascii="標楷體" w:eastAsia="標楷體" w:hAnsi="標楷體" w:hint="eastAsia"/>
                <w:noProof/>
                <w:sz w:val="20"/>
                <w:szCs w:val="20"/>
              </w:rPr>
              <w:t>死亡人數</w:t>
            </w:r>
          </w:p>
        </w:tc>
        <w:tc>
          <w:tcPr>
            <w:tcW w:w="992" w:type="dxa"/>
            <w:tcBorders>
              <w:bottom w:val="single" w:sz="4" w:space="0" w:color="000000" w:themeColor="text1"/>
            </w:tcBorders>
          </w:tcPr>
          <w:p w:rsidR="00916D0E" w:rsidRPr="00844EEB" w:rsidRDefault="00916D0E" w:rsidP="00644CE1">
            <w:pPr>
              <w:ind w:right="34"/>
              <w:jc w:val="center"/>
              <w:rPr>
                <w:rFonts w:ascii="標楷體" w:eastAsia="標楷體" w:hAnsi="標楷體"/>
                <w:noProof/>
                <w:sz w:val="20"/>
                <w:szCs w:val="20"/>
              </w:rPr>
            </w:pPr>
            <w:r>
              <w:rPr>
                <w:rFonts w:ascii="標楷體" w:eastAsia="標楷體" w:hAnsi="標楷體" w:hint="eastAsia"/>
                <w:noProof/>
                <w:sz w:val="20"/>
                <w:szCs w:val="20"/>
              </w:rPr>
              <w:t>百分比</w:t>
            </w:r>
          </w:p>
        </w:tc>
        <w:tc>
          <w:tcPr>
            <w:tcW w:w="851" w:type="dxa"/>
            <w:tcBorders>
              <w:bottom w:val="single" w:sz="4" w:space="0" w:color="000000" w:themeColor="text1"/>
            </w:tcBorders>
          </w:tcPr>
          <w:p w:rsidR="00916D0E" w:rsidRDefault="00916D0E" w:rsidP="00644CE1">
            <w:pPr>
              <w:ind w:right="34"/>
              <w:jc w:val="center"/>
              <w:rPr>
                <w:rFonts w:ascii="標楷體" w:eastAsia="標楷體" w:hAnsi="標楷體"/>
                <w:noProof/>
                <w:sz w:val="20"/>
                <w:szCs w:val="20"/>
              </w:rPr>
            </w:pPr>
            <w:r>
              <w:rPr>
                <w:rFonts w:ascii="標楷體" w:eastAsia="標楷體" w:hAnsi="標楷體" w:hint="eastAsia"/>
                <w:noProof/>
                <w:sz w:val="20"/>
                <w:szCs w:val="20"/>
              </w:rPr>
              <w:t>百分比</w:t>
            </w:r>
          </w:p>
        </w:tc>
      </w:tr>
      <w:tr w:rsidR="00916D0E" w:rsidTr="00D50B93">
        <w:tc>
          <w:tcPr>
            <w:tcW w:w="534" w:type="dxa"/>
            <w:tcBorders>
              <w:bottom w:val="nil"/>
            </w:tcBorders>
          </w:tcPr>
          <w:p w:rsidR="00916D0E" w:rsidRPr="00844EEB" w:rsidRDefault="00916D0E" w:rsidP="00644CE1">
            <w:pPr>
              <w:ind w:right="480"/>
              <w:rPr>
                <w:rFonts w:ascii="標楷體" w:eastAsia="標楷體" w:hAnsi="標楷體"/>
                <w:noProof/>
                <w:sz w:val="20"/>
                <w:szCs w:val="20"/>
              </w:rPr>
            </w:pPr>
            <w:r>
              <w:rPr>
                <w:rFonts w:ascii="標楷體" w:eastAsia="標楷體" w:hAnsi="標楷體" w:hint="eastAsia"/>
                <w:noProof/>
                <w:sz w:val="20"/>
                <w:szCs w:val="20"/>
              </w:rPr>
              <w:t>1</w:t>
            </w:r>
          </w:p>
        </w:tc>
        <w:tc>
          <w:tcPr>
            <w:tcW w:w="1559" w:type="dxa"/>
            <w:tcBorders>
              <w:bottom w:val="nil"/>
            </w:tcBorders>
          </w:tcPr>
          <w:p w:rsidR="00916D0E" w:rsidRPr="00844EEB" w:rsidRDefault="00916D0E" w:rsidP="00644CE1">
            <w:pPr>
              <w:ind w:right="480"/>
              <w:jc w:val="center"/>
              <w:rPr>
                <w:rFonts w:ascii="標楷體" w:eastAsia="標楷體" w:hAnsi="標楷體"/>
                <w:noProof/>
                <w:sz w:val="20"/>
                <w:szCs w:val="20"/>
              </w:rPr>
            </w:pPr>
            <w:r>
              <w:rPr>
                <w:rFonts w:ascii="標楷體" w:eastAsia="標楷體" w:hAnsi="標楷體" w:hint="eastAsia"/>
                <w:noProof/>
                <w:sz w:val="20"/>
                <w:szCs w:val="20"/>
              </w:rPr>
              <w:t>惡性腫瘤</w:t>
            </w:r>
          </w:p>
        </w:tc>
        <w:tc>
          <w:tcPr>
            <w:tcW w:w="1134" w:type="dxa"/>
            <w:tcBorders>
              <w:bottom w:val="nil"/>
            </w:tcBorders>
          </w:tcPr>
          <w:p w:rsidR="00916D0E" w:rsidRPr="00844EEB" w:rsidRDefault="00353C10" w:rsidP="00644CE1">
            <w:pPr>
              <w:ind w:right="480"/>
              <w:jc w:val="right"/>
              <w:rPr>
                <w:rFonts w:ascii="標楷體" w:eastAsia="標楷體" w:hAnsi="標楷體"/>
                <w:noProof/>
                <w:sz w:val="20"/>
                <w:szCs w:val="20"/>
              </w:rPr>
            </w:pPr>
            <w:r>
              <w:rPr>
                <w:rFonts w:ascii="標楷體" w:eastAsia="標楷體" w:hAnsi="標楷體" w:hint="eastAsia"/>
                <w:noProof/>
                <w:sz w:val="20"/>
                <w:szCs w:val="20"/>
              </w:rPr>
              <w:t>64</w:t>
            </w:r>
          </w:p>
        </w:tc>
        <w:tc>
          <w:tcPr>
            <w:tcW w:w="850" w:type="dxa"/>
            <w:tcBorders>
              <w:bottom w:val="nil"/>
            </w:tcBorders>
          </w:tcPr>
          <w:p w:rsidR="00916D0E" w:rsidRPr="00844EEB" w:rsidRDefault="00353C10" w:rsidP="00644CE1">
            <w:pPr>
              <w:ind w:right="34"/>
              <w:jc w:val="right"/>
              <w:rPr>
                <w:rFonts w:ascii="標楷體" w:eastAsia="標楷體" w:hAnsi="標楷體"/>
                <w:noProof/>
                <w:sz w:val="20"/>
                <w:szCs w:val="20"/>
              </w:rPr>
            </w:pPr>
            <w:r>
              <w:rPr>
                <w:rFonts w:ascii="標楷體" w:eastAsia="標楷體" w:hAnsi="標楷體" w:hint="eastAsia"/>
                <w:noProof/>
                <w:sz w:val="20"/>
                <w:szCs w:val="20"/>
              </w:rPr>
              <w:t>32.5</w:t>
            </w:r>
          </w:p>
        </w:tc>
        <w:tc>
          <w:tcPr>
            <w:tcW w:w="567" w:type="dxa"/>
            <w:tcBorders>
              <w:bottom w:val="nil"/>
            </w:tcBorders>
          </w:tcPr>
          <w:p w:rsidR="00916D0E" w:rsidRDefault="00916D0E" w:rsidP="00644CE1">
            <w:pPr>
              <w:ind w:right="480"/>
              <w:rPr>
                <w:rFonts w:ascii="標楷體" w:eastAsia="標楷體" w:hAnsi="標楷體"/>
                <w:noProof/>
                <w:sz w:val="20"/>
                <w:szCs w:val="20"/>
              </w:rPr>
            </w:pPr>
            <w:r>
              <w:rPr>
                <w:rFonts w:ascii="標楷體" w:eastAsia="標楷體" w:hAnsi="標楷體" w:hint="eastAsia"/>
                <w:noProof/>
                <w:sz w:val="20"/>
                <w:szCs w:val="20"/>
              </w:rPr>
              <w:t>1</w:t>
            </w:r>
          </w:p>
        </w:tc>
        <w:tc>
          <w:tcPr>
            <w:tcW w:w="1843" w:type="dxa"/>
            <w:tcBorders>
              <w:bottom w:val="nil"/>
            </w:tcBorders>
          </w:tcPr>
          <w:p w:rsidR="00916D0E" w:rsidRPr="00844EEB" w:rsidRDefault="00916D0E" w:rsidP="00644CE1">
            <w:pPr>
              <w:ind w:right="480"/>
              <w:rPr>
                <w:rFonts w:ascii="標楷體" w:eastAsia="標楷體" w:hAnsi="標楷體"/>
                <w:noProof/>
                <w:sz w:val="20"/>
                <w:szCs w:val="20"/>
              </w:rPr>
            </w:pPr>
            <w:r>
              <w:rPr>
                <w:rFonts w:ascii="標楷體" w:eastAsia="標楷體" w:hAnsi="標楷體" w:hint="eastAsia"/>
                <w:noProof/>
                <w:sz w:val="20"/>
                <w:szCs w:val="20"/>
              </w:rPr>
              <w:t>惡性腫瘤</w:t>
            </w:r>
          </w:p>
        </w:tc>
        <w:tc>
          <w:tcPr>
            <w:tcW w:w="1134" w:type="dxa"/>
            <w:tcBorders>
              <w:bottom w:val="nil"/>
            </w:tcBorders>
          </w:tcPr>
          <w:p w:rsidR="00916D0E" w:rsidRPr="00844EEB" w:rsidRDefault="00353C10" w:rsidP="00644CE1">
            <w:pPr>
              <w:ind w:right="480"/>
              <w:jc w:val="right"/>
              <w:rPr>
                <w:rFonts w:ascii="標楷體" w:eastAsia="標楷體" w:hAnsi="標楷體"/>
                <w:noProof/>
                <w:sz w:val="20"/>
                <w:szCs w:val="20"/>
              </w:rPr>
            </w:pPr>
            <w:r>
              <w:rPr>
                <w:rFonts w:ascii="標楷體" w:eastAsia="標楷體" w:hAnsi="標楷體" w:hint="eastAsia"/>
                <w:noProof/>
                <w:sz w:val="20"/>
                <w:szCs w:val="20"/>
              </w:rPr>
              <w:t>62</w:t>
            </w:r>
          </w:p>
        </w:tc>
        <w:tc>
          <w:tcPr>
            <w:tcW w:w="992" w:type="dxa"/>
            <w:tcBorders>
              <w:bottom w:val="nil"/>
            </w:tcBorders>
          </w:tcPr>
          <w:p w:rsidR="00916D0E" w:rsidRPr="00844EEB" w:rsidRDefault="00353C10" w:rsidP="00644CE1">
            <w:pPr>
              <w:jc w:val="right"/>
              <w:rPr>
                <w:rFonts w:ascii="標楷體" w:eastAsia="標楷體" w:hAnsi="標楷體"/>
                <w:noProof/>
                <w:sz w:val="20"/>
                <w:szCs w:val="20"/>
              </w:rPr>
            </w:pPr>
            <w:r>
              <w:rPr>
                <w:rFonts w:ascii="標楷體" w:eastAsia="標楷體" w:hAnsi="標楷體" w:hint="eastAsia"/>
                <w:noProof/>
                <w:sz w:val="20"/>
                <w:szCs w:val="20"/>
              </w:rPr>
              <w:t>37.8</w:t>
            </w:r>
          </w:p>
        </w:tc>
        <w:tc>
          <w:tcPr>
            <w:tcW w:w="851" w:type="dxa"/>
            <w:tcBorders>
              <w:bottom w:val="nil"/>
            </w:tcBorders>
          </w:tcPr>
          <w:p w:rsidR="00916D0E" w:rsidRDefault="00353C10" w:rsidP="00644CE1">
            <w:pPr>
              <w:jc w:val="right"/>
              <w:rPr>
                <w:rFonts w:ascii="標楷體" w:eastAsia="標楷體" w:hAnsi="標楷體"/>
                <w:noProof/>
                <w:sz w:val="20"/>
                <w:szCs w:val="20"/>
              </w:rPr>
            </w:pPr>
            <w:r>
              <w:rPr>
                <w:rFonts w:ascii="標楷體" w:eastAsia="標楷體" w:hAnsi="標楷體" w:hint="eastAsia"/>
                <w:noProof/>
                <w:sz w:val="20"/>
                <w:szCs w:val="20"/>
              </w:rPr>
              <w:t>-5.3</w:t>
            </w:r>
          </w:p>
        </w:tc>
      </w:tr>
      <w:tr w:rsidR="00D27B27" w:rsidTr="00D50B93">
        <w:tc>
          <w:tcPr>
            <w:tcW w:w="534" w:type="dxa"/>
            <w:tcBorders>
              <w:top w:val="nil"/>
              <w:bottom w:val="nil"/>
            </w:tcBorders>
          </w:tcPr>
          <w:p w:rsidR="00D27B27" w:rsidRPr="00844EEB" w:rsidRDefault="00D27B27" w:rsidP="00644CE1">
            <w:pPr>
              <w:ind w:right="480"/>
              <w:rPr>
                <w:rFonts w:ascii="標楷體" w:eastAsia="標楷體" w:hAnsi="標楷體"/>
                <w:noProof/>
                <w:sz w:val="20"/>
                <w:szCs w:val="20"/>
              </w:rPr>
            </w:pPr>
            <w:r>
              <w:rPr>
                <w:rFonts w:ascii="標楷體" w:eastAsia="標楷體" w:hAnsi="標楷體" w:hint="eastAsia"/>
                <w:noProof/>
                <w:sz w:val="20"/>
                <w:szCs w:val="20"/>
              </w:rPr>
              <w:t>2</w:t>
            </w:r>
          </w:p>
        </w:tc>
        <w:tc>
          <w:tcPr>
            <w:tcW w:w="1559" w:type="dxa"/>
            <w:tcBorders>
              <w:top w:val="nil"/>
              <w:bottom w:val="nil"/>
            </w:tcBorders>
          </w:tcPr>
          <w:p w:rsidR="00D27B27" w:rsidRPr="00844EEB" w:rsidRDefault="00D27B27" w:rsidP="00644CE1">
            <w:pPr>
              <w:rPr>
                <w:rFonts w:ascii="標楷體" w:eastAsia="標楷體" w:hAnsi="標楷體"/>
                <w:noProof/>
                <w:sz w:val="20"/>
                <w:szCs w:val="20"/>
              </w:rPr>
            </w:pPr>
            <w:r>
              <w:rPr>
                <w:rFonts w:ascii="標楷體" w:eastAsia="標楷體" w:hAnsi="標楷體" w:hint="eastAsia"/>
                <w:noProof/>
                <w:sz w:val="20"/>
                <w:szCs w:val="20"/>
              </w:rPr>
              <w:t>自殺</w:t>
            </w:r>
          </w:p>
        </w:tc>
        <w:tc>
          <w:tcPr>
            <w:tcW w:w="1134" w:type="dxa"/>
            <w:tcBorders>
              <w:top w:val="nil"/>
              <w:bottom w:val="nil"/>
            </w:tcBorders>
          </w:tcPr>
          <w:p w:rsidR="00D27B27" w:rsidRPr="00844EEB" w:rsidRDefault="00D27B27" w:rsidP="00644CE1">
            <w:pPr>
              <w:ind w:right="480"/>
              <w:jc w:val="right"/>
              <w:rPr>
                <w:rFonts w:ascii="標楷體" w:eastAsia="標楷體" w:hAnsi="標楷體"/>
                <w:noProof/>
                <w:sz w:val="20"/>
                <w:szCs w:val="20"/>
              </w:rPr>
            </w:pPr>
            <w:r>
              <w:rPr>
                <w:rFonts w:ascii="標楷體" w:eastAsia="標楷體" w:hAnsi="標楷體" w:hint="eastAsia"/>
                <w:noProof/>
                <w:sz w:val="20"/>
                <w:szCs w:val="20"/>
              </w:rPr>
              <w:t>38</w:t>
            </w:r>
          </w:p>
        </w:tc>
        <w:tc>
          <w:tcPr>
            <w:tcW w:w="850" w:type="dxa"/>
            <w:tcBorders>
              <w:top w:val="nil"/>
              <w:bottom w:val="nil"/>
            </w:tcBorders>
          </w:tcPr>
          <w:p w:rsidR="00D27B27" w:rsidRPr="00844EEB" w:rsidRDefault="00D27B27" w:rsidP="00644CE1">
            <w:pPr>
              <w:ind w:right="34"/>
              <w:jc w:val="right"/>
              <w:rPr>
                <w:rFonts w:ascii="標楷體" w:eastAsia="標楷體" w:hAnsi="標楷體"/>
                <w:noProof/>
                <w:sz w:val="20"/>
                <w:szCs w:val="20"/>
              </w:rPr>
            </w:pPr>
            <w:r>
              <w:rPr>
                <w:rFonts w:ascii="標楷體" w:eastAsia="標楷體" w:hAnsi="標楷體" w:hint="eastAsia"/>
                <w:noProof/>
                <w:sz w:val="20"/>
                <w:szCs w:val="20"/>
              </w:rPr>
              <w:t>19.3</w:t>
            </w:r>
          </w:p>
        </w:tc>
        <w:tc>
          <w:tcPr>
            <w:tcW w:w="567" w:type="dxa"/>
            <w:tcBorders>
              <w:top w:val="nil"/>
              <w:bottom w:val="nil"/>
            </w:tcBorders>
          </w:tcPr>
          <w:p w:rsidR="00D27B27" w:rsidRDefault="00D27B27" w:rsidP="00B107C9">
            <w:pPr>
              <w:ind w:right="480"/>
              <w:rPr>
                <w:rFonts w:ascii="標楷體" w:eastAsia="標楷體" w:hAnsi="標楷體"/>
                <w:noProof/>
                <w:sz w:val="20"/>
                <w:szCs w:val="20"/>
              </w:rPr>
            </w:pPr>
            <w:r>
              <w:rPr>
                <w:rFonts w:ascii="標楷體" w:eastAsia="標楷體" w:hAnsi="標楷體" w:hint="eastAsia"/>
                <w:noProof/>
                <w:sz w:val="20"/>
                <w:szCs w:val="20"/>
              </w:rPr>
              <w:t>3</w:t>
            </w:r>
          </w:p>
        </w:tc>
        <w:tc>
          <w:tcPr>
            <w:tcW w:w="1843" w:type="dxa"/>
            <w:tcBorders>
              <w:top w:val="nil"/>
              <w:bottom w:val="nil"/>
            </w:tcBorders>
          </w:tcPr>
          <w:p w:rsidR="00D27B27" w:rsidRPr="00844EEB" w:rsidRDefault="00D27B27" w:rsidP="00B107C9">
            <w:pPr>
              <w:rPr>
                <w:rFonts w:ascii="標楷體" w:eastAsia="標楷體" w:hAnsi="標楷體"/>
                <w:noProof/>
                <w:sz w:val="20"/>
                <w:szCs w:val="20"/>
              </w:rPr>
            </w:pPr>
            <w:r>
              <w:rPr>
                <w:rFonts w:ascii="標楷體" w:eastAsia="標楷體" w:hAnsi="標楷體" w:hint="eastAsia"/>
                <w:noProof/>
                <w:sz w:val="20"/>
                <w:szCs w:val="20"/>
              </w:rPr>
              <w:t>自殺</w:t>
            </w:r>
          </w:p>
        </w:tc>
        <w:tc>
          <w:tcPr>
            <w:tcW w:w="1134" w:type="dxa"/>
            <w:tcBorders>
              <w:top w:val="nil"/>
              <w:bottom w:val="nil"/>
            </w:tcBorders>
          </w:tcPr>
          <w:p w:rsidR="00D27B27" w:rsidRPr="00844EEB" w:rsidRDefault="00D27B27" w:rsidP="00B107C9">
            <w:pPr>
              <w:ind w:right="480"/>
              <w:jc w:val="right"/>
              <w:rPr>
                <w:rFonts w:ascii="標楷體" w:eastAsia="標楷體" w:hAnsi="標楷體"/>
                <w:noProof/>
                <w:sz w:val="20"/>
                <w:szCs w:val="20"/>
              </w:rPr>
            </w:pPr>
            <w:r>
              <w:rPr>
                <w:rFonts w:ascii="標楷體" w:eastAsia="標楷體" w:hAnsi="標楷體" w:hint="eastAsia"/>
                <w:noProof/>
                <w:sz w:val="20"/>
                <w:szCs w:val="20"/>
              </w:rPr>
              <w:t>14</w:t>
            </w:r>
          </w:p>
        </w:tc>
        <w:tc>
          <w:tcPr>
            <w:tcW w:w="992" w:type="dxa"/>
            <w:tcBorders>
              <w:top w:val="nil"/>
              <w:bottom w:val="nil"/>
            </w:tcBorders>
          </w:tcPr>
          <w:p w:rsidR="00D27B27" w:rsidRPr="00844EEB" w:rsidRDefault="00D27B27" w:rsidP="00B107C9">
            <w:pPr>
              <w:jc w:val="right"/>
              <w:rPr>
                <w:rFonts w:ascii="標楷體" w:eastAsia="標楷體" w:hAnsi="標楷體"/>
                <w:noProof/>
                <w:sz w:val="20"/>
                <w:szCs w:val="20"/>
              </w:rPr>
            </w:pPr>
            <w:r>
              <w:rPr>
                <w:rFonts w:ascii="標楷體" w:eastAsia="標楷體" w:hAnsi="標楷體" w:hint="eastAsia"/>
                <w:noProof/>
                <w:sz w:val="20"/>
                <w:szCs w:val="20"/>
              </w:rPr>
              <w:t>8.5</w:t>
            </w:r>
          </w:p>
        </w:tc>
        <w:tc>
          <w:tcPr>
            <w:tcW w:w="851" w:type="dxa"/>
            <w:tcBorders>
              <w:top w:val="nil"/>
              <w:bottom w:val="nil"/>
            </w:tcBorders>
          </w:tcPr>
          <w:p w:rsidR="00D27B27" w:rsidRDefault="00D27B27" w:rsidP="00644CE1">
            <w:pPr>
              <w:ind w:right="34"/>
              <w:jc w:val="right"/>
              <w:rPr>
                <w:rFonts w:ascii="標楷體" w:eastAsia="標楷體" w:hAnsi="標楷體"/>
                <w:noProof/>
                <w:sz w:val="20"/>
                <w:szCs w:val="20"/>
              </w:rPr>
            </w:pPr>
            <w:r>
              <w:rPr>
                <w:rFonts w:ascii="標楷體" w:eastAsia="標楷體" w:hAnsi="標楷體" w:hint="eastAsia"/>
                <w:noProof/>
                <w:sz w:val="20"/>
                <w:szCs w:val="20"/>
              </w:rPr>
              <w:t>10.8</w:t>
            </w:r>
          </w:p>
        </w:tc>
      </w:tr>
      <w:tr w:rsidR="00D27B27" w:rsidTr="00D50B93">
        <w:tc>
          <w:tcPr>
            <w:tcW w:w="534" w:type="dxa"/>
            <w:tcBorders>
              <w:top w:val="nil"/>
            </w:tcBorders>
          </w:tcPr>
          <w:p w:rsidR="00D27B27" w:rsidRPr="00844EEB" w:rsidRDefault="00D27B27" w:rsidP="00644CE1">
            <w:pPr>
              <w:ind w:right="480"/>
              <w:rPr>
                <w:rFonts w:ascii="標楷體" w:eastAsia="標楷體" w:hAnsi="標楷體"/>
                <w:noProof/>
                <w:sz w:val="20"/>
                <w:szCs w:val="20"/>
              </w:rPr>
            </w:pPr>
            <w:r>
              <w:rPr>
                <w:rFonts w:ascii="標楷體" w:eastAsia="標楷體" w:hAnsi="標楷體" w:hint="eastAsia"/>
                <w:noProof/>
                <w:sz w:val="20"/>
                <w:szCs w:val="20"/>
              </w:rPr>
              <w:t>3</w:t>
            </w:r>
          </w:p>
        </w:tc>
        <w:tc>
          <w:tcPr>
            <w:tcW w:w="1559" w:type="dxa"/>
            <w:tcBorders>
              <w:top w:val="nil"/>
            </w:tcBorders>
          </w:tcPr>
          <w:p w:rsidR="00D27B27" w:rsidRPr="00844EEB" w:rsidRDefault="00D27B27" w:rsidP="00644CE1">
            <w:pPr>
              <w:ind w:right="480"/>
              <w:rPr>
                <w:rFonts w:ascii="標楷體" w:eastAsia="標楷體" w:hAnsi="標楷體"/>
                <w:noProof/>
                <w:sz w:val="20"/>
                <w:szCs w:val="20"/>
              </w:rPr>
            </w:pPr>
            <w:r>
              <w:rPr>
                <w:rFonts w:ascii="標楷體" w:eastAsia="標楷體" w:hAnsi="標楷體" w:hint="eastAsia"/>
                <w:noProof/>
                <w:sz w:val="20"/>
                <w:szCs w:val="20"/>
              </w:rPr>
              <w:t>意外事故</w:t>
            </w:r>
          </w:p>
        </w:tc>
        <w:tc>
          <w:tcPr>
            <w:tcW w:w="1134" w:type="dxa"/>
            <w:tcBorders>
              <w:top w:val="nil"/>
            </w:tcBorders>
          </w:tcPr>
          <w:p w:rsidR="00D27B27" w:rsidRPr="00844EEB" w:rsidRDefault="00D27B27" w:rsidP="00644CE1">
            <w:pPr>
              <w:ind w:right="480"/>
              <w:jc w:val="right"/>
              <w:rPr>
                <w:rFonts w:ascii="標楷體" w:eastAsia="標楷體" w:hAnsi="標楷體"/>
                <w:noProof/>
                <w:sz w:val="20"/>
                <w:szCs w:val="20"/>
              </w:rPr>
            </w:pPr>
            <w:r>
              <w:rPr>
                <w:rFonts w:ascii="標楷體" w:eastAsia="標楷體" w:hAnsi="標楷體" w:hint="eastAsia"/>
                <w:noProof/>
                <w:sz w:val="20"/>
                <w:szCs w:val="20"/>
              </w:rPr>
              <w:t>18</w:t>
            </w:r>
          </w:p>
        </w:tc>
        <w:tc>
          <w:tcPr>
            <w:tcW w:w="850" w:type="dxa"/>
            <w:tcBorders>
              <w:top w:val="nil"/>
            </w:tcBorders>
          </w:tcPr>
          <w:p w:rsidR="00D27B27" w:rsidRPr="00844EEB" w:rsidRDefault="00D27B27" w:rsidP="00644CE1">
            <w:pPr>
              <w:jc w:val="right"/>
              <w:rPr>
                <w:rFonts w:ascii="標楷體" w:eastAsia="標楷體" w:hAnsi="標楷體"/>
                <w:noProof/>
                <w:sz w:val="20"/>
                <w:szCs w:val="20"/>
              </w:rPr>
            </w:pPr>
            <w:r>
              <w:rPr>
                <w:rFonts w:ascii="標楷體" w:eastAsia="標楷體" w:hAnsi="標楷體" w:hint="eastAsia"/>
                <w:noProof/>
                <w:sz w:val="20"/>
                <w:szCs w:val="20"/>
              </w:rPr>
              <w:t>9.1</w:t>
            </w:r>
          </w:p>
        </w:tc>
        <w:tc>
          <w:tcPr>
            <w:tcW w:w="567" w:type="dxa"/>
            <w:tcBorders>
              <w:top w:val="nil"/>
            </w:tcBorders>
          </w:tcPr>
          <w:p w:rsidR="00D27B27" w:rsidRDefault="00D27B27" w:rsidP="00B107C9">
            <w:pPr>
              <w:rPr>
                <w:rFonts w:ascii="標楷體" w:eastAsia="標楷體" w:hAnsi="標楷體"/>
                <w:noProof/>
                <w:sz w:val="20"/>
                <w:szCs w:val="20"/>
              </w:rPr>
            </w:pPr>
            <w:r>
              <w:rPr>
                <w:rFonts w:ascii="標楷體" w:eastAsia="標楷體" w:hAnsi="標楷體" w:hint="eastAsia"/>
                <w:noProof/>
                <w:sz w:val="20"/>
                <w:szCs w:val="20"/>
              </w:rPr>
              <w:t>2</w:t>
            </w:r>
          </w:p>
        </w:tc>
        <w:tc>
          <w:tcPr>
            <w:tcW w:w="1843" w:type="dxa"/>
            <w:tcBorders>
              <w:top w:val="nil"/>
            </w:tcBorders>
          </w:tcPr>
          <w:p w:rsidR="00D27B27" w:rsidRPr="00844EEB" w:rsidRDefault="00D27B27" w:rsidP="00B107C9">
            <w:pPr>
              <w:ind w:right="480"/>
              <w:rPr>
                <w:rFonts w:ascii="標楷體" w:eastAsia="標楷體" w:hAnsi="標楷體"/>
                <w:noProof/>
                <w:sz w:val="20"/>
                <w:szCs w:val="20"/>
              </w:rPr>
            </w:pPr>
            <w:r>
              <w:rPr>
                <w:rFonts w:ascii="標楷體" w:eastAsia="標楷體" w:hAnsi="標楷體" w:hint="eastAsia"/>
                <w:noProof/>
                <w:sz w:val="20"/>
                <w:szCs w:val="20"/>
              </w:rPr>
              <w:t>意外事故</w:t>
            </w:r>
          </w:p>
        </w:tc>
        <w:tc>
          <w:tcPr>
            <w:tcW w:w="1134" w:type="dxa"/>
            <w:tcBorders>
              <w:top w:val="nil"/>
            </w:tcBorders>
          </w:tcPr>
          <w:p w:rsidR="00D27B27" w:rsidRPr="00844EEB" w:rsidRDefault="00D27B27" w:rsidP="00B107C9">
            <w:pPr>
              <w:ind w:right="480"/>
              <w:jc w:val="right"/>
              <w:rPr>
                <w:rFonts w:ascii="標楷體" w:eastAsia="標楷體" w:hAnsi="標楷體"/>
                <w:noProof/>
                <w:sz w:val="20"/>
                <w:szCs w:val="20"/>
              </w:rPr>
            </w:pPr>
            <w:r>
              <w:rPr>
                <w:rFonts w:ascii="標楷體" w:eastAsia="標楷體" w:hAnsi="標楷體" w:hint="eastAsia"/>
                <w:noProof/>
                <w:sz w:val="20"/>
                <w:szCs w:val="20"/>
              </w:rPr>
              <w:t>19</w:t>
            </w:r>
          </w:p>
        </w:tc>
        <w:tc>
          <w:tcPr>
            <w:tcW w:w="992" w:type="dxa"/>
            <w:tcBorders>
              <w:top w:val="nil"/>
            </w:tcBorders>
          </w:tcPr>
          <w:p w:rsidR="00D27B27" w:rsidRPr="00844EEB" w:rsidRDefault="00D27B27" w:rsidP="00B107C9">
            <w:pPr>
              <w:ind w:right="34"/>
              <w:jc w:val="right"/>
              <w:rPr>
                <w:rFonts w:ascii="標楷體" w:eastAsia="標楷體" w:hAnsi="標楷體"/>
                <w:noProof/>
                <w:sz w:val="20"/>
                <w:szCs w:val="20"/>
              </w:rPr>
            </w:pPr>
            <w:r>
              <w:rPr>
                <w:rFonts w:ascii="標楷體" w:eastAsia="標楷體" w:hAnsi="標楷體" w:hint="eastAsia"/>
                <w:noProof/>
                <w:sz w:val="20"/>
                <w:szCs w:val="20"/>
              </w:rPr>
              <w:t>11.6</w:t>
            </w:r>
          </w:p>
        </w:tc>
        <w:tc>
          <w:tcPr>
            <w:tcW w:w="851" w:type="dxa"/>
            <w:tcBorders>
              <w:top w:val="nil"/>
            </w:tcBorders>
          </w:tcPr>
          <w:p w:rsidR="00D27B27" w:rsidRDefault="00D27B27" w:rsidP="00B107C9">
            <w:pPr>
              <w:ind w:right="34"/>
              <w:jc w:val="right"/>
              <w:rPr>
                <w:rFonts w:ascii="標楷體" w:eastAsia="標楷體" w:hAnsi="標楷體"/>
                <w:noProof/>
                <w:sz w:val="20"/>
                <w:szCs w:val="20"/>
              </w:rPr>
            </w:pPr>
            <w:r>
              <w:rPr>
                <w:rFonts w:ascii="標楷體" w:eastAsia="標楷體" w:hAnsi="標楷體" w:hint="eastAsia"/>
                <w:noProof/>
                <w:sz w:val="20"/>
                <w:szCs w:val="20"/>
              </w:rPr>
              <w:t>-2.5</w:t>
            </w:r>
          </w:p>
        </w:tc>
      </w:tr>
    </w:tbl>
    <w:p w:rsidR="00DC5551" w:rsidRDefault="00DC5551" w:rsidP="00C30BB2">
      <w:pPr>
        <w:spacing w:line="560" w:lineRule="exact"/>
        <w:ind w:right="480"/>
        <w:rPr>
          <w:rFonts w:ascii="標楷體" w:eastAsia="標楷體" w:hAnsi="標楷體"/>
          <w:noProof/>
          <w:sz w:val="32"/>
          <w:szCs w:val="32"/>
        </w:rPr>
      </w:pPr>
    </w:p>
    <w:p w:rsidR="00416792" w:rsidRPr="00416792" w:rsidRDefault="00416792" w:rsidP="00C30BB2">
      <w:pPr>
        <w:spacing w:line="560" w:lineRule="exact"/>
        <w:ind w:right="480"/>
        <w:rPr>
          <w:rFonts w:ascii="標楷體" w:eastAsia="標楷體" w:hAnsi="標楷體"/>
          <w:sz w:val="32"/>
          <w:szCs w:val="32"/>
        </w:rPr>
      </w:pPr>
      <w:r>
        <w:rPr>
          <w:rFonts w:ascii="標楷體" w:eastAsia="標楷體" w:hAnsi="標楷體"/>
          <w:noProof/>
          <w:sz w:val="32"/>
          <w:szCs w:val="32"/>
        </w:rPr>
        <w:t>（</w:t>
      </w:r>
      <w:r w:rsidR="00D27B27">
        <w:rPr>
          <w:rFonts w:ascii="標楷體" w:eastAsia="標楷體" w:hAnsi="標楷體" w:hint="eastAsia"/>
          <w:noProof/>
          <w:sz w:val="32"/>
          <w:szCs w:val="32"/>
        </w:rPr>
        <w:t>六</w:t>
      </w:r>
      <w:r>
        <w:rPr>
          <w:rFonts w:ascii="標楷體" w:eastAsia="標楷體" w:hAnsi="標楷體"/>
          <w:noProof/>
          <w:sz w:val="32"/>
          <w:szCs w:val="32"/>
        </w:rPr>
        <w:t>）</w:t>
      </w:r>
      <w:r>
        <w:rPr>
          <w:rFonts w:ascii="標楷體" w:eastAsia="標楷體" w:hAnsi="標楷體" w:hint="eastAsia"/>
          <w:noProof/>
          <w:sz w:val="32"/>
          <w:szCs w:val="32"/>
        </w:rPr>
        <w:t>97年高雄巿及高雄縣中年（45-64歲）主要死因分析</w:t>
      </w:r>
    </w:p>
    <w:p w:rsidR="00416792" w:rsidRDefault="00416792" w:rsidP="006F78DA">
      <w:pPr>
        <w:pStyle w:val="11"/>
        <w:snapToGrid/>
        <w:spacing w:line="560" w:lineRule="exact"/>
        <w:ind w:leftChars="295" w:left="708" w:firstLineChars="176" w:firstLine="557"/>
        <w:jc w:val="both"/>
        <w:rPr>
          <w:rFonts w:hAnsi="標楷體"/>
          <w:color w:val="000000" w:themeColor="text1"/>
        </w:rPr>
      </w:pPr>
      <w:r w:rsidRPr="00416792">
        <w:rPr>
          <w:rFonts w:hAnsi="標楷體" w:hint="eastAsia"/>
        </w:rPr>
        <w:t>97年</w:t>
      </w:r>
      <w:r w:rsidR="006F78DA">
        <w:rPr>
          <w:rFonts w:hAnsi="標楷體" w:hint="eastAsia"/>
          <w:noProof/>
        </w:rPr>
        <w:t>高雄巿</w:t>
      </w:r>
      <w:r w:rsidRPr="00416792">
        <w:rPr>
          <w:rFonts w:hAnsi="標楷體" w:hint="eastAsia"/>
        </w:rPr>
        <w:t>45-64歲中年死亡人數為2,301人，占總死亡人數的25.5%，死亡率為每十萬人口572.7人</w:t>
      </w:r>
      <w:r w:rsidR="000D3631">
        <w:rPr>
          <w:rFonts w:hAnsi="標楷體" w:hint="eastAsia"/>
        </w:rPr>
        <w:t>，</w:t>
      </w:r>
      <w:r w:rsidR="000D3631">
        <w:rPr>
          <w:rFonts w:hAnsi="標楷體" w:hint="eastAsia"/>
          <w:color w:val="000000" w:themeColor="text1"/>
        </w:rPr>
        <w:t>較高雄縣</w:t>
      </w:r>
      <w:r w:rsidR="000D3631" w:rsidRPr="007C130D">
        <w:rPr>
          <w:rFonts w:hAnsi="標楷體" w:hint="eastAsia"/>
          <w:color w:val="000000" w:themeColor="text1"/>
        </w:rPr>
        <w:t>每十萬人口</w:t>
      </w:r>
      <w:r w:rsidR="000D3631">
        <w:rPr>
          <w:rFonts w:hAnsi="標楷體" w:hint="eastAsia"/>
          <w:color w:val="000000" w:themeColor="text1"/>
        </w:rPr>
        <w:t>650.1人低77.4人。</w:t>
      </w:r>
      <w:r w:rsidRPr="00416792">
        <w:rPr>
          <w:rFonts w:hAnsi="標楷體" w:hint="eastAsia"/>
        </w:rPr>
        <w:t>中年主要死因前3項分別為(1)惡性腫瘤1,007人占43.8%；(2)心臟疾病(高血壓性疾病除外)134人占13.3%；(3)腦血管疾病121人占5.3%，三者合占中年死亡人數的62.4%。</w:t>
      </w:r>
      <w:r w:rsidR="006F78DA">
        <w:rPr>
          <w:rFonts w:hAnsi="標楷體" w:hint="eastAsia"/>
          <w:color w:val="000000" w:themeColor="text1"/>
        </w:rPr>
        <w:t>惡性腫瘤分占高雄</w:t>
      </w:r>
      <w:r w:rsidR="0092754C">
        <w:rPr>
          <w:rFonts w:hAnsi="標楷體" w:hint="eastAsia"/>
          <w:color w:val="000000" w:themeColor="text1"/>
        </w:rPr>
        <w:t>巿</w:t>
      </w:r>
      <w:r w:rsidR="006F78DA">
        <w:rPr>
          <w:rFonts w:hAnsi="標楷體" w:hint="eastAsia"/>
          <w:color w:val="000000" w:themeColor="text1"/>
        </w:rPr>
        <w:t>及高雄縣</w:t>
      </w:r>
      <w:r w:rsidR="0092754C">
        <w:rPr>
          <w:rFonts w:hAnsi="標楷體" w:hint="eastAsia"/>
          <w:color w:val="000000" w:themeColor="text1"/>
        </w:rPr>
        <w:t>中年死因首位，高雄巿惡性腫瘤</w:t>
      </w:r>
      <w:r w:rsidR="00176C51">
        <w:rPr>
          <w:rFonts w:hAnsi="標楷體" w:hint="eastAsia"/>
          <w:color w:val="000000" w:themeColor="text1"/>
        </w:rPr>
        <w:t>及心臟疾病</w:t>
      </w:r>
      <w:r w:rsidR="0092754C">
        <w:rPr>
          <w:rFonts w:hAnsi="標楷體" w:hint="eastAsia"/>
          <w:color w:val="000000" w:themeColor="text1"/>
        </w:rPr>
        <w:t>死亡百分比較高雄縣高4.2%</w:t>
      </w:r>
      <w:r w:rsidR="00176C51">
        <w:rPr>
          <w:rFonts w:hAnsi="標楷體" w:hint="eastAsia"/>
          <w:color w:val="000000" w:themeColor="text1"/>
        </w:rPr>
        <w:t>、6.6%</w:t>
      </w:r>
      <w:r w:rsidR="006F78DA">
        <w:rPr>
          <w:rFonts w:hAnsi="標楷體" w:hint="eastAsia"/>
          <w:color w:val="000000" w:themeColor="text1"/>
        </w:rPr>
        <w:t>（詳見表19）</w:t>
      </w:r>
      <w:r w:rsidR="0092754C">
        <w:rPr>
          <w:rFonts w:hAnsi="標楷體" w:hint="eastAsia"/>
          <w:color w:val="000000" w:themeColor="text1"/>
        </w:rPr>
        <w:t>。</w:t>
      </w:r>
    </w:p>
    <w:p w:rsidR="00B107C9" w:rsidRPr="005B4C20" w:rsidRDefault="0092318F" w:rsidP="00B107C9">
      <w:pPr>
        <w:pStyle w:val="11"/>
        <w:snapToGrid/>
        <w:spacing w:line="560" w:lineRule="exact"/>
        <w:ind w:leftChars="295" w:left="708" w:firstLineChars="176" w:firstLine="557"/>
        <w:jc w:val="both"/>
        <w:rPr>
          <w:rFonts w:hAnsi="標楷體"/>
          <w:noProof/>
        </w:rPr>
      </w:pPr>
      <w:r>
        <w:rPr>
          <w:rFonts w:hAnsi="標楷體" w:hint="eastAsia"/>
        </w:rPr>
        <w:t>以性別來看，</w:t>
      </w:r>
      <w:r w:rsidR="00B107C9">
        <w:rPr>
          <w:rFonts w:hAnsi="標楷體" w:hint="eastAsia"/>
          <w:noProof/>
        </w:rPr>
        <w:t>高雄巿</w:t>
      </w:r>
      <w:r w:rsidR="00B107C9" w:rsidRPr="00416792">
        <w:rPr>
          <w:rFonts w:hAnsi="標楷體" w:hint="eastAsia"/>
        </w:rPr>
        <w:t>45-64歲</w:t>
      </w:r>
      <w:r w:rsidR="00B107C9" w:rsidRPr="005B4C20">
        <w:rPr>
          <w:rFonts w:hAnsi="標楷體" w:hint="eastAsia"/>
        </w:rPr>
        <w:t>中年男性死亡人數為1,551人，主要死因前3項分別為(1)惡性腫瘤634人占40.9%；(2)</w:t>
      </w:r>
      <w:r w:rsidR="00B107C9" w:rsidRPr="005B4C20">
        <w:rPr>
          <w:rFonts w:hAnsi="標楷體" w:hint="eastAsia"/>
        </w:rPr>
        <w:lastRenderedPageBreak/>
        <w:t>慢性肝病及肝硬化97人占6.3%；</w:t>
      </w:r>
      <w:r w:rsidR="00B107C9">
        <w:rPr>
          <w:rFonts w:hAnsi="標楷體" w:hint="eastAsia"/>
        </w:rPr>
        <w:t>(3)</w:t>
      </w:r>
      <w:r w:rsidR="00B107C9" w:rsidRPr="005B4C20">
        <w:rPr>
          <w:rFonts w:hAnsi="標楷體" w:hint="eastAsia"/>
        </w:rPr>
        <w:t>心臟疾病(高血壓性疾病除外)94人占6.1%，三者合占中年男性死亡人數的53.3%。</w:t>
      </w:r>
      <w:r w:rsidR="00B107C9">
        <w:rPr>
          <w:rFonts w:hAnsi="標楷體" w:hint="eastAsia"/>
          <w:color w:val="000000" w:themeColor="text1"/>
        </w:rPr>
        <w:t>惡性腫瘤分占高雄巿及高雄縣中年男性死因首位，高雄巿惡性腫瘤死亡百分比較高雄縣高3.1%（詳見表20）。</w:t>
      </w:r>
    </w:p>
    <w:p w:rsidR="00B107C9" w:rsidRDefault="00B107C9" w:rsidP="00B107C9">
      <w:pPr>
        <w:pStyle w:val="11"/>
        <w:snapToGrid/>
        <w:spacing w:line="560" w:lineRule="exact"/>
        <w:ind w:leftChars="295" w:left="708" w:firstLineChars="176" w:firstLine="557"/>
        <w:jc w:val="both"/>
        <w:rPr>
          <w:rFonts w:hAnsi="標楷體"/>
          <w:color w:val="000000" w:themeColor="text1"/>
        </w:rPr>
      </w:pPr>
      <w:r>
        <w:rPr>
          <w:rFonts w:hAnsi="標楷體" w:hint="eastAsia"/>
          <w:noProof/>
        </w:rPr>
        <w:t>高雄巿</w:t>
      </w:r>
      <w:r w:rsidRPr="00416792">
        <w:rPr>
          <w:rFonts w:hAnsi="標楷體" w:hint="eastAsia"/>
        </w:rPr>
        <w:t>45-64歲</w:t>
      </w:r>
      <w:r w:rsidRPr="00953EE7">
        <w:rPr>
          <w:rFonts w:hAnsi="標楷體" w:hint="eastAsia"/>
          <w:color w:val="000000" w:themeColor="text1"/>
        </w:rPr>
        <w:t>中年女性死亡人數為750人，主要死因前3項分別為(1)惡性腫瘤373人占</w:t>
      </w:r>
      <w:r>
        <w:rPr>
          <w:rFonts w:hAnsi="標楷體" w:hint="eastAsia"/>
          <w:color w:val="000000" w:themeColor="text1"/>
        </w:rPr>
        <w:t>49.7</w:t>
      </w:r>
      <w:r w:rsidRPr="00953EE7">
        <w:rPr>
          <w:rFonts w:hAnsi="標楷體" w:hint="eastAsia"/>
          <w:color w:val="000000" w:themeColor="text1"/>
        </w:rPr>
        <w:t>%</w:t>
      </w:r>
      <w:r>
        <w:rPr>
          <w:rFonts w:hAnsi="標楷體" w:hint="eastAsia"/>
          <w:color w:val="000000" w:themeColor="text1"/>
        </w:rPr>
        <w:t>；</w:t>
      </w:r>
      <w:r w:rsidRPr="00953EE7">
        <w:rPr>
          <w:rFonts w:hAnsi="標楷體" w:hint="eastAsia"/>
          <w:color w:val="000000" w:themeColor="text1"/>
        </w:rPr>
        <w:t>(2)糖尿病43人占5.7%；(3)心臟疾病(高血壓性疾病除外) 40人占5.3%，三者合占中年女性死亡人數的</w:t>
      </w:r>
      <w:r>
        <w:rPr>
          <w:rFonts w:hAnsi="標楷體" w:hint="eastAsia"/>
          <w:color w:val="000000" w:themeColor="text1"/>
        </w:rPr>
        <w:t>60.7</w:t>
      </w:r>
      <w:r w:rsidRPr="00953EE7">
        <w:rPr>
          <w:rFonts w:hAnsi="標楷體" w:hint="eastAsia"/>
          <w:color w:val="000000" w:themeColor="text1"/>
        </w:rPr>
        <w:t>%。</w:t>
      </w:r>
      <w:r>
        <w:rPr>
          <w:rFonts w:hAnsi="標楷體" w:hint="eastAsia"/>
          <w:color w:val="000000" w:themeColor="text1"/>
        </w:rPr>
        <w:t>惡性腫瘤分占高雄巿及高雄縣中年女性死因首位，高雄巿惡性腫瘤死亡百分比較高雄縣高5.8%（詳見表21）。</w:t>
      </w:r>
    </w:p>
    <w:p w:rsidR="0087417F" w:rsidRDefault="0087417F" w:rsidP="00C30BB2">
      <w:pPr>
        <w:spacing w:line="560" w:lineRule="exact"/>
        <w:ind w:right="480"/>
        <w:rPr>
          <w:rFonts w:ascii="標楷體" w:eastAsia="標楷體" w:hAnsi="標楷體"/>
          <w:noProof/>
          <w:sz w:val="32"/>
          <w:szCs w:val="32"/>
        </w:rPr>
      </w:pPr>
    </w:p>
    <w:p w:rsidR="0087417F" w:rsidRDefault="0087417F" w:rsidP="00C30BB2">
      <w:pPr>
        <w:spacing w:line="560" w:lineRule="exact"/>
        <w:ind w:right="480"/>
        <w:rPr>
          <w:rFonts w:ascii="標楷體" w:eastAsia="標楷體" w:hAnsi="標楷體"/>
          <w:noProof/>
          <w:sz w:val="32"/>
          <w:szCs w:val="32"/>
        </w:rPr>
      </w:pPr>
    </w:p>
    <w:p w:rsidR="000D3631" w:rsidRDefault="000D3631" w:rsidP="00C30BB2">
      <w:pPr>
        <w:spacing w:line="560" w:lineRule="exact"/>
        <w:ind w:right="480"/>
        <w:rPr>
          <w:rFonts w:ascii="標楷體" w:eastAsia="標楷體" w:hAnsi="標楷體"/>
          <w:noProof/>
          <w:sz w:val="32"/>
          <w:szCs w:val="32"/>
        </w:rPr>
      </w:pPr>
      <w:r>
        <w:rPr>
          <w:rFonts w:ascii="標楷體" w:eastAsia="標楷體" w:hAnsi="標楷體" w:hint="eastAsia"/>
          <w:noProof/>
          <w:sz w:val="32"/>
          <w:szCs w:val="32"/>
        </w:rPr>
        <w:t>表</w:t>
      </w:r>
      <w:r w:rsidR="006F78DA">
        <w:rPr>
          <w:rFonts w:ascii="標楷體" w:eastAsia="標楷體" w:hAnsi="標楷體" w:hint="eastAsia"/>
          <w:noProof/>
          <w:sz w:val="32"/>
          <w:szCs w:val="32"/>
        </w:rPr>
        <w:t xml:space="preserve">19  </w:t>
      </w:r>
      <w:r w:rsidR="000E2FE9">
        <w:rPr>
          <w:rFonts w:ascii="標楷體" w:eastAsia="標楷體" w:hAnsi="標楷體" w:hint="eastAsia"/>
          <w:noProof/>
          <w:sz w:val="32"/>
          <w:szCs w:val="32"/>
        </w:rPr>
        <w:t>97年</w:t>
      </w:r>
      <w:r>
        <w:rPr>
          <w:rFonts w:ascii="標楷體" w:eastAsia="標楷體" w:hAnsi="標楷體" w:hint="eastAsia"/>
          <w:noProof/>
          <w:sz w:val="32"/>
          <w:szCs w:val="32"/>
        </w:rPr>
        <w:t>高雄巿及高雄縣中年主要死因</w:t>
      </w:r>
    </w:p>
    <w:tbl>
      <w:tblPr>
        <w:tblStyle w:val="a8"/>
        <w:tblW w:w="9464" w:type="dxa"/>
        <w:tblBorders>
          <w:left w:val="none" w:sz="0" w:space="0" w:color="auto"/>
          <w:right w:val="none" w:sz="0" w:space="0" w:color="auto"/>
        </w:tblBorders>
        <w:tblLayout w:type="fixed"/>
        <w:tblLook w:val="04A0"/>
      </w:tblPr>
      <w:tblGrid>
        <w:gridCol w:w="534"/>
        <w:gridCol w:w="1559"/>
        <w:gridCol w:w="1276"/>
        <w:gridCol w:w="992"/>
        <w:gridCol w:w="567"/>
        <w:gridCol w:w="1559"/>
        <w:gridCol w:w="1134"/>
        <w:gridCol w:w="992"/>
        <w:gridCol w:w="851"/>
      </w:tblGrid>
      <w:tr w:rsidR="000D3631" w:rsidTr="00D50B93">
        <w:tc>
          <w:tcPr>
            <w:tcW w:w="534" w:type="dxa"/>
          </w:tcPr>
          <w:p w:rsidR="000D3631" w:rsidRPr="00844EEB" w:rsidRDefault="000D3631" w:rsidP="00644CE1">
            <w:pPr>
              <w:ind w:right="480"/>
              <w:rPr>
                <w:rFonts w:ascii="標楷體" w:eastAsia="標楷體" w:hAnsi="標楷體"/>
                <w:noProof/>
                <w:sz w:val="20"/>
                <w:szCs w:val="20"/>
              </w:rPr>
            </w:pPr>
            <w:r>
              <w:rPr>
                <w:rFonts w:ascii="標楷體" w:eastAsia="標楷體" w:hAnsi="標楷體" w:hint="eastAsia"/>
                <w:noProof/>
                <w:sz w:val="20"/>
                <w:szCs w:val="20"/>
              </w:rPr>
              <w:t>順位</w:t>
            </w:r>
          </w:p>
        </w:tc>
        <w:tc>
          <w:tcPr>
            <w:tcW w:w="3827" w:type="dxa"/>
            <w:gridSpan w:val="3"/>
            <w:vAlign w:val="center"/>
          </w:tcPr>
          <w:p w:rsidR="000D3631" w:rsidRPr="00844EEB" w:rsidRDefault="000D3631" w:rsidP="00644CE1">
            <w:pPr>
              <w:tabs>
                <w:tab w:val="left" w:pos="1545"/>
              </w:tabs>
              <w:ind w:right="480"/>
              <w:jc w:val="center"/>
              <w:rPr>
                <w:rFonts w:ascii="標楷體" w:eastAsia="標楷體" w:hAnsi="標楷體"/>
                <w:noProof/>
                <w:sz w:val="20"/>
                <w:szCs w:val="20"/>
              </w:rPr>
            </w:pPr>
            <w:r>
              <w:rPr>
                <w:rFonts w:ascii="標楷體" w:eastAsia="標楷體" w:hAnsi="標楷體" w:hint="eastAsia"/>
                <w:noProof/>
                <w:sz w:val="20"/>
                <w:szCs w:val="20"/>
              </w:rPr>
              <w:t>高雄巿</w:t>
            </w:r>
            <w:r w:rsidR="006F78DA">
              <w:rPr>
                <w:rFonts w:ascii="標楷體" w:eastAsia="標楷體" w:hAnsi="標楷體" w:hint="eastAsia"/>
                <w:noProof/>
                <w:sz w:val="20"/>
                <w:szCs w:val="20"/>
              </w:rPr>
              <w:t>(A)</w:t>
            </w:r>
          </w:p>
        </w:tc>
        <w:tc>
          <w:tcPr>
            <w:tcW w:w="567" w:type="dxa"/>
          </w:tcPr>
          <w:p w:rsidR="000D3631" w:rsidRDefault="000D3631" w:rsidP="00644CE1">
            <w:pPr>
              <w:ind w:right="480"/>
              <w:jc w:val="center"/>
              <w:rPr>
                <w:rFonts w:ascii="標楷體" w:eastAsia="標楷體" w:hAnsi="標楷體"/>
                <w:noProof/>
                <w:sz w:val="20"/>
                <w:szCs w:val="20"/>
              </w:rPr>
            </w:pPr>
            <w:r>
              <w:rPr>
                <w:rFonts w:ascii="標楷體" w:eastAsia="標楷體" w:hAnsi="標楷體" w:hint="eastAsia"/>
                <w:noProof/>
                <w:sz w:val="20"/>
                <w:szCs w:val="20"/>
              </w:rPr>
              <w:t>順位</w:t>
            </w:r>
          </w:p>
        </w:tc>
        <w:tc>
          <w:tcPr>
            <w:tcW w:w="3685" w:type="dxa"/>
            <w:gridSpan w:val="3"/>
            <w:vAlign w:val="center"/>
          </w:tcPr>
          <w:p w:rsidR="000D3631" w:rsidRPr="00844EEB" w:rsidRDefault="000D3631" w:rsidP="00644CE1">
            <w:pPr>
              <w:ind w:right="480"/>
              <w:jc w:val="center"/>
              <w:rPr>
                <w:rFonts w:ascii="標楷體" w:eastAsia="標楷體" w:hAnsi="標楷體"/>
                <w:noProof/>
                <w:sz w:val="20"/>
                <w:szCs w:val="20"/>
              </w:rPr>
            </w:pPr>
            <w:r>
              <w:rPr>
                <w:rFonts w:ascii="標楷體" w:eastAsia="標楷體" w:hAnsi="標楷體" w:hint="eastAsia"/>
                <w:noProof/>
                <w:sz w:val="20"/>
                <w:szCs w:val="20"/>
              </w:rPr>
              <w:t>高雄縣</w:t>
            </w:r>
            <w:r w:rsidR="006F78DA">
              <w:rPr>
                <w:rFonts w:ascii="標楷體" w:eastAsia="標楷體" w:hAnsi="標楷體" w:hint="eastAsia"/>
                <w:noProof/>
                <w:sz w:val="20"/>
                <w:szCs w:val="20"/>
              </w:rPr>
              <w:t>(B)</w:t>
            </w:r>
          </w:p>
        </w:tc>
        <w:tc>
          <w:tcPr>
            <w:tcW w:w="851" w:type="dxa"/>
          </w:tcPr>
          <w:p w:rsidR="000D3631" w:rsidRDefault="000D3631" w:rsidP="00644CE1">
            <w:pPr>
              <w:ind w:right="33"/>
              <w:jc w:val="center"/>
              <w:rPr>
                <w:rFonts w:ascii="標楷體" w:eastAsia="標楷體" w:hAnsi="標楷體"/>
                <w:noProof/>
                <w:sz w:val="20"/>
                <w:szCs w:val="20"/>
              </w:rPr>
            </w:pPr>
            <w:r>
              <w:rPr>
                <w:rFonts w:ascii="標楷體" w:eastAsia="標楷體" w:hAnsi="標楷體" w:hint="eastAsia"/>
                <w:noProof/>
                <w:sz w:val="20"/>
                <w:szCs w:val="20"/>
              </w:rPr>
              <w:t>增減</w:t>
            </w:r>
          </w:p>
          <w:p w:rsidR="000D3631" w:rsidRDefault="000D3631" w:rsidP="00644CE1">
            <w:pPr>
              <w:ind w:right="33"/>
              <w:jc w:val="center"/>
              <w:rPr>
                <w:rFonts w:ascii="標楷體" w:eastAsia="標楷體" w:hAnsi="標楷體"/>
                <w:noProof/>
                <w:sz w:val="20"/>
                <w:szCs w:val="20"/>
              </w:rPr>
            </w:pPr>
            <w:r>
              <w:rPr>
                <w:rFonts w:ascii="標楷體" w:eastAsia="標楷體" w:hAnsi="標楷體" w:hint="eastAsia"/>
                <w:noProof/>
                <w:sz w:val="20"/>
                <w:szCs w:val="20"/>
              </w:rPr>
              <w:t>情形</w:t>
            </w:r>
          </w:p>
          <w:p w:rsidR="006F78DA" w:rsidRDefault="006F78DA" w:rsidP="00644CE1">
            <w:pPr>
              <w:ind w:right="33"/>
              <w:jc w:val="center"/>
              <w:rPr>
                <w:rFonts w:ascii="標楷體" w:eastAsia="標楷體" w:hAnsi="標楷體"/>
                <w:noProof/>
                <w:sz w:val="20"/>
                <w:szCs w:val="20"/>
              </w:rPr>
            </w:pPr>
            <w:r>
              <w:rPr>
                <w:rFonts w:ascii="標楷體" w:eastAsia="標楷體" w:hAnsi="標楷體" w:hint="eastAsia"/>
                <w:noProof/>
                <w:sz w:val="20"/>
                <w:szCs w:val="20"/>
              </w:rPr>
              <w:t>(A-B)</w:t>
            </w:r>
          </w:p>
        </w:tc>
      </w:tr>
      <w:tr w:rsidR="000D3631" w:rsidTr="00D50B93">
        <w:tc>
          <w:tcPr>
            <w:tcW w:w="534" w:type="dxa"/>
            <w:tcBorders>
              <w:bottom w:val="single" w:sz="4" w:space="0" w:color="000000" w:themeColor="text1"/>
            </w:tcBorders>
          </w:tcPr>
          <w:p w:rsidR="000D3631" w:rsidRPr="00844EEB" w:rsidRDefault="000D3631" w:rsidP="00644CE1">
            <w:pPr>
              <w:ind w:right="480"/>
              <w:rPr>
                <w:rFonts w:ascii="標楷體" w:eastAsia="標楷體" w:hAnsi="標楷體"/>
                <w:noProof/>
                <w:sz w:val="20"/>
                <w:szCs w:val="20"/>
              </w:rPr>
            </w:pPr>
          </w:p>
        </w:tc>
        <w:tc>
          <w:tcPr>
            <w:tcW w:w="1559" w:type="dxa"/>
            <w:tcBorders>
              <w:bottom w:val="single" w:sz="4" w:space="0" w:color="000000" w:themeColor="text1"/>
            </w:tcBorders>
          </w:tcPr>
          <w:p w:rsidR="000D3631" w:rsidRPr="00844EEB" w:rsidRDefault="000D3631" w:rsidP="00644CE1">
            <w:pPr>
              <w:ind w:right="480"/>
              <w:rPr>
                <w:rFonts w:ascii="標楷體" w:eastAsia="標楷體" w:hAnsi="標楷體"/>
                <w:noProof/>
                <w:sz w:val="20"/>
                <w:szCs w:val="20"/>
              </w:rPr>
            </w:pPr>
            <w:r>
              <w:rPr>
                <w:rFonts w:ascii="標楷體" w:eastAsia="標楷體" w:hAnsi="標楷體" w:hint="eastAsia"/>
                <w:noProof/>
                <w:sz w:val="20"/>
                <w:szCs w:val="20"/>
              </w:rPr>
              <w:t>死亡原因</w:t>
            </w:r>
          </w:p>
        </w:tc>
        <w:tc>
          <w:tcPr>
            <w:tcW w:w="1276" w:type="dxa"/>
            <w:tcBorders>
              <w:bottom w:val="single" w:sz="4" w:space="0" w:color="000000" w:themeColor="text1"/>
            </w:tcBorders>
          </w:tcPr>
          <w:p w:rsidR="000D3631" w:rsidRPr="00844EEB" w:rsidRDefault="000D3631" w:rsidP="006F78DA">
            <w:pPr>
              <w:ind w:right="34"/>
              <w:jc w:val="center"/>
              <w:rPr>
                <w:rFonts w:ascii="標楷體" w:eastAsia="標楷體" w:hAnsi="標楷體"/>
                <w:noProof/>
                <w:sz w:val="20"/>
                <w:szCs w:val="20"/>
              </w:rPr>
            </w:pPr>
            <w:r>
              <w:rPr>
                <w:rFonts w:ascii="標楷體" w:eastAsia="標楷體" w:hAnsi="標楷體" w:hint="eastAsia"/>
                <w:noProof/>
                <w:sz w:val="20"/>
                <w:szCs w:val="20"/>
              </w:rPr>
              <w:t>死亡人數</w:t>
            </w:r>
          </w:p>
        </w:tc>
        <w:tc>
          <w:tcPr>
            <w:tcW w:w="992" w:type="dxa"/>
            <w:tcBorders>
              <w:bottom w:val="single" w:sz="4" w:space="0" w:color="000000" w:themeColor="text1"/>
            </w:tcBorders>
          </w:tcPr>
          <w:p w:rsidR="000D3631" w:rsidRPr="00844EEB" w:rsidRDefault="000D3631" w:rsidP="00644CE1">
            <w:pPr>
              <w:ind w:right="34"/>
              <w:jc w:val="center"/>
              <w:rPr>
                <w:rFonts w:ascii="標楷體" w:eastAsia="標楷體" w:hAnsi="標楷體"/>
                <w:noProof/>
                <w:sz w:val="20"/>
                <w:szCs w:val="20"/>
              </w:rPr>
            </w:pPr>
            <w:r>
              <w:rPr>
                <w:rFonts w:ascii="標楷體" w:eastAsia="標楷體" w:hAnsi="標楷體" w:hint="eastAsia"/>
                <w:noProof/>
                <w:sz w:val="20"/>
                <w:szCs w:val="20"/>
              </w:rPr>
              <w:t>百分比</w:t>
            </w:r>
          </w:p>
        </w:tc>
        <w:tc>
          <w:tcPr>
            <w:tcW w:w="567" w:type="dxa"/>
            <w:tcBorders>
              <w:bottom w:val="single" w:sz="4" w:space="0" w:color="000000" w:themeColor="text1"/>
            </w:tcBorders>
          </w:tcPr>
          <w:p w:rsidR="000D3631" w:rsidRDefault="000D3631" w:rsidP="00644CE1">
            <w:pPr>
              <w:ind w:right="480"/>
              <w:rPr>
                <w:rFonts w:ascii="標楷體" w:eastAsia="標楷體" w:hAnsi="標楷體"/>
                <w:noProof/>
                <w:sz w:val="20"/>
                <w:szCs w:val="20"/>
              </w:rPr>
            </w:pPr>
          </w:p>
        </w:tc>
        <w:tc>
          <w:tcPr>
            <w:tcW w:w="1559" w:type="dxa"/>
            <w:tcBorders>
              <w:bottom w:val="single" w:sz="4" w:space="0" w:color="000000" w:themeColor="text1"/>
            </w:tcBorders>
          </w:tcPr>
          <w:p w:rsidR="000D3631" w:rsidRPr="00844EEB" w:rsidRDefault="000D3631" w:rsidP="00644CE1">
            <w:pPr>
              <w:ind w:right="480"/>
              <w:rPr>
                <w:rFonts w:ascii="標楷體" w:eastAsia="標楷體" w:hAnsi="標楷體"/>
                <w:noProof/>
                <w:sz w:val="20"/>
                <w:szCs w:val="20"/>
              </w:rPr>
            </w:pPr>
            <w:r>
              <w:rPr>
                <w:rFonts w:ascii="標楷體" w:eastAsia="標楷體" w:hAnsi="標楷體" w:hint="eastAsia"/>
                <w:noProof/>
                <w:sz w:val="20"/>
                <w:szCs w:val="20"/>
              </w:rPr>
              <w:t>死亡原因</w:t>
            </w:r>
          </w:p>
        </w:tc>
        <w:tc>
          <w:tcPr>
            <w:tcW w:w="1134" w:type="dxa"/>
            <w:tcBorders>
              <w:bottom w:val="single" w:sz="4" w:space="0" w:color="000000" w:themeColor="text1"/>
            </w:tcBorders>
          </w:tcPr>
          <w:p w:rsidR="000D3631" w:rsidRPr="00844EEB" w:rsidRDefault="000D3631" w:rsidP="006F78DA">
            <w:pPr>
              <w:ind w:right="34"/>
              <w:jc w:val="center"/>
              <w:rPr>
                <w:rFonts w:ascii="標楷體" w:eastAsia="標楷體" w:hAnsi="標楷體"/>
                <w:noProof/>
                <w:sz w:val="20"/>
                <w:szCs w:val="20"/>
              </w:rPr>
            </w:pPr>
            <w:r>
              <w:rPr>
                <w:rFonts w:ascii="標楷體" w:eastAsia="標楷體" w:hAnsi="標楷體" w:hint="eastAsia"/>
                <w:noProof/>
                <w:sz w:val="20"/>
                <w:szCs w:val="20"/>
              </w:rPr>
              <w:t>死亡人數</w:t>
            </w:r>
          </w:p>
        </w:tc>
        <w:tc>
          <w:tcPr>
            <w:tcW w:w="992" w:type="dxa"/>
            <w:tcBorders>
              <w:bottom w:val="single" w:sz="4" w:space="0" w:color="000000" w:themeColor="text1"/>
            </w:tcBorders>
          </w:tcPr>
          <w:p w:rsidR="000D3631" w:rsidRPr="00844EEB" w:rsidRDefault="000D3631" w:rsidP="00644CE1">
            <w:pPr>
              <w:ind w:right="34"/>
              <w:jc w:val="center"/>
              <w:rPr>
                <w:rFonts w:ascii="標楷體" w:eastAsia="標楷體" w:hAnsi="標楷體"/>
                <w:noProof/>
                <w:sz w:val="20"/>
                <w:szCs w:val="20"/>
              </w:rPr>
            </w:pPr>
            <w:r>
              <w:rPr>
                <w:rFonts w:ascii="標楷體" w:eastAsia="標楷體" w:hAnsi="標楷體" w:hint="eastAsia"/>
                <w:noProof/>
                <w:sz w:val="20"/>
                <w:szCs w:val="20"/>
              </w:rPr>
              <w:t>百分比</w:t>
            </w:r>
          </w:p>
        </w:tc>
        <w:tc>
          <w:tcPr>
            <w:tcW w:w="851" w:type="dxa"/>
            <w:tcBorders>
              <w:bottom w:val="single" w:sz="4" w:space="0" w:color="000000" w:themeColor="text1"/>
            </w:tcBorders>
          </w:tcPr>
          <w:p w:rsidR="000D3631" w:rsidRDefault="000D3631" w:rsidP="00644CE1">
            <w:pPr>
              <w:ind w:right="34"/>
              <w:jc w:val="center"/>
              <w:rPr>
                <w:rFonts w:ascii="標楷體" w:eastAsia="標楷體" w:hAnsi="標楷體"/>
                <w:noProof/>
                <w:sz w:val="20"/>
                <w:szCs w:val="20"/>
              </w:rPr>
            </w:pPr>
            <w:r>
              <w:rPr>
                <w:rFonts w:ascii="標楷體" w:eastAsia="標楷體" w:hAnsi="標楷體" w:hint="eastAsia"/>
                <w:noProof/>
                <w:sz w:val="20"/>
                <w:szCs w:val="20"/>
              </w:rPr>
              <w:t>百分比</w:t>
            </w:r>
          </w:p>
        </w:tc>
      </w:tr>
      <w:tr w:rsidR="000D3631" w:rsidTr="00D50B93">
        <w:tc>
          <w:tcPr>
            <w:tcW w:w="534" w:type="dxa"/>
            <w:tcBorders>
              <w:bottom w:val="nil"/>
            </w:tcBorders>
          </w:tcPr>
          <w:p w:rsidR="000D3631" w:rsidRPr="00844EEB" w:rsidRDefault="000D3631" w:rsidP="00644CE1">
            <w:pPr>
              <w:ind w:right="480"/>
              <w:rPr>
                <w:rFonts w:ascii="標楷體" w:eastAsia="標楷體" w:hAnsi="標楷體"/>
                <w:noProof/>
                <w:sz w:val="20"/>
                <w:szCs w:val="20"/>
              </w:rPr>
            </w:pPr>
            <w:r>
              <w:rPr>
                <w:rFonts w:ascii="標楷體" w:eastAsia="標楷體" w:hAnsi="標楷體" w:hint="eastAsia"/>
                <w:noProof/>
                <w:sz w:val="20"/>
                <w:szCs w:val="20"/>
              </w:rPr>
              <w:t>1</w:t>
            </w:r>
          </w:p>
        </w:tc>
        <w:tc>
          <w:tcPr>
            <w:tcW w:w="1559" w:type="dxa"/>
            <w:tcBorders>
              <w:bottom w:val="nil"/>
            </w:tcBorders>
          </w:tcPr>
          <w:p w:rsidR="000D3631" w:rsidRPr="00844EEB" w:rsidRDefault="000D3631" w:rsidP="00644CE1">
            <w:pPr>
              <w:ind w:right="480"/>
              <w:jc w:val="center"/>
              <w:rPr>
                <w:rFonts w:ascii="標楷體" w:eastAsia="標楷體" w:hAnsi="標楷體"/>
                <w:noProof/>
                <w:sz w:val="20"/>
                <w:szCs w:val="20"/>
              </w:rPr>
            </w:pPr>
            <w:r>
              <w:rPr>
                <w:rFonts w:ascii="標楷體" w:eastAsia="標楷體" w:hAnsi="標楷體" w:hint="eastAsia"/>
                <w:noProof/>
                <w:sz w:val="20"/>
                <w:szCs w:val="20"/>
              </w:rPr>
              <w:t>惡性腫瘤</w:t>
            </w:r>
          </w:p>
        </w:tc>
        <w:tc>
          <w:tcPr>
            <w:tcW w:w="1276" w:type="dxa"/>
            <w:tcBorders>
              <w:bottom w:val="nil"/>
            </w:tcBorders>
          </w:tcPr>
          <w:p w:rsidR="000D3631" w:rsidRPr="00844EEB" w:rsidRDefault="0092754C" w:rsidP="00644CE1">
            <w:pPr>
              <w:ind w:right="480"/>
              <w:jc w:val="right"/>
              <w:rPr>
                <w:rFonts w:ascii="標楷體" w:eastAsia="標楷體" w:hAnsi="標楷體"/>
                <w:noProof/>
                <w:sz w:val="20"/>
                <w:szCs w:val="20"/>
              </w:rPr>
            </w:pPr>
            <w:r>
              <w:rPr>
                <w:rFonts w:ascii="標楷體" w:eastAsia="標楷體" w:hAnsi="標楷體" w:hint="eastAsia"/>
                <w:noProof/>
                <w:sz w:val="20"/>
                <w:szCs w:val="20"/>
              </w:rPr>
              <w:t>1,007</w:t>
            </w:r>
          </w:p>
        </w:tc>
        <w:tc>
          <w:tcPr>
            <w:tcW w:w="992" w:type="dxa"/>
            <w:tcBorders>
              <w:bottom w:val="nil"/>
            </w:tcBorders>
          </w:tcPr>
          <w:p w:rsidR="000D3631" w:rsidRPr="00844EEB" w:rsidRDefault="0092754C" w:rsidP="00644CE1">
            <w:pPr>
              <w:ind w:right="34"/>
              <w:jc w:val="right"/>
              <w:rPr>
                <w:rFonts w:ascii="標楷體" w:eastAsia="標楷體" w:hAnsi="標楷體"/>
                <w:noProof/>
                <w:sz w:val="20"/>
                <w:szCs w:val="20"/>
              </w:rPr>
            </w:pPr>
            <w:r>
              <w:rPr>
                <w:rFonts w:ascii="標楷體" w:eastAsia="標楷體" w:hAnsi="標楷體" w:hint="eastAsia"/>
                <w:noProof/>
                <w:sz w:val="20"/>
                <w:szCs w:val="20"/>
              </w:rPr>
              <w:t>43.8</w:t>
            </w:r>
          </w:p>
        </w:tc>
        <w:tc>
          <w:tcPr>
            <w:tcW w:w="567" w:type="dxa"/>
            <w:tcBorders>
              <w:bottom w:val="nil"/>
            </w:tcBorders>
          </w:tcPr>
          <w:p w:rsidR="000D3631" w:rsidRDefault="000D3631" w:rsidP="00644CE1">
            <w:pPr>
              <w:ind w:right="480"/>
              <w:rPr>
                <w:rFonts w:ascii="標楷體" w:eastAsia="標楷體" w:hAnsi="標楷體"/>
                <w:noProof/>
                <w:sz w:val="20"/>
                <w:szCs w:val="20"/>
              </w:rPr>
            </w:pPr>
            <w:r>
              <w:rPr>
                <w:rFonts w:ascii="標楷體" w:eastAsia="標楷體" w:hAnsi="標楷體" w:hint="eastAsia"/>
                <w:noProof/>
                <w:sz w:val="20"/>
                <w:szCs w:val="20"/>
              </w:rPr>
              <w:t>1</w:t>
            </w:r>
          </w:p>
        </w:tc>
        <w:tc>
          <w:tcPr>
            <w:tcW w:w="1559" w:type="dxa"/>
            <w:tcBorders>
              <w:bottom w:val="nil"/>
            </w:tcBorders>
          </w:tcPr>
          <w:p w:rsidR="000D3631" w:rsidRPr="00844EEB" w:rsidRDefault="000D3631" w:rsidP="00644CE1">
            <w:pPr>
              <w:ind w:right="480"/>
              <w:rPr>
                <w:rFonts w:ascii="標楷體" w:eastAsia="標楷體" w:hAnsi="標楷體"/>
                <w:noProof/>
                <w:sz w:val="20"/>
                <w:szCs w:val="20"/>
              </w:rPr>
            </w:pPr>
            <w:r>
              <w:rPr>
                <w:rFonts w:ascii="標楷體" w:eastAsia="標楷體" w:hAnsi="標楷體" w:hint="eastAsia"/>
                <w:noProof/>
                <w:sz w:val="20"/>
                <w:szCs w:val="20"/>
              </w:rPr>
              <w:t>惡性腫瘤</w:t>
            </w:r>
          </w:p>
        </w:tc>
        <w:tc>
          <w:tcPr>
            <w:tcW w:w="1134" w:type="dxa"/>
            <w:tcBorders>
              <w:bottom w:val="nil"/>
            </w:tcBorders>
          </w:tcPr>
          <w:p w:rsidR="000D3631" w:rsidRPr="00844EEB" w:rsidRDefault="0092754C" w:rsidP="00644CE1">
            <w:pPr>
              <w:ind w:right="480"/>
              <w:jc w:val="right"/>
              <w:rPr>
                <w:rFonts w:ascii="標楷體" w:eastAsia="標楷體" w:hAnsi="標楷體"/>
                <w:noProof/>
                <w:sz w:val="20"/>
                <w:szCs w:val="20"/>
              </w:rPr>
            </w:pPr>
            <w:r>
              <w:rPr>
                <w:rFonts w:ascii="標楷體" w:eastAsia="標楷體" w:hAnsi="標楷體" w:hint="eastAsia"/>
                <w:noProof/>
                <w:sz w:val="20"/>
                <w:szCs w:val="20"/>
              </w:rPr>
              <w:t>827</w:t>
            </w:r>
          </w:p>
        </w:tc>
        <w:tc>
          <w:tcPr>
            <w:tcW w:w="992" w:type="dxa"/>
            <w:tcBorders>
              <w:bottom w:val="nil"/>
            </w:tcBorders>
          </w:tcPr>
          <w:p w:rsidR="000D3631" w:rsidRPr="00844EEB" w:rsidRDefault="0092754C" w:rsidP="00644CE1">
            <w:pPr>
              <w:jc w:val="right"/>
              <w:rPr>
                <w:rFonts w:ascii="標楷體" w:eastAsia="標楷體" w:hAnsi="標楷體"/>
                <w:noProof/>
                <w:sz w:val="20"/>
                <w:szCs w:val="20"/>
              </w:rPr>
            </w:pPr>
            <w:r>
              <w:rPr>
                <w:rFonts w:ascii="標楷體" w:eastAsia="標楷體" w:hAnsi="標楷體" w:hint="eastAsia"/>
                <w:noProof/>
                <w:sz w:val="20"/>
                <w:szCs w:val="20"/>
              </w:rPr>
              <w:t>39.6</w:t>
            </w:r>
          </w:p>
        </w:tc>
        <w:tc>
          <w:tcPr>
            <w:tcW w:w="851" w:type="dxa"/>
            <w:tcBorders>
              <w:bottom w:val="nil"/>
            </w:tcBorders>
          </w:tcPr>
          <w:p w:rsidR="000D3631" w:rsidRDefault="0092754C" w:rsidP="00644CE1">
            <w:pPr>
              <w:jc w:val="right"/>
              <w:rPr>
                <w:rFonts w:ascii="標楷體" w:eastAsia="標楷體" w:hAnsi="標楷體"/>
                <w:noProof/>
                <w:sz w:val="20"/>
                <w:szCs w:val="20"/>
              </w:rPr>
            </w:pPr>
            <w:r>
              <w:rPr>
                <w:rFonts w:ascii="標楷體" w:eastAsia="標楷體" w:hAnsi="標楷體" w:hint="eastAsia"/>
                <w:noProof/>
                <w:sz w:val="20"/>
                <w:szCs w:val="20"/>
              </w:rPr>
              <w:t>4.2</w:t>
            </w:r>
          </w:p>
        </w:tc>
      </w:tr>
      <w:tr w:rsidR="0092754C" w:rsidTr="00D50B93">
        <w:tc>
          <w:tcPr>
            <w:tcW w:w="534" w:type="dxa"/>
            <w:tcBorders>
              <w:top w:val="nil"/>
              <w:bottom w:val="nil"/>
            </w:tcBorders>
          </w:tcPr>
          <w:p w:rsidR="0092754C" w:rsidRPr="00844EEB" w:rsidRDefault="0092754C" w:rsidP="00644CE1">
            <w:pPr>
              <w:ind w:right="480"/>
              <w:rPr>
                <w:rFonts w:ascii="標楷體" w:eastAsia="標楷體" w:hAnsi="標楷體"/>
                <w:noProof/>
                <w:sz w:val="20"/>
                <w:szCs w:val="20"/>
              </w:rPr>
            </w:pPr>
            <w:r>
              <w:rPr>
                <w:rFonts w:ascii="標楷體" w:eastAsia="標楷體" w:hAnsi="標楷體" w:hint="eastAsia"/>
                <w:noProof/>
                <w:sz w:val="20"/>
                <w:szCs w:val="20"/>
              </w:rPr>
              <w:t>2</w:t>
            </w:r>
          </w:p>
        </w:tc>
        <w:tc>
          <w:tcPr>
            <w:tcW w:w="1559" w:type="dxa"/>
            <w:tcBorders>
              <w:top w:val="nil"/>
              <w:bottom w:val="nil"/>
            </w:tcBorders>
          </w:tcPr>
          <w:p w:rsidR="0092754C" w:rsidRPr="00844EEB" w:rsidRDefault="0092754C" w:rsidP="0092754C">
            <w:pPr>
              <w:rPr>
                <w:rFonts w:ascii="標楷體" w:eastAsia="標楷體" w:hAnsi="標楷體"/>
                <w:noProof/>
                <w:sz w:val="20"/>
                <w:szCs w:val="20"/>
              </w:rPr>
            </w:pPr>
            <w:r>
              <w:rPr>
                <w:rFonts w:ascii="標楷體" w:eastAsia="標楷體" w:hAnsi="標楷體" w:hint="eastAsia"/>
                <w:noProof/>
                <w:sz w:val="20"/>
                <w:szCs w:val="20"/>
              </w:rPr>
              <w:t>心臟疾病(高血壓性疾病除外)</w:t>
            </w:r>
          </w:p>
        </w:tc>
        <w:tc>
          <w:tcPr>
            <w:tcW w:w="1276" w:type="dxa"/>
            <w:tcBorders>
              <w:top w:val="nil"/>
              <w:bottom w:val="nil"/>
            </w:tcBorders>
          </w:tcPr>
          <w:p w:rsidR="0092754C" w:rsidRPr="0092754C" w:rsidRDefault="0092754C" w:rsidP="00644CE1">
            <w:pPr>
              <w:ind w:right="480"/>
              <w:jc w:val="right"/>
              <w:rPr>
                <w:rFonts w:ascii="標楷體" w:eastAsia="標楷體" w:hAnsi="標楷體"/>
                <w:noProof/>
                <w:sz w:val="20"/>
                <w:szCs w:val="20"/>
              </w:rPr>
            </w:pPr>
            <w:r>
              <w:rPr>
                <w:rFonts w:ascii="標楷體" w:eastAsia="標楷體" w:hAnsi="標楷體" w:hint="eastAsia"/>
                <w:noProof/>
                <w:sz w:val="20"/>
                <w:szCs w:val="20"/>
              </w:rPr>
              <w:t>134</w:t>
            </w:r>
          </w:p>
        </w:tc>
        <w:tc>
          <w:tcPr>
            <w:tcW w:w="992" w:type="dxa"/>
            <w:tcBorders>
              <w:top w:val="nil"/>
              <w:bottom w:val="nil"/>
            </w:tcBorders>
          </w:tcPr>
          <w:p w:rsidR="0092754C" w:rsidRPr="00844EEB" w:rsidRDefault="0092754C" w:rsidP="00644CE1">
            <w:pPr>
              <w:ind w:right="34"/>
              <w:jc w:val="right"/>
              <w:rPr>
                <w:rFonts w:ascii="標楷體" w:eastAsia="標楷體" w:hAnsi="標楷體"/>
                <w:noProof/>
                <w:sz w:val="20"/>
                <w:szCs w:val="20"/>
              </w:rPr>
            </w:pPr>
            <w:r>
              <w:rPr>
                <w:rFonts w:ascii="標楷體" w:eastAsia="標楷體" w:hAnsi="標楷體" w:hint="eastAsia"/>
                <w:noProof/>
                <w:sz w:val="20"/>
                <w:szCs w:val="20"/>
              </w:rPr>
              <w:t>13.3</w:t>
            </w:r>
          </w:p>
        </w:tc>
        <w:tc>
          <w:tcPr>
            <w:tcW w:w="567" w:type="dxa"/>
            <w:tcBorders>
              <w:top w:val="nil"/>
              <w:bottom w:val="nil"/>
            </w:tcBorders>
          </w:tcPr>
          <w:p w:rsidR="0092754C" w:rsidRDefault="0092754C" w:rsidP="00644CE1">
            <w:pPr>
              <w:rPr>
                <w:rFonts w:ascii="標楷體" w:eastAsia="標楷體" w:hAnsi="標楷體"/>
                <w:noProof/>
                <w:sz w:val="20"/>
                <w:szCs w:val="20"/>
              </w:rPr>
            </w:pPr>
            <w:r>
              <w:rPr>
                <w:rFonts w:ascii="標楷體" w:eastAsia="標楷體" w:hAnsi="標楷體" w:hint="eastAsia"/>
                <w:noProof/>
                <w:sz w:val="20"/>
                <w:szCs w:val="20"/>
              </w:rPr>
              <w:t>2</w:t>
            </w:r>
          </w:p>
        </w:tc>
        <w:tc>
          <w:tcPr>
            <w:tcW w:w="1559" w:type="dxa"/>
            <w:tcBorders>
              <w:top w:val="nil"/>
              <w:bottom w:val="nil"/>
            </w:tcBorders>
          </w:tcPr>
          <w:p w:rsidR="0092754C" w:rsidRPr="00844EEB" w:rsidRDefault="0092754C" w:rsidP="00644CE1">
            <w:pPr>
              <w:rPr>
                <w:rFonts w:ascii="標楷體" w:eastAsia="標楷體" w:hAnsi="標楷體"/>
                <w:noProof/>
                <w:sz w:val="20"/>
                <w:szCs w:val="20"/>
              </w:rPr>
            </w:pPr>
            <w:r>
              <w:rPr>
                <w:rFonts w:ascii="標楷體" w:eastAsia="標楷體" w:hAnsi="標楷體" w:hint="eastAsia"/>
                <w:noProof/>
                <w:sz w:val="20"/>
                <w:szCs w:val="20"/>
              </w:rPr>
              <w:t>心臟疾病(高血壓性疾病除外)</w:t>
            </w:r>
          </w:p>
        </w:tc>
        <w:tc>
          <w:tcPr>
            <w:tcW w:w="1134" w:type="dxa"/>
            <w:tcBorders>
              <w:top w:val="nil"/>
              <w:bottom w:val="nil"/>
            </w:tcBorders>
          </w:tcPr>
          <w:p w:rsidR="0092754C" w:rsidRPr="00844EEB" w:rsidRDefault="0092754C" w:rsidP="00644CE1">
            <w:pPr>
              <w:ind w:right="480"/>
              <w:jc w:val="right"/>
              <w:rPr>
                <w:rFonts w:ascii="標楷體" w:eastAsia="標楷體" w:hAnsi="標楷體"/>
                <w:noProof/>
                <w:sz w:val="20"/>
                <w:szCs w:val="20"/>
              </w:rPr>
            </w:pPr>
            <w:r>
              <w:rPr>
                <w:rFonts w:ascii="標楷體" w:eastAsia="標楷體" w:hAnsi="標楷體" w:hint="eastAsia"/>
                <w:noProof/>
                <w:sz w:val="20"/>
                <w:szCs w:val="20"/>
              </w:rPr>
              <w:t>139</w:t>
            </w:r>
          </w:p>
        </w:tc>
        <w:tc>
          <w:tcPr>
            <w:tcW w:w="992" w:type="dxa"/>
            <w:tcBorders>
              <w:top w:val="nil"/>
              <w:bottom w:val="nil"/>
            </w:tcBorders>
          </w:tcPr>
          <w:p w:rsidR="0092754C" w:rsidRPr="00844EEB" w:rsidRDefault="0092754C" w:rsidP="00644CE1">
            <w:pPr>
              <w:ind w:right="34"/>
              <w:jc w:val="right"/>
              <w:rPr>
                <w:rFonts w:ascii="標楷體" w:eastAsia="標楷體" w:hAnsi="標楷體"/>
                <w:noProof/>
                <w:sz w:val="20"/>
                <w:szCs w:val="20"/>
              </w:rPr>
            </w:pPr>
            <w:r>
              <w:rPr>
                <w:rFonts w:ascii="標楷體" w:eastAsia="標楷體" w:hAnsi="標楷體" w:hint="eastAsia"/>
                <w:noProof/>
                <w:sz w:val="20"/>
                <w:szCs w:val="20"/>
              </w:rPr>
              <w:t>6.7</w:t>
            </w:r>
          </w:p>
        </w:tc>
        <w:tc>
          <w:tcPr>
            <w:tcW w:w="851" w:type="dxa"/>
            <w:tcBorders>
              <w:top w:val="nil"/>
              <w:bottom w:val="nil"/>
            </w:tcBorders>
          </w:tcPr>
          <w:p w:rsidR="0092754C" w:rsidRDefault="0092754C" w:rsidP="00644CE1">
            <w:pPr>
              <w:ind w:right="34"/>
              <w:jc w:val="right"/>
              <w:rPr>
                <w:rFonts w:ascii="標楷體" w:eastAsia="標楷體" w:hAnsi="標楷體"/>
                <w:noProof/>
                <w:sz w:val="20"/>
                <w:szCs w:val="20"/>
              </w:rPr>
            </w:pPr>
            <w:r>
              <w:rPr>
                <w:rFonts w:ascii="標楷體" w:eastAsia="標楷體" w:hAnsi="標楷體" w:hint="eastAsia"/>
                <w:noProof/>
                <w:sz w:val="20"/>
                <w:szCs w:val="20"/>
              </w:rPr>
              <w:t>6.6</w:t>
            </w:r>
          </w:p>
        </w:tc>
      </w:tr>
      <w:tr w:rsidR="0092754C" w:rsidTr="00D50B93">
        <w:tc>
          <w:tcPr>
            <w:tcW w:w="534" w:type="dxa"/>
            <w:tcBorders>
              <w:top w:val="nil"/>
              <w:bottom w:val="nil"/>
            </w:tcBorders>
          </w:tcPr>
          <w:p w:rsidR="0092754C" w:rsidRPr="00844EEB" w:rsidRDefault="0092754C" w:rsidP="00644CE1">
            <w:pPr>
              <w:ind w:right="480"/>
              <w:rPr>
                <w:rFonts w:ascii="標楷體" w:eastAsia="標楷體" w:hAnsi="標楷體"/>
                <w:noProof/>
                <w:sz w:val="20"/>
                <w:szCs w:val="20"/>
              </w:rPr>
            </w:pPr>
            <w:r>
              <w:rPr>
                <w:rFonts w:ascii="標楷體" w:eastAsia="標楷體" w:hAnsi="標楷體" w:hint="eastAsia"/>
                <w:noProof/>
                <w:sz w:val="20"/>
                <w:szCs w:val="20"/>
              </w:rPr>
              <w:t>3</w:t>
            </w:r>
          </w:p>
        </w:tc>
        <w:tc>
          <w:tcPr>
            <w:tcW w:w="1559" w:type="dxa"/>
            <w:tcBorders>
              <w:top w:val="nil"/>
              <w:bottom w:val="nil"/>
            </w:tcBorders>
          </w:tcPr>
          <w:p w:rsidR="0092754C" w:rsidRPr="00844EEB" w:rsidRDefault="0092754C" w:rsidP="0092754C">
            <w:pPr>
              <w:ind w:right="34"/>
              <w:rPr>
                <w:rFonts w:ascii="標楷體" w:eastAsia="標楷體" w:hAnsi="標楷體"/>
                <w:noProof/>
                <w:sz w:val="20"/>
                <w:szCs w:val="20"/>
              </w:rPr>
            </w:pPr>
            <w:r>
              <w:rPr>
                <w:rFonts w:ascii="標楷體" w:eastAsia="標楷體" w:hAnsi="標楷體" w:hint="eastAsia"/>
                <w:noProof/>
                <w:sz w:val="20"/>
                <w:szCs w:val="20"/>
              </w:rPr>
              <w:t>腦血管疾病</w:t>
            </w:r>
          </w:p>
        </w:tc>
        <w:tc>
          <w:tcPr>
            <w:tcW w:w="1276" w:type="dxa"/>
            <w:tcBorders>
              <w:top w:val="nil"/>
              <w:bottom w:val="nil"/>
            </w:tcBorders>
          </w:tcPr>
          <w:p w:rsidR="0092754C" w:rsidRPr="00844EEB" w:rsidRDefault="0092754C" w:rsidP="00644CE1">
            <w:pPr>
              <w:ind w:right="480"/>
              <w:jc w:val="right"/>
              <w:rPr>
                <w:rFonts w:ascii="標楷體" w:eastAsia="標楷體" w:hAnsi="標楷體"/>
                <w:noProof/>
                <w:sz w:val="20"/>
                <w:szCs w:val="20"/>
              </w:rPr>
            </w:pPr>
            <w:r>
              <w:rPr>
                <w:rFonts w:ascii="標楷體" w:eastAsia="標楷體" w:hAnsi="標楷體" w:hint="eastAsia"/>
                <w:noProof/>
                <w:sz w:val="20"/>
                <w:szCs w:val="20"/>
              </w:rPr>
              <w:t>121</w:t>
            </w:r>
          </w:p>
        </w:tc>
        <w:tc>
          <w:tcPr>
            <w:tcW w:w="992" w:type="dxa"/>
            <w:tcBorders>
              <w:top w:val="nil"/>
              <w:bottom w:val="nil"/>
            </w:tcBorders>
          </w:tcPr>
          <w:p w:rsidR="0092754C" w:rsidRPr="00844EEB" w:rsidRDefault="0092754C" w:rsidP="00644CE1">
            <w:pPr>
              <w:jc w:val="right"/>
              <w:rPr>
                <w:rFonts w:ascii="標楷體" w:eastAsia="標楷體" w:hAnsi="標楷體"/>
                <w:noProof/>
                <w:sz w:val="20"/>
                <w:szCs w:val="20"/>
              </w:rPr>
            </w:pPr>
            <w:r>
              <w:rPr>
                <w:rFonts w:ascii="標楷體" w:eastAsia="標楷體" w:hAnsi="標楷體" w:hint="eastAsia"/>
                <w:noProof/>
                <w:sz w:val="20"/>
                <w:szCs w:val="20"/>
              </w:rPr>
              <w:t>5.3</w:t>
            </w:r>
          </w:p>
        </w:tc>
        <w:tc>
          <w:tcPr>
            <w:tcW w:w="567" w:type="dxa"/>
            <w:tcBorders>
              <w:top w:val="nil"/>
              <w:bottom w:val="nil"/>
            </w:tcBorders>
          </w:tcPr>
          <w:p w:rsidR="0092754C" w:rsidRDefault="0092754C" w:rsidP="00644CE1">
            <w:pPr>
              <w:ind w:right="480"/>
              <w:rPr>
                <w:rFonts w:ascii="標楷體" w:eastAsia="標楷體" w:hAnsi="標楷體"/>
                <w:noProof/>
                <w:sz w:val="20"/>
                <w:szCs w:val="20"/>
              </w:rPr>
            </w:pPr>
            <w:r>
              <w:rPr>
                <w:rFonts w:ascii="標楷體" w:eastAsia="標楷體" w:hAnsi="標楷體" w:hint="eastAsia"/>
                <w:noProof/>
                <w:sz w:val="20"/>
                <w:szCs w:val="20"/>
              </w:rPr>
              <w:t>3</w:t>
            </w:r>
          </w:p>
        </w:tc>
        <w:tc>
          <w:tcPr>
            <w:tcW w:w="1559" w:type="dxa"/>
            <w:tcBorders>
              <w:top w:val="nil"/>
              <w:bottom w:val="nil"/>
            </w:tcBorders>
          </w:tcPr>
          <w:p w:rsidR="0092754C" w:rsidRPr="00844EEB" w:rsidRDefault="0092754C" w:rsidP="00644CE1">
            <w:pPr>
              <w:rPr>
                <w:rFonts w:ascii="標楷體" w:eastAsia="標楷體" w:hAnsi="標楷體"/>
                <w:noProof/>
                <w:sz w:val="20"/>
                <w:szCs w:val="20"/>
              </w:rPr>
            </w:pPr>
            <w:r>
              <w:rPr>
                <w:rFonts w:ascii="標楷體" w:eastAsia="標楷體" w:hAnsi="標楷體" w:hint="eastAsia"/>
                <w:noProof/>
                <w:sz w:val="20"/>
                <w:szCs w:val="20"/>
              </w:rPr>
              <w:t>慢性肝病及肝硬化</w:t>
            </w:r>
          </w:p>
        </w:tc>
        <w:tc>
          <w:tcPr>
            <w:tcW w:w="1134" w:type="dxa"/>
            <w:tcBorders>
              <w:top w:val="nil"/>
              <w:bottom w:val="nil"/>
            </w:tcBorders>
          </w:tcPr>
          <w:p w:rsidR="0092754C" w:rsidRPr="00844EEB" w:rsidRDefault="0092754C" w:rsidP="00644CE1">
            <w:pPr>
              <w:ind w:right="480"/>
              <w:jc w:val="right"/>
              <w:rPr>
                <w:rFonts w:ascii="標楷體" w:eastAsia="標楷體" w:hAnsi="標楷體"/>
                <w:noProof/>
                <w:sz w:val="20"/>
                <w:szCs w:val="20"/>
              </w:rPr>
            </w:pPr>
            <w:r>
              <w:rPr>
                <w:rFonts w:ascii="標楷體" w:eastAsia="標楷體" w:hAnsi="標楷體" w:hint="eastAsia"/>
                <w:noProof/>
                <w:sz w:val="20"/>
                <w:szCs w:val="20"/>
              </w:rPr>
              <w:t>134</w:t>
            </w:r>
          </w:p>
        </w:tc>
        <w:tc>
          <w:tcPr>
            <w:tcW w:w="992" w:type="dxa"/>
            <w:tcBorders>
              <w:top w:val="nil"/>
              <w:bottom w:val="nil"/>
            </w:tcBorders>
          </w:tcPr>
          <w:p w:rsidR="0092754C" w:rsidRPr="00844EEB" w:rsidRDefault="0092754C" w:rsidP="00644CE1">
            <w:pPr>
              <w:jc w:val="right"/>
              <w:rPr>
                <w:rFonts w:ascii="標楷體" w:eastAsia="標楷體" w:hAnsi="標楷體"/>
                <w:noProof/>
                <w:sz w:val="20"/>
                <w:szCs w:val="20"/>
              </w:rPr>
            </w:pPr>
            <w:r>
              <w:rPr>
                <w:rFonts w:ascii="標楷體" w:eastAsia="標楷體" w:hAnsi="標楷體" w:hint="eastAsia"/>
                <w:noProof/>
                <w:sz w:val="20"/>
                <w:szCs w:val="20"/>
              </w:rPr>
              <w:t>6.4</w:t>
            </w:r>
          </w:p>
        </w:tc>
        <w:tc>
          <w:tcPr>
            <w:tcW w:w="851" w:type="dxa"/>
            <w:tcBorders>
              <w:top w:val="nil"/>
              <w:bottom w:val="nil"/>
            </w:tcBorders>
          </w:tcPr>
          <w:p w:rsidR="0092754C" w:rsidRDefault="0087417F" w:rsidP="0087417F">
            <w:pPr>
              <w:jc w:val="right"/>
              <w:rPr>
                <w:rFonts w:ascii="標楷體" w:eastAsia="標楷體" w:hAnsi="標楷體"/>
                <w:noProof/>
                <w:sz w:val="20"/>
                <w:szCs w:val="20"/>
              </w:rPr>
            </w:pPr>
            <w:r>
              <w:rPr>
                <w:rFonts w:ascii="標楷體" w:eastAsia="標楷體" w:hAnsi="標楷體" w:hint="eastAsia"/>
                <w:noProof/>
                <w:sz w:val="20"/>
                <w:szCs w:val="20"/>
              </w:rPr>
              <w:t>-</w:t>
            </w:r>
            <w:r w:rsidR="00B107C9">
              <w:rPr>
                <w:rFonts w:ascii="標楷體" w:eastAsia="標楷體" w:hAnsi="標楷體" w:hint="eastAsia"/>
                <w:noProof/>
                <w:sz w:val="20"/>
                <w:szCs w:val="20"/>
              </w:rPr>
              <w:t>-</w:t>
            </w:r>
          </w:p>
        </w:tc>
      </w:tr>
      <w:tr w:rsidR="0092754C" w:rsidTr="00D50B93">
        <w:tc>
          <w:tcPr>
            <w:tcW w:w="534" w:type="dxa"/>
            <w:tcBorders>
              <w:top w:val="nil"/>
            </w:tcBorders>
          </w:tcPr>
          <w:p w:rsidR="0092754C" w:rsidRDefault="0092754C" w:rsidP="00644CE1">
            <w:pPr>
              <w:ind w:right="480"/>
              <w:rPr>
                <w:rFonts w:ascii="標楷體" w:eastAsia="標楷體" w:hAnsi="標楷體"/>
                <w:noProof/>
                <w:sz w:val="20"/>
                <w:szCs w:val="20"/>
              </w:rPr>
            </w:pPr>
          </w:p>
        </w:tc>
        <w:tc>
          <w:tcPr>
            <w:tcW w:w="1559" w:type="dxa"/>
            <w:tcBorders>
              <w:top w:val="nil"/>
            </w:tcBorders>
          </w:tcPr>
          <w:p w:rsidR="0092754C" w:rsidRDefault="00B107C9" w:rsidP="00B107C9">
            <w:pPr>
              <w:ind w:right="34"/>
              <w:jc w:val="center"/>
              <w:rPr>
                <w:rFonts w:ascii="標楷體" w:eastAsia="標楷體" w:hAnsi="標楷體"/>
                <w:noProof/>
                <w:sz w:val="20"/>
                <w:szCs w:val="20"/>
              </w:rPr>
            </w:pPr>
            <w:r>
              <w:rPr>
                <w:rFonts w:ascii="標楷體" w:eastAsia="標楷體" w:hAnsi="標楷體" w:hint="eastAsia"/>
                <w:noProof/>
                <w:sz w:val="20"/>
                <w:szCs w:val="20"/>
              </w:rPr>
              <w:t>--</w:t>
            </w:r>
          </w:p>
        </w:tc>
        <w:tc>
          <w:tcPr>
            <w:tcW w:w="1276" w:type="dxa"/>
            <w:tcBorders>
              <w:top w:val="nil"/>
            </w:tcBorders>
          </w:tcPr>
          <w:p w:rsidR="0092754C" w:rsidRDefault="00B107C9" w:rsidP="00644CE1">
            <w:pPr>
              <w:ind w:right="480"/>
              <w:jc w:val="right"/>
              <w:rPr>
                <w:rFonts w:ascii="標楷體" w:eastAsia="標楷體" w:hAnsi="標楷體"/>
                <w:noProof/>
                <w:sz w:val="20"/>
                <w:szCs w:val="20"/>
              </w:rPr>
            </w:pPr>
            <w:r>
              <w:rPr>
                <w:rFonts w:ascii="標楷體" w:eastAsia="標楷體" w:hAnsi="標楷體" w:hint="eastAsia"/>
                <w:noProof/>
                <w:sz w:val="20"/>
                <w:szCs w:val="20"/>
              </w:rPr>
              <w:t>--</w:t>
            </w:r>
          </w:p>
        </w:tc>
        <w:tc>
          <w:tcPr>
            <w:tcW w:w="992" w:type="dxa"/>
            <w:tcBorders>
              <w:top w:val="nil"/>
            </w:tcBorders>
          </w:tcPr>
          <w:p w:rsidR="0092754C" w:rsidRDefault="00B107C9" w:rsidP="00B107C9">
            <w:pPr>
              <w:jc w:val="center"/>
              <w:rPr>
                <w:rFonts w:ascii="標楷體" w:eastAsia="標楷體" w:hAnsi="標楷體"/>
                <w:noProof/>
                <w:sz w:val="20"/>
                <w:szCs w:val="20"/>
              </w:rPr>
            </w:pPr>
            <w:r>
              <w:rPr>
                <w:rFonts w:ascii="標楷體" w:eastAsia="標楷體" w:hAnsi="標楷體" w:hint="eastAsia"/>
                <w:noProof/>
                <w:sz w:val="20"/>
                <w:szCs w:val="20"/>
              </w:rPr>
              <w:t>--</w:t>
            </w:r>
          </w:p>
        </w:tc>
        <w:tc>
          <w:tcPr>
            <w:tcW w:w="567" w:type="dxa"/>
            <w:tcBorders>
              <w:top w:val="nil"/>
            </w:tcBorders>
          </w:tcPr>
          <w:p w:rsidR="0092754C" w:rsidRDefault="0092754C" w:rsidP="00644CE1">
            <w:pPr>
              <w:ind w:right="480"/>
              <w:rPr>
                <w:rFonts w:ascii="標楷體" w:eastAsia="標楷體" w:hAnsi="標楷體"/>
                <w:noProof/>
                <w:sz w:val="20"/>
                <w:szCs w:val="20"/>
              </w:rPr>
            </w:pPr>
            <w:r>
              <w:rPr>
                <w:rFonts w:ascii="標楷體" w:eastAsia="標楷體" w:hAnsi="標楷體" w:hint="eastAsia"/>
                <w:noProof/>
                <w:sz w:val="20"/>
                <w:szCs w:val="20"/>
              </w:rPr>
              <w:t>3</w:t>
            </w:r>
          </w:p>
        </w:tc>
        <w:tc>
          <w:tcPr>
            <w:tcW w:w="1559" w:type="dxa"/>
            <w:tcBorders>
              <w:top w:val="nil"/>
            </w:tcBorders>
          </w:tcPr>
          <w:p w:rsidR="0092754C" w:rsidRPr="00844EEB" w:rsidRDefault="0092754C" w:rsidP="00644CE1">
            <w:pPr>
              <w:rPr>
                <w:rFonts w:ascii="標楷體" w:eastAsia="標楷體" w:hAnsi="標楷體"/>
                <w:noProof/>
                <w:sz w:val="20"/>
                <w:szCs w:val="20"/>
              </w:rPr>
            </w:pPr>
            <w:r>
              <w:rPr>
                <w:rFonts w:ascii="標楷體" w:eastAsia="標楷體" w:hAnsi="標楷體" w:hint="eastAsia"/>
                <w:noProof/>
                <w:sz w:val="20"/>
                <w:szCs w:val="20"/>
              </w:rPr>
              <w:t>意外事故</w:t>
            </w:r>
          </w:p>
        </w:tc>
        <w:tc>
          <w:tcPr>
            <w:tcW w:w="1134" w:type="dxa"/>
            <w:tcBorders>
              <w:top w:val="nil"/>
            </w:tcBorders>
          </w:tcPr>
          <w:p w:rsidR="0092754C" w:rsidRPr="00844EEB" w:rsidRDefault="0092754C" w:rsidP="00644CE1">
            <w:pPr>
              <w:ind w:right="480"/>
              <w:jc w:val="right"/>
              <w:rPr>
                <w:rFonts w:ascii="標楷體" w:eastAsia="標楷體" w:hAnsi="標楷體"/>
                <w:noProof/>
                <w:sz w:val="20"/>
                <w:szCs w:val="20"/>
              </w:rPr>
            </w:pPr>
            <w:r>
              <w:rPr>
                <w:rFonts w:ascii="標楷體" w:eastAsia="標楷體" w:hAnsi="標楷體" w:hint="eastAsia"/>
                <w:noProof/>
                <w:sz w:val="20"/>
                <w:szCs w:val="20"/>
              </w:rPr>
              <w:t>134</w:t>
            </w:r>
          </w:p>
        </w:tc>
        <w:tc>
          <w:tcPr>
            <w:tcW w:w="992" w:type="dxa"/>
            <w:tcBorders>
              <w:top w:val="nil"/>
            </w:tcBorders>
          </w:tcPr>
          <w:p w:rsidR="0092754C" w:rsidRPr="00844EEB" w:rsidRDefault="0092754C" w:rsidP="00644CE1">
            <w:pPr>
              <w:jc w:val="right"/>
              <w:rPr>
                <w:rFonts w:ascii="標楷體" w:eastAsia="標楷體" w:hAnsi="標楷體"/>
                <w:noProof/>
                <w:sz w:val="20"/>
                <w:szCs w:val="20"/>
              </w:rPr>
            </w:pPr>
            <w:r>
              <w:rPr>
                <w:rFonts w:ascii="標楷體" w:eastAsia="標楷體" w:hAnsi="標楷體" w:hint="eastAsia"/>
                <w:noProof/>
                <w:sz w:val="20"/>
                <w:szCs w:val="20"/>
              </w:rPr>
              <w:t>6.4</w:t>
            </w:r>
          </w:p>
        </w:tc>
        <w:tc>
          <w:tcPr>
            <w:tcW w:w="851" w:type="dxa"/>
            <w:tcBorders>
              <w:top w:val="nil"/>
            </w:tcBorders>
          </w:tcPr>
          <w:p w:rsidR="0092754C" w:rsidRDefault="00B107C9" w:rsidP="0087417F">
            <w:pPr>
              <w:jc w:val="right"/>
              <w:rPr>
                <w:rFonts w:ascii="標楷體" w:eastAsia="標楷體" w:hAnsi="標楷體"/>
                <w:noProof/>
                <w:sz w:val="20"/>
                <w:szCs w:val="20"/>
              </w:rPr>
            </w:pPr>
            <w:r>
              <w:rPr>
                <w:rFonts w:ascii="標楷體" w:eastAsia="標楷體" w:hAnsi="標楷體" w:hint="eastAsia"/>
                <w:noProof/>
                <w:sz w:val="20"/>
                <w:szCs w:val="20"/>
              </w:rPr>
              <w:t>--</w:t>
            </w:r>
          </w:p>
        </w:tc>
      </w:tr>
    </w:tbl>
    <w:p w:rsidR="00294DBF" w:rsidRDefault="00294DBF" w:rsidP="00FC5B01">
      <w:pPr>
        <w:spacing w:line="560" w:lineRule="exact"/>
        <w:ind w:right="480"/>
        <w:rPr>
          <w:rFonts w:ascii="標楷體" w:eastAsia="標楷體" w:hAnsi="標楷體"/>
          <w:noProof/>
          <w:sz w:val="32"/>
          <w:szCs w:val="32"/>
        </w:rPr>
      </w:pPr>
    </w:p>
    <w:p w:rsidR="0087417F" w:rsidRDefault="0087417F" w:rsidP="00FC5B01">
      <w:pPr>
        <w:spacing w:line="560" w:lineRule="exact"/>
        <w:ind w:right="480"/>
        <w:rPr>
          <w:rFonts w:ascii="標楷體" w:eastAsia="標楷體" w:hAnsi="標楷體"/>
          <w:noProof/>
          <w:sz w:val="32"/>
          <w:szCs w:val="32"/>
        </w:rPr>
      </w:pPr>
    </w:p>
    <w:p w:rsidR="0087417F" w:rsidRDefault="0087417F" w:rsidP="00FC5B01">
      <w:pPr>
        <w:spacing w:line="560" w:lineRule="exact"/>
        <w:ind w:right="480"/>
        <w:rPr>
          <w:rFonts w:ascii="標楷體" w:eastAsia="標楷體" w:hAnsi="標楷體"/>
          <w:noProof/>
          <w:sz w:val="32"/>
          <w:szCs w:val="32"/>
        </w:rPr>
      </w:pPr>
    </w:p>
    <w:p w:rsidR="0087417F" w:rsidRDefault="0087417F" w:rsidP="00FC5B01">
      <w:pPr>
        <w:spacing w:line="560" w:lineRule="exact"/>
        <w:ind w:right="480"/>
        <w:rPr>
          <w:rFonts w:ascii="標楷體" w:eastAsia="標楷體" w:hAnsi="標楷體"/>
          <w:noProof/>
          <w:sz w:val="32"/>
          <w:szCs w:val="32"/>
        </w:rPr>
      </w:pPr>
    </w:p>
    <w:p w:rsidR="0087417F" w:rsidRDefault="0087417F" w:rsidP="00FC5B01">
      <w:pPr>
        <w:spacing w:line="560" w:lineRule="exact"/>
        <w:ind w:right="480"/>
        <w:rPr>
          <w:rFonts w:ascii="標楷體" w:eastAsia="標楷體" w:hAnsi="標楷體"/>
          <w:noProof/>
          <w:sz w:val="32"/>
          <w:szCs w:val="32"/>
        </w:rPr>
      </w:pPr>
    </w:p>
    <w:p w:rsidR="005B4C20" w:rsidRDefault="005B4C20" w:rsidP="00FC5B01">
      <w:pPr>
        <w:spacing w:line="560" w:lineRule="exact"/>
        <w:ind w:right="480"/>
        <w:rPr>
          <w:rFonts w:ascii="標楷體" w:eastAsia="標楷體" w:hAnsi="標楷體"/>
          <w:noProof/>
          <w:sz w:val="32"/>
          <w:szCs w:val="32"/>
        </w:rPr>
      </w:pPr>
      <w:r>
        <w:rPr>
          <w:rFonts w:ascii="標楷體" w:eastAsia="標楷體" w:hAnsi="標楷體" w:hint="eastAsia"/>
          <w:noProof/>
          <w:sz w:val="32"/>
          <w:szCs w:val="32"/>
        </w:rPr>
        <w:lastRenderedPageBreak/>
        <w:t>表</w:t>
      </w:r>
      <w:r w:rsidR="006F78DA">
        <w:rPr>
          <w:rFonts w:ascii="標楷體" w:eastAsia="標楷體" w:hAnsi="標楷體" w:hint="eastAsia"/>
          <w:noProof/>
          <w:sz w:val="32"/>
          <w:szCs w:val="32"/>
        </w:rPr>
        <w:t xml:space="preserve">20  </w:t>
      </w:r>
      <w:r w:rsidR="000E2FE9">
        <w:rPr>
          <w:rFonts w:ascii="標楷體" w:eastAsia="標楷體" w:hAnsi="標楷體" w:hint="eastAsia"/>
          <w:noProof/>
          <w:sz w:val="32"/>
          <w:szCs w:val="32"/>
        </w:rPr>
        <w:t>97年</w:t>
      </w:r>
      <w:r>
        <w:rPr>
          <w:rFonts w:ascii="標楷體" w:eastAsia="標楷體" w:hAnsi="標楷體" w:hint="eastAsia"/>
          <w:noProof/>
          <w:sz w:val="32"/>
          <w:szCs w:val="32"/>
        </w:rPr>
        <w:t>高雄巿及高雄縣中年男性主要死因</w:t>
      </w:r>
    </w:p>
    <w:tbl>
      <w:tblPr>
        <w:tblStyle w:val="a8"/>
        <w:tblW w:w="9464" w:type="dxa"/>
        <w:tblBorders>
          <w:left w:val="none" w:sz="0" w:space="0" w:color="auto"/>
          <w:right w:val="none" w:sz="0" w:space="0" w:color="auto"/>
        </w:tblBorders>
        <w:tblLayout w:type="fixed"/>
        <w:tblLook w:val="04A0"/>
      </w:tblPr>
      <w:tblGrid>
        <w:gridCol w:w="534"/>
        <w:gridCol w:w="1559"/>
        <w:gridCol w:w="1276"/>
        <w:gridCol w:w="992"/>
        <w:gridCol w:w="567"/>
        <w:gridCol w:w="1559"/>
        <w:gridCol w:w="1134"/>
        <w:gridCol w:w="992"/>
        <w:gridCol w:w="851"/>
      </w:tblGrid>
      <w:tr w:rsidR="005B4C20" w:rsidTr="00D50B93">
        <w:tc>
          <w:tcPr>
            <w:tcW w:w="534" w:type="dxa"/>
          </w:tcPr>
          <w:p w:rsidR="005B4C20" w:rsidRPr="00844EEB" w:rsidRDefault="005B4C20" w:rsidP="00644CE1">
            <w:pPr>
              <w:ind w:right="480"/>
              <w:rPr>
                <w:rFonts w:ascii="標楷體" w:eastAsia="標楷體" w:hAnsi="標楷體"/>
                <w:noProof/>
                <w:sz w:val="20"/>
                <w:szCs w:val="20"/>
              </w:rPr>
            </w:pPr>
            <w:r>
              <w:rPr>
                <w:rFonts w:ascii="標楷體" w:eastAsia="標楷體" w:hAnsi="標楷體" w:hint="eastAsia"/>
                <w:noProof/>
                <w:sz w:val="20"/>
                <w:szCs w:val="20"/>
              </w:rPr>
              <w:t>順位</w:t>
            </w:r>
          </w:p>
        </w:tc>
        <w:tc>
          <w:tcPr>
            <w:tcW w:w="3827" w:type="dxa"/>
            <w:gridSpan w:val="3"/>
            <w:vAlign w:val="center"/>
          </w:tcPr>
          <w:p w:rsidR="005B4C20" w:rsidRPr="00844EEB" w:rsidRDefault="005B4C20" w:rsidP="00644CE1">
            <w:pPr>
              <w:tabs>
                <w:tab w:val="left" w:pos="1545"/>
              </w:tabs>
              <w:ind w:right="480"/>
              <w:jc w:val="center"/>
              <w:rPr>
                <w:rFonts w:ascii="標楷體" w:eastAsia="標楷體" w:hAnsi="標楷體"/>
                <w:noProof/>
                <w:sz w:val="20"/>
                <w:szCs w:val="20"/>
              </w:rPr>
            </w:pPr>
            <w:r>
              <w:rPr>
                <w:rFonts w:ascii="標楷體" w:eastAsia="標楷體" w:hAnsi="標楷體" w:hint="eastAsia"/>
                <w:noProof/>
                <w:sz w:val="20"/>
                <w:szCs w:val="20"/>
              </w:rPr>
              <w:t>高雄巿</w:t>
            </w:r>
            <w:r w:rsidR="006F78DA">
              <w:rPr>
                <w:rFonts w:ascii="標楷體" w:eastAsia="標楷體" w:hAnsi="標楷體" w:hint="eastAsia"/>
                <w:noProof/>
                <w:sz w:val="20"/>
                <w:szCs w:val="20"/>
              </w:rPr>
              <w:t>(A)</w:t>
            </w:r>
          </w:p>
        </w:tc>
        <w:tc>
          <w:tcPr>
            <w:tcW w:w="567" w:type="dxa"/>
          </w:tcPr>
          <w:p w:rsidR="005B4C20" w:rsidRDefault="005B4C20" w:rsidP="00644CE1">
            <w:pPr>
              <w:ind w:right="480"/>
              <w:jc w:val="center"/>
              <w:rPr>
                <w:rFonts w:ascii="標楷體" w:eastAsia="標楷體" w:hAnsi="標楷體"/>
                <w:noProof/>
                <w:sz w:val="20"/>
                <w:szCs w:val="20"/>
              </w:rPr>
            </w:pPr>
            <w:r>
              <w:rPr>
                <w:rFonts w:ascii="標楷體" w:eastAsia="標楷體" w:hAnsi="標楷體" w:hint="eastAsia"/>
                <w:noProof/>
                <w:sz w:val="20"/>
                <w:szCs w:val="20"/>
              </w:rPr>
              <w:t>順位</w:t>
            </w:r>
          </w:p>
        </w:tc>
        <w:tc>
          <w:tcPr>
            <w:tcW w:w="3685" w:type="dxa"/>
            <w:gridSpan w:val="3"/>
            <w:vAlign w:val="center"/>
          </w:tcPr>
          <w:p w:rsidR="005B4C20" w:rsidRPr="00844EEB" w:rsidRDefault="005B4C20" w:rsidP="00644CE1">
            <w:pPr>
              <w:ind w:right="480"/>
              <w:jc w:val="center"/>
              <w:rPr>
                <w:rFonts w:ascii="標楷體" w:eastAsia="標楷體" w:hAnsi="標楷體"/>
                <w:noProof/>
                <w:sz w:val="20"/>
                <w:szCs w:val="20"/>
              </w:rPr>
            </w:pPr>
            <w:r>
              <w:rPr>
                <w:rFonts w:ascii="標楷體" w:eastAsia="標楷體" w:hAnsi="標楷體" w:hint="eastAsia"/>
                <w:noProof/>
                <w:sz w:val="20"/>
                <w:szCs w:val="20"/>
              </w:rPr>
              <w:t>高雄縣</w:t>
            </w:r>
            <w:r w:rsidR="006F78DA">
              <w:rPr>
                <w:rFonts w:ascii="標楷體" w:eastAsia="標楷體" w:hAnsi="標楷體" w:hint="eastAsia"/>
                <w:noProof/>
                <w:sz w:val="20"/>
                <w:szCs w:val="20"/>
              </w:rPr>
              <w:t>(B)</w:t>
            </w:r>
          </w:p>
        </w:tc>
        <w:tc>
          <w:tcPr>
            <w:tcW w:w="851" w:type="dxa"/>
          </w:tcPr>
          <w:p w:rsidR="005B4C20" w:rsidRDefault="005B4C20" w:rsidP="00644CE1">
            <w:pPr>
              <w:ind w:right="33"/>
              <w:jc w:val="center"/>
              <w:rPr>
                <w:rFonts w:ascii="標楷體" w:eastAsia="標楷體" w:hAnsi="標楷體"/>
                <w:noProof/>
                <w:sz w:val="20"/>
                <w:szCs w:val="20"/>
              </w:rPr>
            </w:pPr>
            <w:r>
              <w:rPr>
                <w:rFonts w:ascii="標楷體" w:eastAsia="標楷體" w:hAnsi="標楷體" w:hint="eastAsia"/>
                <w:noProof/>
                <w:sz w:val="20"/>
                <w:szCs w:val="20"/>
              </w:rPr>
              <w:t>增減</w:t>
            </w:r>
          </w:p>
          <w:p w:rsidR="005B4C20" w:rsidRDefault="005B4C20" w:rsidP="00644CE1">
            <w:pPr>
              <w:ind w:right="33"/>
              <w:jc w:val="center"/>
              <w:rPr>
                <w:rFonts w:ascii="標楷體" w:eastAsia="標楷體" w:hAnsi="標楷體"/>
                <w:noProof/>
                <w:sz w:val="20"/>
                <w:szCs w:val="20"/>
              </w:rPr>
            </w:pPr>
            <w:r>
              <w:rPr>
                <w:rFonts w:ascii="標楷體" w:eastAsia="標楷體" w:hAnsi="標楷體" w:hint="eastAsia"/>
                <w:noProof/>
                <w:sz w:val="20"/>
                <w:szCs w:val="20"/>
              </w:rPr>
              <w:t>情形</w:t>
            </w:r>
          </w:p>
          <w:p w:rsidR="006F78DA" w:rsidRDefault="006F78DA" w:rsidP="00644CE1">
            <w:pPr>
              <w:ind w:right="33"/>
              <w:jc w:val="center"/>
              <w:rPr>
                <w:rFonts w:ascii="標楷體" w:eastAsia="標楷體" w:hAnsi="標楷體"/>
                <w:noProof/>
                <w:sz w:val="20"/>
                <w:szCs w:val="20"/>
              </w:rPr>
            </w:pPr>
            <w:r>
              <w:rPr>
                <w:rFonts w:ascii="標楷體" w:eastAsia="標楷體" w:hAnsi="標楷體" w:hint="eastAsia"/>
                <w:noProof/>
                <w:sz w:val="20"/>
                <w:szCs w:val="20"/>
              </w:rPr>
              <w:t>(A-B)</w:t>
            </w:r>
          </w:p>
        </w:tc>
      </w:tr>
      <w:tr w:rsidR="005B4C20" w:rsidTr="00D50B93">
        <w:tc>
          <w:tcPr>
            <w:tcW w:w="534" w:type="dxa"/>
            <w:tcBorders>
              <w:bottom w:val="single" w:sz="4" w:space="0" w:color="000000" w:themeColor="text1"/>
            </w:tcBorders>
          </w:tcPr>
          <w:p w:rsidR="005B4C20" w:rsidRPr="00844EEB" w:rsidRDefault="005B4C20" w:rsidP="00644CE1">
            <w:pPr>
              <w:ind w:right="480"/>
              <w:rPr>
                <w:rFonts w:ascii="標楷體" w:eastAsia="標楷體" w:hAnsi="標楷體"/>
                <w:noProof/>
                <w:sz w:val="20"/>
                <w:szCs w:val="20"/>
              </w:rPr>
            </w:pPr>
          </w:p>
        </w:tc>
        <w:tc>
          <w:tcPr>
            <w:tcW w:w="1559" w:type="dxa"/>
            <w:tcBorders>
              <w:bottom w:val="single" w:sz="4" w:space="0" w:color="000000" w:themeColor="text1"/>
            </w:tcBorders>
          </w:tcPr>
          <w:p w:rsidR="005B4C20" w:rsidRPr="00844EEB" w:rsidRDefault="005B4C20" w:rsidP="00644CE1">
            <w:pPr>
              <w:ind w:right="480"/>
              <w:rPr>
                <w:rFonts w:ascii="標楷體" w:eastAsia="標楷體" w:hAnsi="標楷體"/>
                <w:noProof/>
                <w:sz w:val="20"/>
                <w:szCs w:val="20"/>
              </w:rPr>
            </w:pPr>
            <w:r>
              <w:rPr>
                <w:rFonts w:ascii="標楷體" w:eastAsia="標楷體" w:hAnsi="標楷體" w:hint="eastAsia"/>
                <w:noProof/>
                <w:sz w:val="20"/>
                <w:szCs w:val="20"/>
              </w:rPr>
              <w:t>死亡原因</w:t>
            </w:r>
          </w:p>
        </w:tc>
        <w:tc>
          <w:tcPr>
            <w:tcW w:w="1276" w:type="dxa"/>
            <w:tcBorders>
              <w:bottom w:val="single" w:sz="4" w:space="0" w:color="000000" w:themeColor="text1"/>
            </w:tcBorders>
          </w:tcPr>
          <w:p w:rsidR="005B4C20" w:rsidRPr="00844EEB" w:rsidRDefault="005B4C20" w:rsidP="006F78DA">
            <w:pPr>
              <w:ind w:right="34"/>
              <w:jc w:val="center"/>
              <w:rPr>
                <w:rFonts w:ascii="標楷體" w:eastAsia="標楷體" w:hAnsi="標楷體"/>
                <w:noProof/>
                <w:sz w:val="20"/>
                <w:szCs w:val="20"/>
              </w:rPr>
            </w:pPr>
            <w:r>
              <w:rPr>
                <w:rFonts w:ascii="標楷體" w:eastAsia="標楷體" w:hAnsi="標楷體" w:hint="eastAsia"/>
                <w:noProof/>
                <w:sz w:val="20"/>
                <w:szCs w:val="20"/>
              </w:rPr>
              <w:t>死亡人數</w:t>
            </w:r>
          </w:p>
        </w:tc>
        <w:tc>
          <w:tcPr>
            <w:tcW w:w="992" w:type="dxa"/>
            <w:tcBorders>
              <w:bottom w:val="single" w:sz="4" w:space="0" w:color="000000" w:themeColor="text1"/>
            </w:tcBorders>
          </w:tcPr>
          <w:p w:rsidR="005B4C20" w:rsidRPr="00844EEB" w:rsidRDefault="005B4C20" w:rsidP="00644CE1">
            <w:pPr>
              <w:ind w:right="34"/>
              <w:jc w:val="center"/>
              <w:rPr>
                <w:rFonts w:ascii="標楷體" w:eastAsia="標楷體" w:hAnsi="標楷體"/>
                <w:noProof/>
                <w:sz w:val="20"/>
                <w:szCs w:val="20"/>
              </w:rPr>
            </w:pPr>
            <w:r>
              <w:rPr>
                <w:rFonts w:ascii="標楷體" w:eastAsia="標楷體" w:hAnsi="標楷體" w:hint="eastAsia"/>
                <w:noProof/>
                <w:sz w:val="20"/>
                <w:szCs w:val="20"/>
              </w:rPr>
              <w:t>百分比</w:t>
            </w:r>
          </w:p>
        </w:tc>
        <w:tc>
          <w:tcPr>
            <w:tcW w:w="567" w:type="dxa"/>
            <w:tcBorders>
              <w:bottom w:val="single" w:sz="4" w:space="0" w:color="000000" w:themeColor="text1"/>
            </w:tcBorders>
          </w:tcPr>
          <w:p w:rsidR="005B4C20" w:rsidRDefault="005B4C20" w:rsidP="00644CE1">
            <w:pPr>
              <w:ind w:right="480"/>
              <w:rPr>
                <w:rFonts w:ascii="標楷體" w:eastAsia="標楷體" w:hAnsi="標楷體"/>
                <w:noProof/>
                <w:sz w:val="20"/>
                <w:szCs w:val="20"/>
              </w:rPr>
            </w:pPr>
          </w:p>
        </w:tc>
        <w:tc>
          <w:tcPr>
            <w:tcW w:w="1559" w:type="dxa"/>
            <w:tcBorders>
              <w:bottom w:val="single" w:sz="4" w:space="0" w:color="000000" w:themeColor="text1"/>
            </w:tcBorders>
          </w:tcPr>
          <w:p w:rsidR="005B4C20" w:rsidRPr="00844EEB" w:rsidRDefault="005B4C20" w:rsidP="00644CE1">
            <w:pPr>
              <w:ind w:right="480"/>
              <w:rPr>
                <w:rFonts w:ascii="標楷體" w:eastAsia="標楷體" w:hAnsi="標楷體"/>
                <w:noProof/>
                <w:sz w:val="20"/>
                <w:szCs w:val="20"/>
              </w:rPr>
            </w:pPr>
            <w:r>
              <w:rPr>
                <w:rFonts w:ascii="標楷體" w:eastAsia="標楷體" w:hAnsi="標楷體" w:hint="eastAsia"/>
                <w:noProof/>
                <w:sz w:val="20"/>
                <w:szCs w:val="20"/>
              </w:rPr>
              <w:t>死亡原因</w:t>
            </w:r>
          </w:p>
        </w:tc>
        <w:tc>
          <w:tcPr>
            <w:tcW w:w="1134" w:type="dxa"/>
            <w:tcBorders>
              <w:bottom w:val="single" w:sz="4" w:space="0" w:color="000000" w:themeColor="text1"/>
            </w:tcBorders>
          </w:tcPr>
          <w:p w:rsidR="005B4C20" w:rsidRPr="00844EEB" w:rsidRDefault="005B4C20" w:rsidP="006F78DA">
            <w:pPr>
              <w:ind w:right="34"/>
              <w:jc w:val="center"/>
              <w:rPr>
                <w:rFonts w:ascii="標楷體" w:eastAsia="標楷體" w:hAnsi="標楷體"/>
                <w:noProof/>
                <w:sz w:val="20"/>
                <w:szCs w:val="20"/>
              </w:rPr>
            </w:pPr>
            <w:r>
              <w:rPr>
                <w:rFonts w:ascii="標楷體" w:eastAsia="標楷體" w:hAnsi="標楷體" w:hint="eastAsia"/>
                <w:noProof/>
                <w:sz w:val="20"/>
                <w:szCs w:val="20"/>
              </w:rPr>
              <w:t>死亡人數</w:t>
            </w:r>
          </w:p>
        </w:tc>
        <w:tc>
          <w:tcPr>
            <w:tcW w:w="992" w:type="dxa"/>
            <w:tcBorders>
              <w:bottom w:val="single" w:sz="4" w:space="0" w:color="000000" w:themeColor="text1"/>
            </w:tcBorders>
          </w:tcPr>
          <w:p w:rsidR="005B4C20" w:rsidRPr="00844EEB" w:rsidRDefault="005B4C20" w:rsidP="00644CE1">
            <w:pPr>
              <w:ind w:right="34"/>
              <w:jc w:val="center"/>
              <w:rPr>
                <w:rFonts w:ascii="標楷體" w:eastAsia="標楷體" w:hAnsi="標楷體"/>
                <w:noProof/>
                <w:sz w:val="20"/>
                <w:szCs w:val="20"/>
              </w:rPr>
            </w:pPr>
            <w:r>
              <w:rPr>
                <w:rFonts w:ascii="標楷體" w:eastAsia="標楷體" w:hAnsi="標楷體" w:hint="eastAsia"/>
                <w:noProof/>
                <w:sz w:val="20"/>
                <w:szCs w:val="20"/>
              </w:rPr>
              <w:t>百分比</w:t>
            </w:r>
          </w:p>
        </w:tc>
        <w:tc>
          <w:tcPr>
            <w:tcW w:w="851" w:type="dxa"/>
            <w:tcBorders>
              <w:bottom w:val="single" w:sz="4" w:space="0" w:color="000000" w:themeColor="text1"/>
            </w:tcBorders>
          </w:tcPr>
          <w:p w:rsidR="005B4C20" w:rsidRDefault="005B4C20" w:rsidP="00644CE1">
            <w:pPr>
              <w:ind w:right="34"/>
              <w:jc w:val="center"/>
              <w:rPr>
                <w:rFonts w:ascii="標楷體" w:eastAsia="標楷體" w:hAnsi="標楷體"/>
                <w:noProof/>
                <w:sz w:val="20"/>
                <w:szCs w:val="20"/>
              </w:rPr>
            </w:pPr>
            <w:r>
              <w:rPr>
                <w:rFonts w:ascii="標楷體" w:eastAsia="標楷體" w:hAnsi="標楷體" w:hint="eastAsia"/>
                <w:noProof/>
                <w:sz w:val="20"/>
                <w:szCs w:val="20"/>
              </w:rPr>
              <w:t>百分比</w:t>
            </w:r>
          </w:p>
        </w:tc>
      </w:tr>
      <w:tr w:rsidR="005B4C20" w:rsidTr="00D50B93">
        <w:tc>
          <w:tcPr>
            <w:tcW w:w="534" w:type="dxa"/>
            <w:tcBorders>
              <w:bottom w:val="nil"/>
            </w:tcBorders>
          </w:tcPr>
          <w:p w:rsidR="005B4C20" w:rsidRPr="00844EEB" w:rsidRDefault="005B4C20" w:rsidP="00644CE1">
            <w:pPr>
              <w:ind w:right="480"/>
              <w:rPr>
                <w:rFonts w:ascii="標楷體" w:eastAsia="標楷體" w:hAnsi="標楷體"/>
                <w:noProof/>
                <w:sz w:val="20"/>
                <w:szCs w:val="20"/>
              </w:rPr>
            </w:pPr>
            <w:r>
              <w:rPr>
                <w:rFonts w:ascii="標楷體" w:eastAsia="標楷體" w:hAnsi="標楷體" w:hint="eastAsia"/>
                <w:noProof/>
                <w:sz w:val="20"/>
                <w:szCs w:val="20"/>
              </w:rPr>
              <w:t>1</w:t>
            </w:r>
          </w:p>
        </w:tc>
        <w:tc>
          <w:tcPr>
            <w:tcW w:w="1559" w:type="dxa"/>
            <w:tcBorders>
              <w:bottom w:val="nil"/>
            </w:tcBorders>
          </w:tcPr>
          <w:p w:rsidR="005B4C20" w:rsidRPr="00844EEB" w:rsidRDefault="005B4C20" w:rsidP="00644CE1">
            <w:pPr>
              <w:ind w:right="480"/>
              <w:jc w:val="center"/>
              <w:rPr>
                <w:rFonts w:ascii="標楷體" w:eastAsia="標楷體" w:hAnsi="標楷體"/>
                <w:noProof/>
                <w:sz w:val="20"/>
                <w:szCs w:val="20"/>
              </w:rPr>
            </w:pPr>
            <w:r>
              <w:rPr>
                <w:rFonts w:ascii="標楷體" w:eastAsia="標楷體" w:hAnsi="標楷體" w:hint="eastAsia"/>
                <w:noProof/>
                <w:sz w:val="20"/>
                <w:szCs w:val="20"/>
              </w:rPr>
              <w:t>惡性腫瘤</w:t>
            </w:r>
          </w:p>
        </w:tc>
        <w:tc>
          <w:tcPr>
            <w:tcW w:w="1276" w:type="dxa"/>
            <w:tcBorders>
              <w:bottom w:val="nil"/>
            </w:tcBorders>
          </w:tcPr>
          <w:p w:rsidR="005B4C20" w:rsidRPr="00844EEB" w:rsidRDefault="005B4C20" w:rsidP="00644CE1">
            <w:pPr>
              <w:ind w:right="480"/>
              <w:jc w:val="right"/>
              <w:rPr>
                <w:rFonts w:ascii="標楷體" w:eastAsia="標楷體" w:hAnsi="標楷體"/>
                <w:noProof/>
                <w:sz w:val="20"/>
                <w:szCs w:val="20"/>
              </w:rPr>
            </w:pPr>
            <w:r>
              <w:rPr>
                <w:rFonts w:ascii="標楷體" w:eastAsia="標楷體" w:hAnsi="標楷體" w:hint="eastAsia"/>
                <w:noProof/>
                <w:sz w:val="20"/>
                <w:szCs w:val="20"/>
              </w:rPr>
              <w:t>634</w:t>
            </w:r>
          </w:p>
        </w:tc>
        <w:tc>
          <w:tcPr>
            <w:tcW w:w="992" w:type="dxa"/>
            <w:tcBorders>
              <w:bottom w:val="nil"/>
            </w:tcBorders>
          </w:tcPr>
          <w:p w:rsidR="005B4C20" w:rsidRPr="00844EEB" w:rsidRDefault="005B4C20" w:rsidP="00644CE1">
            <w:pPr>
              <w:ind w:right="34"/>
              <w:jc w:val="right"/>
              <w:rPr>
                <w:rFonts w:ascii="標楷體" w:eastAsia="標楷體" w:hAnsi="標楷體"/>
                <w:noProof/>
                <w:sz w:val="20"/>
                <w:szCs w:val="20"/>
              </w:rPr>
            </w:pPr>
            <w:r>
              <w:rPr>
                <w:rFonts w:ascii="標楷體" w:eastAsia="標楷體" w:hAnsi="標楷體" w:hint="eastAsia"/>
                <w:noProof/>
                <w:sz w:val="20"/>
                <w:szCs w:val="20"/>
              </w:rPr>
              <w:t>40.9</w:t>
            </w:r>
          </w:p>
        </w:tc>
        <w:tc>
          <w:tcPr>
            <w:tcW w:w="567" w:type="dxa"/>
            <w:tcBorders>
              <w:bottom w:val="nil"/>
            </w:tcBorders>
          </w:tcPr>
          <w:p w:rsidR="005B4C20" w:rsidRDefault="005B4C20" w:rsidP="00644CE1">
            <w:pPr>
              <w:ind w:right="480"/>
              <w:rPr>
                <w:rFonts w:ascii="標楷體" w:eastAsia="標楷體" w:hAnsi="標楷體"/>
                <w:noProof/>
                <w:sz w:val="20"/>
                <w:szCs w:val="20"/>
              </w:rPr>
            </w:pPr>
            <w:r>
              <w:rPr>
                <w:rFonts w:ascii="標楷體" w:eastAsia="標楷體" w:hAnsi="標楷體" w:hint="eastAsia"/>
                <w:noProof/>
                <w:sz w:val="20"/>
                <w:szCs w:val="20"/>
              </w:rPr>
              <w:t>1</w:t>
            </w:r>
          </w:p>
        </w:tc>
        <w:tc>
          <w:tcPr>
            <w:tcW w:w="1559" w:type="dxa"/>
            <w:tcBorders>
              <w:bottom w:val="nil"/>
            </w:tcBorders>
          </w:tcPr>
          <w:p w:rsidR="005B4C20" w:rsidRPr="00844EEB" w:rsidRDefault="005B4C20" w:rsidP="00644CE1">
            <w:pPr>
              <w:ind w:right="480"/>
              <w:rPr>
                <w:rFonts w:ascii="標楷體" w:eastAsia="標楷體" w:hAnsi="標楷體"/>
                <w:noProof/>
                <w:sz w:val="20"/>
                <w:szCs w:val="20"/>
              </w:rPr>
            </w:pPr>
            <w:r>
              <w:rPr>
                <w:rFonts w:ascii="標楷體" w:eastAsia="標楷體" w:hAnsi="標楷體" w:hint="eastAsia"/>
                <w:noProof/>
                <w:sz w:val="20"/>
                <w:szCs w:val="20"/>
              </w:rPr>
              <w:t>惡性腫瘤</w:t>
            </w:r>
          </w:p>
        </w:tc>
        <w:tc>
          <w:tcPr>
            <w:tcW w:w="1134" w:type="dxa"/>
            <w:tcBorders>
              <w:bottom w:val="nil"/>
            </w:tcBorders>
          </w:tcPr>
          <w:p w:rsidR="005B4C20" w:rsidRPr="00844EEB" w:rsidRDefault="005B4C20" w:rsidP="00644CE1">
            <w:pPr>
              <w:ind w:right="480"/>
              <w:jc w:val="right"/>
              <w:rPr>
                <w:rFonts w:ascii="標楷體" w:eastAsia="標楷體" w:hAnsi="標楷體"/>
                <w:noProof/>
                <w:sz w:val="20"/>
                <w:szCs w:val="20"/>
              </w:rPr>
            </w:pPr>
            <w:r>
              <w:rPr>
                <w:rFonts w:ascii="標楷體" w:eastAsia="標楷體" w:hAnsi="標楷體" w:hint="eastAsia"/>
                <w:noProof/>
                <w:sz w:val="20"/>
                <w:szCs w:val="20"/>
              </w:rPr>
              <w:t>563</w:t>
            </w:r>
          </w:p>
        </w:tc>
        <w:tc>
          <w:tcPr>
            <w:tcW w:w="992" w:type="dxa"/>
            <w:tcBorders>
              <w:bottom w:val="nil"/>
            </w:tcBorders>
          </w:tcPr>
          <w:p w:rsidR="005B4C20" w:rsidRPr="00844EEB" w:rsidRDefault="005B4C20" w:rsidP="00644CE1">
            <w:pPr>
              <w:jc w:val="right"/>
              <w:rPr>
                <w:rFonts w:ascii="標楷體" w:eastAsia="標楷體" w:hAnsi="標楷體"/>
                <w:noProof/>
                <w:sz w:val="20"/>
                <w:szCs w:val="20"/>
              </w:rPr>
            </w:pPr>
            <w:r>
              <w:rPr>
                <w:rFonts w:ascii="標楷體" w:eastAsia="標楷體" w:hAnsi="標楷體" w:hint="eastAsia"/>
                <w:noProof/>
                <w:sz w:val="20"/>
                <w:szCs w:val="20"/>
              </w:rPr>
              <w:t>37.8</w:t>
            </w:r>
          </w:p>
        </w:tc>
        <w:tc>
          <w:tcPr>
            <w:tcW w:w="851" w:type="dxa"/>
            <w:tcBorders>
              <w:bottom w:val="nil"/>
            </w:tcBorders>
          </w:tcPr>
          <w:p w:rsidR="005B4C20" w:rsidRDefault="005B4C20" w:rsidP="00644CE1">
            <w:pPr>
              <w:jc w:val="right"/>
              <w:rPr>
                <w:rFonts w:ascii="標楷體" w:eastAsia="標楷體" w:hAnsi="標楷體"/>
                <w:noProof/>
                <w:sz w:val="20"/>
                <w:szCs w:val="20"/>
              </w:rPr>
            </w:pPr>
            <w:r>
              <w:rPr>
                <w:rFonts w:ascii="標楷體" w:eastAsia="標楷體" w:hAnsi="標楷體" w:hint="eastAsia"/>
                <w:noProof/>
                <w:sz w:val="20"/>
                <w:szCs w:val="20"/>
              </w:rPr>
              <w:t>3.1</w:t>
            </w:r>
          </w:p>
        </w:tc>
      </w:tr>
      <w:tr w:rsidR="005B4C20" w:rsidTr="00D50B93">
        <w:tc>
          <w:tcPr>
            <w:tcW w:w="534" w:type="dxa"/>
            <w:tcBorders>
              <w:top w:val="nil"/>
              <w:bottom w:val="nil"/>
            </w:tcBorders>
          </w:tcPr>
          <w:p w:rsidR="005B4C20" w:rsidRPr="00844EEB" w:rsidRDefault="005B4C20" w:rsidP="00644CE1">
            <w:pPr>
              <w:ind w:right="480"/>
              <w:rPr>
                <w:rFonts w:ascii="標楷體" w:eastAsia="標楷體" w:hAnsi="標楷體"/>
                <w:noProof/>
                <w:sz w:val="20"/>
                <w:szCs w:val="20"/>
              </w:rPr>
            </w:pPr>
            <w:r>
              <w:rPr>
                <w:rFonts w:ascii="標楷體" w:eastAsia="標楷體" w:hAnsi="標楷體" w:hint="eastAsia"/>
                <w:noProof/>
                <w:sz w:val="20"/>
                <w:szCs w:val="20"/>
              </w:rPr>
              <w:t>2</w:t>
            </w:r>
          </w:p>
        </w:tc>
        <w:tc>
          <w:tcPr>
            <w:tcW w:w="1559" w:type="dxa"/>
            <w:tcBorders>
              <w:top w:val="nil"/>
              <w:bottom w:val="nil"/>
            </w:tcBorders>
          </w:tcPr>
          <w:p w:rsidR="005B4C20" w:rsidRPr="00844EEB" w:rsidRDefault="005B4C20" w:rsidP="00644CE1">
            <w:pPr>
              <w:rPr>
                <w:rFonts w:ascii="標楷體" w:eastAsia="標楷體" w:hAnsi="標楷體"/>
                <w:noProof/>
                <w:sz w:val="20"/>
                <w:szCs w:val="20"/>
              </w:rPr>
            </w:pPr>
            <w:r>
              <w:rPr>
                <w:rFonts w:ascii="標楷體" w:eastAsia="標楷體" w:hAnsi="標楷體" w:hint="eastAsia"/>
                <w:noProof/>
                <w:sz w:val="20"/>
                <w:szCs w:val="20"/>
              </w:rPr>
              <w:t>慢性肝病及肝硬化</w:t>
            </w:r>
          </w:p>
        </w:tc>
        <w:tc>
          <w:tcPr>
            <w:tcW w:w="1276" w:type="dxa"/>
            <w:tcBorders>
              <w:top w:val="nil"/>
              <w:bottom w:val="nil"/>
            </w:tcBorders>
          </w:tcPr>
          <w:p w:rsidR="005B4C20" w:rsidRPr="0092754C" w:rsidRDefault="005B4C20" w:rsidP="00644CE1">
            <w:pPr>
              <w:ind w:right="480"/>
              <w:jc w:val="right"/>
              <w:rPr>
                <w:rFonts w:ascii="標楷體" w:eastAsia="標楷體" w:hAnsi="標楷體"/>
                <w:noProof/>
                <w:sz w:val="20"/>
                <w:szCs w:val="20"/>
              </w:rPr>
            </w:pPr>
            <w:r>
              <w:rPr>
                <w:rFonts w:ascii="標楷體" w:eastAsia="標楷體" w:hAnsi="標楷體" w:hint="eastAsia"/>
                <w:noProof/>
                <w:sz w:val="20"/>
                <w:szCs w:val="20"/>
              </w:rPr>
              <w:t>97</w:t>
            </w:r>
          </w:p>
        </w:tc>
        <w:tc>
          <w:tcPr>
            <w:tcW w:w="992" w:type="dxa"/>
            <w:tcBorders>
              <w:top w:val="nil"/>
              <w:bottom w:val="nil"/>
            </w:tcBorders>
          </w:tcPr>
          <w:p w:rsidR="005B4C20" w:rsidRPr="00844EEB" w:rsidRDefault="005B4C20" w:rsidP="00644CE1">
            <w:pPr>
              <w:ind w:right="34"/>
              <w:jc w:val="right"/>
              <w:rPr>
                <w:rFonts w:ascii="標楷體" w:eastAsia="標楷體" w:hAnsi="標楷體"/>
                <w:noProof/>
                <w:sz w:val="20"/>
                <w:szCs w:val="20"/>
              </w:rPr>
            </w:pPr>
            <w:r>
              <w:rPr>
                <w:rFonts w:ascii="標楷體" w:eastAsia="標楷體" w:hAnsi="標楷體" w:hint="eastAsia"/>
                <w:noProof/>
                <w:sz w:val="20"/>
                <w:szCs w:val="20"/>
              </w:rPr>
              <w:t>6.3</w:t>
            </w:r>
          </w:p>
        </w:tc>
        <w:tc>
          <w:tcPr>
            <w:tcW w:w="567" w:type="dxa"/>
            <w:tcBorders>
              <w:top w:val="nil"/>
              <w:bottom w:val="nil"/>
            </w:tcBorders>
          </w:tcPr>
          <w:p w:rsidR="005B4C20" w:rsidRDefault="005B4C20" w:rsidP="00644CE1">
            <w:pPr>
              <w:rPr>
                <w:rFonts w:ascii="標楷體" w:eastAsia="標楷體" w:hAnsi="標楷體"/>
                <w:noProof/>
                <w:sz w:val="20"/>
                <w:szCs w:val="20"/>
              </w:rPr>
            </w:pPr>
            <w:r>
              <w:rPr>
                <w:rFonts w:ascii="標楷體" w:eastAsia="標楷體" w:hAnsi="標楷體" w:hint="eastAsia"/>
                <w:noProof/>
                <w:sz w:val="20"/>
                <w:szCs w:val="20"/>
              </w:rPr>
              <w:t>2</w:t>
            </w:r>
          </w:p>
        </w:tc>
        <w:tc>
          <w:tcPr>
            <w:tcW w:w="1559" w:type="dxa"/>
            <w:tcBorders>
              <w:top w:val="nil"/>
              <w:bottom w:val="nil"/>
            </w:tcBorders>
          </w:tcPr>
          <w:p w:rsidR="005B4C20" w:rsidRPr="00844EEB" w:rsidRDefault="005B4C20" w:rsidP="00644CE1">
            <w:pPr>
              <w:rPr>
                <w:rFonts w:ascii="標楷體" w:eastAsia="標楷體" w:hAnsi="標楷體"/>
                <w:noProof/>
                <w:sz w:val="20"/>
                <w:szCs w:val="20"/>
              </w:rPr>
            </w:pPr>
            <w:r>
              <w:rPr>
                <w:rFonts w:ascii="標楷體" w:eastAsia="標楷體" w:hAnsi="標楷體" w:hint="eastAsia"/>
                <w:noProof/>
                <w:sz w:val="20"/>
                <w:szCs w:val="20"/>
              </w:rPr>
              <w:t>慢性肝病及肝硬化</w:t>
            </w:r>
          </w:p>
        </w:tc>
        <w:tc>
          <w:tcPr>
            <w:tcW w:w="1134" w:type="dxa"/>
            <w:tcBorders>
              <w:top w:val="nil"/>
              <w:bottom w:val="nil"/>
            </w:tcBorders>
          </w:tcPr>
          <w:p w:rsidR="005B4C20" w:rsidRPr="00844EEB" w:rsidRDefault="005B4C20" w:rsidP="00644CE1">
            <w:pPr>
              <w:ind w:right="480"/>
              <w:jc w:val="right"/>
              <w:rPr>
                <w:rFonts w:ascii="標楷體" w:eastAsia="標楷體" w:hAnsi="標楷體"/>
                <w:noProof/>
                <w:sz w:val="20"/>
                <w:szCs w:val="20"/>
              </w:rPr>
            </w:pPr>
            <w:r>
              <w:rPr>
                <w:rFonts w:ascii="標楷體" w:eastAsia="標楷體" w:hAnsi="標楷體" w:hint="eastAsia"/>
                <w:noProof/>
                <w:sz w:val="20"/>
                <w:szCs w:val="20"/>
              </w:rPr>
              <w:t>111</w:t>
            </w:r>
          </w:p>
        </w:tc>
        <w:tc>
          <w:tcPr>
            <w:tcW w:w="992" w:type="dxa"/>
            <w:tcBorders>
              <w:top w:val="nil"/>
              <w:bottom w:val="nil"/>
            </w:tcBorders>
          </w:tcPr>
          <w:p w:rsidR="005B4C20" w:rsidRPr="00844EEB" w:rsidRDefault="005B4C20" w:rsidP="00644CE1">
            <w:pPr>
              <w:ind w:right="34"/>
              <w:jc w:val="right"/>
              <w:rPr>
                <w:rFonts w:ascii="標楷體" w:eastAsia="標楷體" w:hAnsi="標楷體"/>
                <w:noProof/>
                <w:sz w:val="20"/>
                <w:szCs w:val="20"/>
              </w:rPr>
            </w:pPr>
            <w:r>
              <w:rPr>
                <w:rFonts w:ascii="標楷體" w:eastAsia="標楷體" w:hAnsi="標楷體" w:hint="eastAsia"/>
                <w:noProof/>
                <w:sz w:val="20"/>
                <w:szCs w:val="20"/>
              </w:rPr>
              <w:t>7.5</w:t>
            </w:r>
          </w:p>
        </w:tc>
        <w:tc>
          <w:tcPr>
            <w:tcW w:w="851" w:type="dxa"/>
            <w:tcBorders>
              <w:top w:val="nil"/>
              <w:bottom w:val="nil"/>
            </w:tcBorders>
          </w:tcPr>
          <w:p w:rsidR="005B4C20" w:rsidRDefault="005B4C20" w:rsidP="00644CE1">
            <w:pPr>
              <w:ind w:right="34"/>
              <w:jc w:val="right"/>
              <w:rPr>
                <w:rFonts w:ascii="標楷體" w:eastAsia="標楷體" w:hAnsi="標楷體"/>
                <w:noProof/>
                <w:sz w:val="20"/>
                <w:szCs w:val="20"/>
              </w:rPr>
            </w:pPr>
            <w:r>
              <w:rPr>
                <w:rFonts w:ascii="標楷體" w:eastAsia="標楷體" w:hAnsi="標楷體" w:hint="eastAsia"/>
                <w:noProof/>
                <w:sz w:val="20"/>
                <w:szCs w:val="20"/>
              </w:rPr>
              <w:t>-1.2</w:t>
            </w:r>
          </w:p>
        </w:tc>
      </w:tr>
      <w:tr w:rsidR="005B4C20" w:rsidTr="00D50B93">
        <w:tc>
          <w:tcPr>
            <w:tcW w:w="534" w:type="dxa"/>
            <w:tcBorders>
              <w:top w:val="nil"/>
            </w:tcBorders>
          </w:tcPr>
          <w:p w:rsidR="005B4C20" w:rsidRPr="00844EEB" w:rsidRDefault="005B4C20" w:rsidP="00644CE1">
            <w:pPr>
              <w:ind w:right="480"/>
              <w:rPr>
                <w:rFonts w:ascii="標楷體" w:eastAsia="標楷體" w:hAnsi="標楷體"/>
                <w:noProof/>
                <w:sz w:val="20"/>
                <w:szCs w:val="20"/>
              </w:rPr>
            </w:pPr>
            <w:r>
              <w:rPr>
                <w:rFonts w:ascii="標楷體" w:eastAsia="標楷體" w:hAnsi="標楷體" w:hint="eastAsia"/>
                <w:noProof/>
                <w:sz w:val="20"/>
                <w:szCs w:val="20"/>
              </w:rPr>
              <w:t>3</w:t>
            </w:r>
          </w:p>
        </w:tc>
        <w:tc>
          <w:tcPr>
            <w:tcW w:w="1559" w:type="dxa"/>
            <w:tcBorders>
              <w:top w:val="nil"/>
            </w:tcBorders>
          </w:tcPr>
          <w:p w:rsidR="005B4C20" w:rsidRPr="00844EEB" w:rsidRDefault="005B4C20" w:rsidP="00644CE1">
            <w:pPr>
              <w:ind w:right="34"/>
              <w:rPr>
                <w:rFonts w:ascii="標楷體" w:eastAsia="標楷體" w:hAnsi="標楷體"/>
                <w:noProof/>
                <w:sz w:val="20"/>
                <w:szCs w:val="20"/>
              </w:rPr>
            </w:pPr>
            <w:r>
              <w:rPr>
                <w:rFonts w:ascii="標楷體" w:eastAsia="標楷體" w:hAnsi="標楷體" w:hint="eastAsia"/>
                <w:noProof/>
                <w:sz w:val="20"/>
                <w:szCs w:val="20"/>
              </w:rPr>
              <w:t>心臟疾病(高血壓性疾病除外)</w:t>
            </w:r>
          </w:p>
        </w:tc>
        <w:tc>
          <w:tcPr>
            <w:tcW w:w="1276" w:type="dxa"/>
            <w:tcBorders>
              <w:top w:val="nil"/>
            </w:tcBorders>
          </w:tcPr>
          <w:p w:rsidR="005B4C20" w:rsidRPr="00844EEB" w:rsidRDefault="005B4C20" w:rsidP="00644CE1">
            <w:pPr>
              <w:ind w:right="480"/>
              <w:jc w:val="right"/>
              <w:rPr>
                <w:rFonts w:ascii="標楷體" w:eastAsia="標楷體" w:hAnsi="標楷體"/>
                <w:noProof/>
                <w:sz w:val="20"/>
                <w:szCs w:val="20"/>
              </w:rPr>
            </w:pPr>
            <w:r>
              <w:rPr>
                <w:rFonts w:ascii="標楷體" w:eastAsia="標楷體" w:hAnsi="標楷體" w:hint="eastAsia"/>
                <w:noProof/>
                <w:sz w:val="20"/>
                <w:szCs w:val="20"/>
              </w:rPr>
              <w:t>94</w:t>
            </w:r>
          </w:p>
        </w:tc>
        <w:tc>
          <w:tcPr>
            <w:tcW w:w="992" w:type="dxa"/>
            <w:tcBorders>
              <w:top w:val="nil"/>
            </w:tcBorders>
          </w:tcPr>
          <w:p w:rsidR="005B4C20" w:rsidRPr="00844EEB" w:rsidRDefault="005B4C20" w:rsidP="00644CE1">
            <w:pPr>
              <w:jc w:val="right"/>
              <w:rPr>
                <w:rFonts w:ascii="標楷體" w:eastAsia="標楷體" w:hAnsi="標楷體"/>
                <w:noProof/>
                <w:sz w:val="20"/>
                <w:szCs w:val="20"/>
              </w:rPr>
            </w:pPr>
            <w:r>
              <w:rPr>
                <w:rFonts w:ascii="標楷體" w:eastAsia="標楷體" w:hAnsi="標楷體" w:hint="eastAsia"/>
                <w:noProof/>
                <w:sz w:val="20"/>
                <w:szCs w:val="20"/>
              </w:rPr>
              <w:t>6.1</w:t>
            </w:r>
          </w:p>
        </w:tc>
        <w:tc>
          <w:tcPr>
            <w:tcW w:w="567" w:type="dxa"/>
            <w:tcBorders>
              <w:top w:val="nil"/>
            </w:tcBorders>
          </w:tcPr>
          <w:p w:rsidR="005B4C20" w:rsidRDefault="005B4C20" w:rsidP="00644CE1">
            <w:pPr>
              <w:ind w:right="480"/>
              <w:rPr>
                <w:rFonts w:ascii="標楷體" w:eastAsia="標楷體" w:hAnsi="標楷體"/>
                <w:noProof/>
                <w:sz w:val="20"/>
                <w:szCs w:val="20"/>
              </w:rPr>
            </w:pPr>
            <w:r>
              <w:rPr>
                <w:rFonts w:ascii="標楷體" w:eastAsia="標楷體" w:hAnsi="標楷體" w:hint="eastAsia"/>
                <w:noProof/>
                <w:sz w:val="20"/>
                <w:szCs w:val="20"/>
              </w:rPr>
              <w:t>3</w:t>
            </w:r>
          </w:p>
        </w:tc>
        <w:tc>
          <w:tcPr>
            <w:tcW w:w="1559" w:type="dxa"/>
            <w:tcBorders>
              <w:top w:val="nil"/>
            </w:tcBorders>
          </w:tcPr>
          <w:p w:rsidR="005B4C20" w:rsidRPr="00844EEB" w:rsidRDefault="005B4C20" w:rsidP="00644CE1">
            <w:pPr>
              <w:rPr>
                <w:rFonts w:ascii="標楷體" w:eastAsia="標楷體" w:hAnsi="標楷體"/>
                <w:noProof/>
                <w:sz w:val="20"/>
                <w:szCs w:val="20"/>
              </w:rPr>
            </w:pPr>
            <w:r>
              <w:rPr>
                <w:rFonts w:ascii="標楷體" w:eastAsia="標楷體" w:hAnsi="標楷體" w:hint="eastAsia"/>
                <w:noProof/>
                <w:sz w:val="20"/>
                <w:szCs w:val="20"/>
              </w:rPr>
              <w:t>意外事故</w:t>
            </w:r>
          </w:p>
        </w:tc>
        <w:tc>
          <w:tcPr>
            <w:tcW w:w="1134" w:type="dxa"/>
            <w:tcBorders>
              <w:top w:val="nil"/>
            </w:tcBorders>
          </w:tcPr>
          <w:p w:rsidR="005B4C20" w:rsidRPr="00844EEB" w:rsidRDefault="005B4C20" w:rsidP="00644CE1">
            <w:pPr>
              <w:ind w:right="480"/>
              <w:jc w:val="right"/>
              <w:rPr>
                <w:rFonts w:ascii="標楷體" w:eastAsia="標楷體" w:hAnsi="標楷體"/>
                <w:noProof/>
                <w:sz w:val="20"/>
                <w:szCs w:val="20"/>
              </w:rPr>
            </w:pPr>
            <w:r>
              <w:rPr>
                <w:rFonts w:ascii="標楷體" w:eastAsia="標楷體" w:hAnsi="標楷體" w:hint="eastAsia"/>
                <w:noProof/>
                <w:sz w:val="20"/>
                <w:szCs w:val="20"/>
              </w:rPr>
              <w:t>103</w:t>
            </w:r>
          </w:p>
        </w:tc>
        <w:tc>
          <w:tcPr>
            <w:tcW w:w="992" w:type="dxa"/>
            <w:tcBorders>
              <w:top w:val="nil"/>
            </w:tcBorders>
          </w:tcPr>
          <w:p w:rsidR="005B4C20" w:rsidRPr="00844EEB" w:rsidRDefault="005B4C20" w:rsidP="00644CE1">
            <w:pPr>
              <w:jc w:val="right"/>
              <w:rPr>
                <w:rFonts w:ascii="標楷體" w:eastAsia="標楷體" w:hAnsi="標楷體"/>
                <w:noProof/>
                <w:sz w:val="20"/>
                <w:szCs w:val="20"/>
              </w:rPr>
            </w:pPr>
            <w:r>
              <w:rPr>
                <w:rFonts w:ascii="標楷體" w:eastAsia="標楷體" w:hAnsi="標楷體" w:hint="eastAsia"/>
                <w:noProof/>
                <w:sz w:val="20"/>
                <w:szCs w:val="20"/>
              </w:rPr>
              <w:t>6.9</w:t>
            </w:r>
          </w:p>
        </w:tc>
        <w:tc>
          <w:tcPr>
            <w:tcW w:w="851" w:type="dxa"/>
            <w:tcBorders>
              <w:top w:val="nil"/>
            </w:tcBorders>
          </w:tcPr>
          <w:p w:rsidR="005B4C20" w:rsidRDefault="00B107C9" w:rsidP="0087417F">
            <w:pPr>
              <w:jc w:val="right"/>
              <w:rPr>
                <w:rFonts w:ascii="標楷體" w:eastAsia="標楷體" w:hAnsi="標楷體"/>
                <w:noProof/>
                <w:sz w:val="20"/>
                <w:szCs w:val="20"/>
              </w:rPr>
            </w:pPr>
            <w:r>
              <w:rPr>
                <w:rFonts w:ascii="標楷體" w:eastAsia="標楷體" w:hAnsi="標楷體" w:hint="eastAsia"/>
                <w:noProof/>
                <w:sz w:val="20"/>
                <w:szCs w:val="20"/>
              </w:rPr>
              <w:t>-</w:t>
            </w:r>
            <w:r w:rsidR="006F78DA">
              <w:rPr>
                <w:rFonts w:ascii="標楷體" w:eastAsia="標楷體" w:hAnsi="標楷體" w:hint="eastAsia"/>
                <w:noProof/>
                <w:sz w:val="20"/>
                <w:szCs w:val="20"/>
              </w:rPr>
              <w:t>-</w:t>
            </w:r>
          </w:p>
        </w:tc>
      </w:tr>
    </w:tbl>
    <w:p w:rsidR="00EB64FA" w:rsidRDefault="00EB64FA" w:rsidP="00FC5B01">
      <w:pPr>
        <w:spacing w:line="560" w:lineRule="exact"/>
        <w:ind w:right="480"/>
        <w:rPr>
          <w:rFonts w:ascii="標楷體" w:eastAsia="標楷體" w:hAnsi="標楷體"/>
          <w:noProof/>
          <w:sz w:val="32"/>
          <w:szCs w:val="32"/>
        </w:rPr>
      </w:pPr>
    </w:p>
    <w:p w:rsidR="00953EE7" w:rsidRDefault="00953EE7" w:rsidP="00FC5B01">
      <w:pPr>
        <w:spacing w:line="560" w:lineRule="exact"/>
        <w:ind w:right="480"/>
        <w:rPr>
          <w:rFonts w:ascii="標楷體" w:eastAsia="標楷體" w:hAnsi="標楷體"/>
          <w:noProof/>
          <w:sz w:val="32"/>
          <w:szCs w:val="32"/>
        </w:rPr>
      </w:pPr>
      <w:r>
        <w:rPr>
          <w:rFonts w:ascii="標楷體" w:eastAsia="標楷體" w:hAnsi="標楷體" w:hint="eastAsia"/>
          <w:noProof/>
          <w:sz w:val="32"/>
          <w:szCs w:val="32"/>
        </w:rPr>
        <w:t>表</w:t>
      </w:r>
      <w:r w:rsidR="00B107C9">
        <w:rPr>
          <w:rFonts w:ascii="標楷體" w:eastAsia="標楷體" w:hAnsi="標楷體" w:hint="eastAsia"/>
          <w:noProof/>
          <w:sz w:val="32"/>
          <w:szCs w:val="32"/>
        </w:rPr>
        <w:t xml:space="preserve">21  </w:t>
      </w:r>
      <w:r w:rsidR="000E2FE9">
        <w:rPr>
          <w:rFonts w:ascii="標楷體" w:eastAsia="標楷體" w:hAnsi="標楷體" w:hint="eastAsia"/>
          <w:noProof/>
          <w:sz w:val="32"/>
          <w:szCs w:val="32"/>
        </w:rPr>
        <w:t>97年</w:t>
      </w:r>
      <w:r>
        <w:rPr>
          <w:rFonts w:ascii="標楷體" w:eastAsia="標楷體" w:hAnsi="標楷體" w:hint="eastAsia"/>
          <w:noProof/>
          <w:sz w:val="32"/>
          <w:szCs w:val="32"/>
        </w:rPr>
        <w:t>高雄巿及高雄縣中年女性主要死因</w:t>
      </w:r>
    </w:p>
    <w:tbl>
      <w:tblPr>
        <w:tblStyle w:val="a8"/>
        <w:tblW w:w="9464" w:type="dxa"/>
        <w:tblBorders>
          <w:left w:val="none" w:sz="0" w:space="0" w:color="auto"/>
          <w:right w:val="none" w:sz="0" w:space="0" w:color="auto"/>
        </w:tblBorders>
        <w:tblLayout w:type="fixed"/>
        <w:tblLook w:val="04A0"/>
      </w:tblPr>
      <w:tblGrid>
        <w:gridCol w:w="534"/>
        <w:gridCol w:w="1559"/>
        <w:gridCol w:w="1276"/>
        <w:gridCol w:w="992"/>
        <w:gridCol w:w="567"/>
        <w:gridCol w:w="1559"/>
        <w:gridCol w:w="1134"/>
        <w:gridCol w:w="992"/>
        <w:gridCol w:w="851"/>
      </w:tblGrid>
      <w:tr w:rsidR="00953EE7" w:rsidTr="00D50B93">
        <w:tc>
          <w:tcPr>
            <w:tcW w:w="534" w:type="dxa"/>
          </w:tcPr>
          <w:p w:rsidR="00953EE7" w:rsidRPr="00844EEB" w:rsidRDefault="00953EE7" w:rsidP="00644CE1">
            <w:pPr>
              <w:ind w:right="480"/>
              <w:rPr>
                <w:rFonts w:ascii="標楷體" w:eastAsia="標楷體" w:hAnsi="標楷體"/>
                <w:noProof/>
                <w:sz w:val="20"/>
                <w:szCs w:val="20"/>
              </w:rPr>
            </w:pPr>
            <w:r>
              <w:rPr>
                <w:rFonts w:ascii="標楷體" w:eastAsia="標楷體" w:hAnsi="標楷體" w:hint="eastAsia"/>
                <w:noProof/>
                <w:sz w:val="20"/>
                <w:szCs w:val="20"/>
              </w:rPr>
              <w:t>順位</w:t>
            </w:r>
          </w:p>
        </w:tc>
        <w:tc>
          <w:tcPr>
            <w:tcW w:w="3827" w:type="dxa"/>
            <w:gridSpan w:val="3"/>
            <w:vAlign w:val="center"/>
          </w:tcPr>
          <w:p w:rsidR="00953EE7" w:rsidRPr="00844EEB" w:rsidRDefault="00953EE7" w:rsidP="00644CE1">
            <w:pPr>
              <w:tabs>
                <w:tab w:val="left" w:pos="1545"/>
              </w:tabs>
              <w:ind w:right="480"/>
              <w:jc w:val="center"/>
              <w:rPr>
                <w:rFonts w:ascii="標楷體" w:eastAsia="標楷體" w:hAnsi="標楷體"/>
                <w:noProof/>
                <w:sz w:val="20"/>
                <w:szCs w:val="20"/>
              </w:rPr>
            </w:pPr>
            <w:r>
              <w:rPr>
                <w:rFonts w:ascii="標楷體" w:eastAsia="標楷體" w:hAnsi="標楷體" w:hint="eastAsia"/>
                <w:noProof/>
                <w:sz w:val="20"/>
                <w:szCs w:val="20"/>
              </w:rPr>
              <w:t>高雄巿</w:t>
            </w:r>
            <w:r w:rsidR="00B107C9">
              <w:rPr>
                <w:rFonts w:ascii="標楷體" w:eastAsia="標楷體" w:hAnsi="標楷體" w:hint="eastAsia"/>
                <w:noProof/>
                <w:sz w:val="20"/>
                <w:szCs w:val="20"/>
              </w:rPr>
              <w:t>(A)</w:t>
            </w:r>
          </w:p>
        </w:tc>
        <w:tc>
          <w:tcPr>
            <w:tcW w:w="567" w:type="dxa"/>
          </w:tcPr>
          <w:p w:rsidR="00953EE7" w:rsidRDefault="00953EE7" w:rsidP="00644CE1">
            <w:pPr>
              <w:ind w:right="480"/>
              <w:jc w:val="center"/>
              <w:rPr>
                <w:rFonts w:ascii="標楷體" w:eastAsia="標楷體" w:hAnsi="標楷體"/>
                <w:noProof/>
                <w:sz w:val="20"/>
                <w:szCs w:val="20"/>
              </w:rPr>
            </w:pPr>
            <w:r>
              <w:rPr>
                <w:rFonts w:ascii="標楷體" w:eastAsia="標楷體" w:hAnsi="標楷體" w:hint="eastAsia"/>
                <w:noProof/>
                <w:sz w:val="20"/>
                <w:szCs w:val="20"/>
              </w:rPr>
              <w:t>順位</w:t>
            </w:r>
          </w:p>
        </w:tc>
        <w:tc>
          <w:tcPr>
            <w:tcW w:w="3685" w:type="dxa"/>
            <w:gridSpan w:val="3"/>
            <w:vAlign w:val="center"/>
          </w:tcPr>
          <w:p w:rsidR="00953EE7" w:rsidRPr="00844EEB" w:rsidRDefault="00953EE7" w:rsidP="00644CE1">
            <w:pPr>
              <w:ind w:right="480"/>
              <w:jc w:val="center"/>
              <w:rPr>
                <w:rFonts w:ascii="標楷體" w:eastAsia="標楷體" w:hAnsi="標楷體"/>
                <w:noProof/>
                <w:sz w:val="20"/>
                <w:szCs w:val="20"/>
              </w:rPr>
            </w:pPr>
            <w:r>
              <w:rPr>
                <w:rFonts w:ascii="標楷體" w:eastAsia="標楷體" w:hAnsi="標楷體" w:hint="eastAsia"/>
                <w:noProof/>
                <w:sz w:val="20"/>
                <w:szCs w:val="20"/>
              </w:rPr>
              <w:t>高雄縣</w:t>
            </w:r>
            <w:r w:rsidR="00B107C9">
              <w:rPr>
                <w:rFonts w:ascii="標楷體" w:eastAsia="標楷體" w:hAnsi="標楷體" w:hint="eastAsia"/>
                <w:noProof/>
                <w:sz w:val="20"/>
                <w:szCs w:val="20"/>
              </w:rPr>
              <w:t>(B)</w:t>
            </w:r>
          </w:p>
        </w:tc>
        <w:tc>
          <w:tcPr>
            <w:tcW w:w="851" w:type="dxa"/>
          </w:tcPr>
          <w:p w:rsidR="00953EE7" w:rsidRDefault="00953EE7" w:rsidP="00644CE1">
            <w:pPr>
              <w:ind w:right="33"/>
              <w:jc w:val="center"/>
              <w:rPr>
                <w:rFonts w:ascii="標楷體" w:eastAsia="標楷體" w:hAnsi="標楷體"/>
                <w:noProof/>
                <w:sz w:val="20"/>
                <w:szCs w:val="20"/>
              </w:rPr>
            </w:pPr>
            <w:r>
              <w:rPr>
                <w:rFonts w:ascii="標楷體" w:eastAsia="標楷體" w:hAnsi="標楷體" w:hint="eastAsia"/>
                <w:noProof/>
                <w:sz w:val="20"/>
                <w:szCs w:val="20"/>
              </w:rPr>
              <w:t>增減</w:t>
            </w:r>
          </w:p>
          <w:p w:rsidR="00953EE7" w:rsidRDefault="00953EE7" w:rsidP="00644CE1">
            <w:pPr>
              <w:ind w:right="33"/>
              <w:jc w:val="center"/>
              <w:rPr>
                <w:rFonts w:ascii="標楷體" w:eastAsia="標楷體" w:hAnsi="標楷體"/>
                <w:noProof/>
                <w:sz w:val="20"/>
                <w:szCs w:val="20"/>
              </w:rPr>
            </w:pPr>
            <w:r>
              <w:rPr>
                <w:rFonts w:ascii="標楷體" w:eastAsia="標楷體" w:hAnsi="標楷體" w:hint="eastAsia"/>
                <w:noProof/>
                <w:sz w:val="20"/>
                <w:szCs w:val="20"/>
              </w:rPr>
              <w:t>情形</w:t>
            </w:r>
          </w:p>
          <w:p w:rsidR="00B107C9" w:rsidRDefault="00B107C9" w:rsidP="00644CE1">
            <w:pPr>
              <w:ind w:right="33"/>
              <w:jc w:val="center"/>
              <w:rPr>
                <w:rFonts w:ascii="標楷體" w:eastAsia="標楷體" w:hAnsi="標楷體"/>
                <w:noProof/>
                <w:sz w:val="20"/>
                <w:szCs w:val="20"/>
              </w:rPr>
            </w:pPr>
            <w:r>
              <w:rPr>
                <w:rFonts w:ascii="標楷體" w:eastAsia="標楷體" w:hAnsi="標楷體" w:hint="eastAsia"/>
                <w:noProof/>
                <w:sz w:val="20"/>
                <w:szCs w:val="20"/>
              </w:rPr>
              <w:t>(A-B)</w:t>
            </w:r>
          </w:p>
        </w:tc>
      </w:tr>
      <w:tr w:rsidR="00953EE7" w:rsidTr="00D50B93">
        <w:tc>
          <w:tcPr>
            <w:tcW w:w="534" w:type="dxa"/>
            <w:tcBorders>
              <w:bottom w:val="single" w:sz="4" w:space="0" w:color="000000" w:themeColor="text1"/>
            </w:tcBorders>
          </w:tcPr>
          <w:p w:rsidR="00953EE7" w:rsidRPr="00844EEB" w:rsidRDefault="00953EE7" w:rsidP="00644CE1">
            <w:pPr>
              <w:ind w:right="480"/>
              <w:rPr>
                <w:rFonts w:ascii="標楷體" w:eastAsia="標楷體" w:hAnsi="標楷體"/>
                <w:noProof/>
                <w:sz w:val="20"/>
                <w:szCs w:val="20"/>
              </w:rPr>
            </w:pPr>
          </w:p>
        </w:tc>
        <w:tc>
          <w:tcPr>
            <w:tcW w:w="1559" w:type="dxa"/>
            <w:tcBorders>
              <w:bottom w:val="single" w:sz="4" w:space="0" w:color="000000" w:themeColor="text1"/>
            </w:tcBorders>
          </w:tcPr>
          <w:p w:rsidR="00953EE7" w:rsidRPr="00844EEB" w:rsidRDefault="00953EE7" w:rsidP="00644CE1">
            <w:pPr>
              <w:ind w:right="480"/>
              <w:rPr>
                <w:rFonts w:ascii="標楷體" w:eastAsia="標楷體" w:hAnsi="標楷體"/>
                <w:noProof/>
                <w:sz w:val="20"/>
                <w:szCs w:val="20"/>
              </w:rPr>
            </w:pPr>
            <w:r>
              <w:rPr>
                <w:rFonts w:ascii="標楷體" w:eastAsia="標楷體" w:hAnsi="標楷體" w:hint="eastAsia"/>
                <w:noProof/>
                <w:sz w:val="20"/>
                <w:szCs w:val="20"/>
              </w:rPr>
              <w:t>死亡原因</w:t>
            </w:r>
          </w:p>
        </w:tc>
        <w:tc>
          <w:tcPr>
            <w:tcW w:w="1276" w:type="dxa"/>
            <w:tcBorders>
              <w:bottom w:val="single" w:sz="4" w:space="0" w:color="000000" w:themeColor="text1"/>
            </w:tcBorders>
          </w:tcPr>
          <w:p w:rsidR="00953EE7" w:rsidRPr="00844EEB" w:rsidRDefault="00953EE7" w:rsidP="00D50B93">
            <w:pPr>
              <w:ind w:right="34"/>
              <w:jc w:val="center"/>
              <w:rPr>
                <w:rFonts w:ascii="標楷體" w:eastAsia="標楷體" w:hAnsi="標楷體"/>
                <w:noProof/>
                <w:sz w:val="20"/>
                <w:szCs w:val="20"/>
              </w:rPr>
            </w:pPr>
            <w:r>
              <w:rPr>
                <w:rFonts w:ascii="標楷體" w:eastAsia="標楷體" w:hAnsi="標楷體" w:hint="eastAsia"/>
                <w:noProof/>
                <w:sz w:val="20"/>
                <w:szCs w:val="20"/>
              </w:rPr>
              <w:t>死亡人數</w:t>
            </w:r>
          </w:p>
        </w:tc>
        <w:tc>
          <w:tcPr>
            <w:tcW w:w="992" w:type="dxa"/>
            <w:tcBorders>
              <w:bottom w:val="single" w:sz="4" w:space="0" w:color="000000" w:themeColor="text1"/>
            </w:tcBorders>
          </w:tcPr>
          <w:p w:rsidR="00953EE7" w:rsidRPr="00844EEB" w:rsidRDefault="00953EE7" w:rsidP="00644CE1">
            <w:pPr>
              <w:ind w:right="34"/>
              <w:jc w:val="center"/>
              <w:rPr>
                <w:rFonts w:ascii="標楷體" w:eastAsia="標楷體" w:hAnsi="標楷體"/>
                <w:noProof/>
                <w:sz w:val="20"/>
                <w:szCs w:val="20"/>
              </w:rPr>
            </w:pPr>
            <w:r>
              <w:rPr>
                <w:rFonts w:ascii="標楷體" w:eastAsia="標楷體" w:hAnsi="標楷體" w:hint="eastAsia"/>
                <w:noProof/>
                <w:sz w:val="20"/>
                <w:szCs w:val="20"/>
              </w:rPr>
              <w:t>百分比</w:t>
            </w:r>
          </w:p>
        </w:tc>
        <w:tc>
          <w:tcPr>
            <w:tcW w:w="567" w:type="dxa"/>
            <w:tcBorders>
              <w:bottom w:val="single" w:sz="4" w:space="0" w:color="000000" w:themeColor="text1"/>
            </w:tcBorders>
          </w:tcPr>
          <w:p w:rsidR="00953EE7" w:rsidRDefault="00953EE7" w:rsidP="00644CE1">
            <w:pPr>
              <w:ind w:right="480"/>
              <w:rPr>
                <w:rFonts w:ascii="標楷體" w:eastAsia="標楷體" w:hAnsi="標楷體"/>
                <w:noProof/>
                <w:sz w:val="20"/>
                <w:szCs w:val="20"/>
              </w:rPr>
            </w:pPr>
          </w:p>
        </w:tc>
        <w:tc>
          <w:tcPr>
            <w:tcW w:w="1559" w:type="dxa"/>
            <w:tcBorders>
              <w:bottom w:val="single" w:sz="4" w:space="0" w:color="000000" w:themeColor="text1"/>
            </w:tcBorders>
          </w:tcPr>
          <w:p w:rsidR="00953EE7" w:rsidRPr="00844EEB" w:rsidRDefault="00953EE7" w:rsidP="00644CE1">
            <w:pPr>
              <w:ind w:right="480"/>
              <w:rPr>
                <w:rFonts w:ascii="標楷體" w:eastAsia="標楷體" w:hAnsi="標楷體"/>
                <w:noProof/>
                <w:sz w:val="20"/>
                <w:szCs w:val="20"/>
              </w:rPr>
            </w:pPr>
            <w:r>
              <w:rPr>
                <w:rFonts w:ascii="標楷體" w:eastAsia="標楷體" w:hAnsi="標楷體" w:hint="eastAsia"/>
                <w:noProof/>
                <w:sz w:val="20"/>
                <w:szCs w:val="20"/>
              </w:rPr>
              <w:t>死亡原因</w:t>
            </w:r>
          </w:p>
        </w:tc>
        <w:tc>
          <w:tcPr>
            <w:tcW w:w="1134" w:type="dxa"/>
            <w:tcBorders>
              <w:bottom w:val="single" w:sz="4" w:space="0" w:color="000000" w:themeColor="text1"/>
            </w:tcBorders>
          </w:tcPr>
          <w:p w:rsidR="00953EE7" w:rsidRPr="00844EEB" w:rsidRDefault="00953EE7" w:rsidP="00D50B93">
            <w:pPr>
              <w:ind w:right="34"/>
              <w:jc w:val="center"/>
              <w:rPr>
                <w:rFonts w:ascii="標楷體" w:eastAsia="標楷體" w:hAnsi="標楷體"/>
                <w:noProof/>
                <w:sz w:val="20"/>
                <w:szCs w:val="20"/>
              </w:rPr>
            </w:pPr>
            <w:r>
              <w:rPr>
                <w:rFonts w:ascii="標楷體" w:eastAsia="標楷體" w:hAnsi="標楷體" w:hint="eastAsia"/>
                <w:noProof/>
                <w:sz w:val="20"/>
                <w:szCs w:val="20"/>
              </w:rPr>
              <w:t>死亡人數</w:t>
            </w:r>
          </w:p>
        </w:tc>
        <w:tc>
          <w:tcPr>
            <w:tcW w:w="992" w:type="dxa"/>
            <w:tcBorders>
              <w:bottom w:val="single" w:sz="4" w:space="0" w:color="000000" w:themeColor="text1"/>
            </w:tcBorders>
          </w:tcPr>
          <w:p w:rsidR="00953EE7" w:rsidRPr="00844EEB" w:rsidRDefault="00953EE7" w:rsidP="00644CE1">
            <w:pPr>
              <w:ind w:right="34"/>
              <w:jc w:val="center"/>
              <w:rPr>
                <w:rFonts w:ascii="標楷體" w:eastAsia="標楷體" w:hAnsi="標楷體"/>
                <w:noProof/>
                <w:sz w:val="20"/>
                <w:szCs w:val="20"/>
              </w:rPr>
            </w:pPr>
            <w:r>
              <w:rPr>
                <w:rFonts w:ascii="標楷體" w:eastAsia="標楷體" w:hAnsi="標楷體" w:hint="eastAsia"/>
                <w:noProof/>
                <w:sz w:val="20"/>
                <w:szCs w:val="20"/>
              </w:rPr>
              <w:t>百分比</w:t>
            </w:r>
          </w:p>
        </w:tc>
        <w:tc>
          <w:tcPr>
            <w:tcW w:w="851" w:type="dxa"/>
            <w:tcBorders>
              <w:bottom w:val="single" w:sz="4" w:space="0" w:color="000000" w:themeColor="text1"/>
            </w:tcBorders>
          </w:tcPr>
          <w:p w:rsidR="00953EE7" w:rsidRDefault="00953EE7" w:rsidP="00644CE1">
            <w:pPr>
              <w:ind w:right="34"/>
              <w:jc w:val="center"/>
              <w:rPr>
                <w:rFonts w:ascii="標楷體" w:eastAsia="標楷體" w:hAnsi="標楷體"/>
                <w:noProof/>
                <w:sz w:val="20"/>
                <w:szCs w:val="20"/>
              </w:rPr>
            </w:pPr>
            <w:r>
              <w:rPr>
                <w:rFonts w:ascii="標楷體" w:eastAsia="標楷體" w:hAnsi="標楷體" w:hint="eastAsia"/>
                <w:noProof/>
                <w:sz w:val="20"/>
                <w:szCs w:val="20"/>
              </w:rPr>
              <w:t>百分比</w:t>
            </w:r>
          </w:p>
        </w:tc>
      </w:tr>
      <w:tr w:rsidR="00953EE7" w:rsidTr="00D50B93">
        <w:tc>
          <w:tcPr>
            <w:tcW w:w="534" w:type="dxa"/>
            <w:tcBorders>
              <w:bottom w:val="nil"/>
            </w:tcBorders>
          </w:tcPr>
          <w:p w:rsidR="00953EE7" w:rsidRPr="00844EEB" w:rsidRDefault="00953EE7" w:rsidP="00644CE1">
            <w:pPr>
              <w:ind w:right="480"/>
              <w:rPr>
                <w:rFonts w:ascii="標楷體" w:eastAsia="標楷體" w:hAnsi="標楷體"/>
                <w:noProof/>
                <w:sz w:val="20"/>
                <w:szCs w:val="20"/>
              </w:rPr>
            </w:pPr>
            <w:r>
              <w:rPr>
                <w:rFonts w:ascii="標楷體" w:eastAsia="標楷體" w:hAnsi="標楷體" w:hint="eastAsia"/>
                <w:noProof/>
                <w:sz w:val="20"/>
                <w:szCs w:val="20"/>
              </w:rPr>
              <w:t>1</w:t>
            </w:r>
          </w:p>
        </w:tc>
        <w:tc>
          <w:tcPr>
            <w:tcW w:w="1559" w:type="dxa"/>
            <w:tcBorders>
              <w:bottom w:val="nil"/>
            </w:tcBorders>
          </w:tcPr>
          <w:p w:rsidR="00953EE7" w:rsidRPr="00844EEB" w:rsidRDefault="00953EE7" w:rsidP="00644CE1">
            <w:pPr>
              <w:ind w:right="480"/>
              <w:jc w:val="center"/>
              <w:rPr>
                <w:rFonts w:ascii="標楷體" w:eastAsia="標楷體" w:hAnsi="標楷體"/>
                <w:noProof/>
                <w:sz w:val="20"/>
                <w:szCs w:val="20"/>
              </w:rPr>
            </w:pPr>
            <w:r>
              <w:rPr>
                <w:rFonts w:ascii="標楷體" w:eastAsia="標楷體" w:hAnsi="標楷體" w:hint="eastAsia"/>
                <w:noProof/>
                <w:sz w:val="20"/>
                <w:szCs w:val="20"/>
              </w:rPr>
              <w:t>惡性腫瘤</w:t>
            </w:r>
          </w:p>
        </w:tc>
        <w:tc>
          <w:tcPr>
            <w:tcW w:w="1276" w:type="dxa"/>
            <w:tcBorders>
              <w:bottom w:val="nil"/>
            </w:tcBorders>
          </w:tcPr>
          <w:p w:rsidR="00953EE7" w:rsidRPr="00844EEB" w:rsidRDefault="00953EE7" w:rsidP="00644CE1">
            <w:pPr>
              <w:ind w:right="480"/>
              <w:jc w:val="right"/>
              <w:rPr>
                <w:rFonts w:ascii="標楷體" w:eastAsia="標楷體" w:hAnsi="標楷體"/>
                <w:noProof/>
                <w:sz w:val="20"/>
                <w:szCs w:val="20"/>
              </w:rPr>
            </w:pPr>
            <w:r>
              <w:rPr>
                <w:rFonts w:ascii="標楷體" w:eastAsia="標楷體" w:hAnsi="標楷體" w:hint="eastAsia"/>
                <w:noProof/>
                <w:sz w:val="20"/>
                <w:szCs w:val="20"/>
              </w:rPr>
              <w:t>373</w:t>
            </w:r>
          </w:p>
        </w:tc>
        <w:tc>
          <w:tcPr>
            <w:tcW w:w="992" w:type="dxa"/>
            <w:tcBorders>
              <w:bottom w:val="nil"/>
            </w:tcBorders>
          </w:tcPr>
          <w:p w:rsidR="00953EE7" w:rsidRPr="00844EEB" w:rsidRDefault="00953EE7" w:rsidP="00644CE1">
            <w:pPr>
              <w:ind w:right="34"/>
              <w:jc w:val="right"/>
              <w:rPr>
                <w:rFonts w:ascii="標楷體" w:eastAsia="標楷體" w:hAnsi="標楷體"/>
                <w:noProof/>
                <w:sz w:val="20"/>
                <w:szCs w:val="20"/>
              </w:rPr>
            </w:pPr>
            <w:r>
              <w:rPr>
                <w:rFonts w:ascii="標楷體" w:eastAsia="標楷體" w:hAnsi="標楷體" w:hint="eastAsia"/>
                <w:noProof/>
                <w:sz w:val="20"/>
                <w:szCs w:val="20"/>
              </w:rPr>
              <w:t>49.7</w:t>
            </w:r>
          </w:p>
        </w:tc>
        <w:tc>
          <w:tcPr>
            <w:tcW w:w="567" w:type="dxa"/>
            <w:tcBorders>
              <w:bottom w:val="nil"/>
            </w:tcBorders>
          </w:tcPr>
          <w:p w:rsidR="00953EE7" w:rsidRDefault="00953EE7" w:rsidP="00644CE1">
            <w:pPr>
              <w:ind w:right="480"/>
              <w:rPr>
                <w:rFonts w:ascii="標楷體" w:eastAsia="標楷體" w:hAnsi="標楷體"/>
                <w:noProof/>
                <w:sz w:val="20"/>
                <w:szCs w:val="20"/>
              </w:rPr>
            </w:pPr>
            <w:r>
              <w:rPr>
                <w:rFonts w:ascii="標楷體" w:eastAsia="標楷體" w:hAnsi="標楷體" w:hint="eastAsia"/>
                <w:noProof/>
                <w:sz w:val="20"/>
                <w:szCs w:val="20"/>
              </w:rPr>
              <w:t>1</w:t>
            </w:r>
          </w:p>
        </w:tc>
        <w:tc>
          <w:tcPr>
            <w:tcW w:w="1559" w:type="dxa"/>
            <w:tcBorders>
              <w:bottom w:val="nil"/>
            </w:tcBorders>
          </w:tcPr>
          <w:p w:rsidR="00953EE7" w:rsidRPr="00844EEB" w:rsidRDefault="00953EE7" w:rsidP="00644CE1">
            <w:pPr>
              <w:ind w:right="480"/>
              <w:rPr>
                <w:rFonts w:ascii="標楷體" w:eastAsia="標楷體" w:hAnsi="標楷體"/>
                <w:noProof/>
                <w:sz w:val="20"/>
                <w:szCs w:val="20"/>
              </w:rPr>
            </w:pPr>
            <w:r>
              <w:rPr>
                <w:rFonts w:ascii="標楷體" w:eastAsia="標楷體" w:hAnsi="標楷體" w:hint="eastAsia"/>
                <w:noProof/>
                <w:sz w:val="20"/>
                <w:szCs w:val="20"/>
              </w:rPr>
              <w:t>惡性腫瘤</w:t>
            </w:r>
          </w:p>
        </w:tc>
        <w:tc>
          <w:tcPr>
            <w:tcW w:w="1134" w:type="dxa"/>
            <w:tcBorders>
              <w:bottom w:val="nil"/>
            </w:tcBorders>
          </w:tcPr>
          <w:p w:rsidR="00953EE7" w:rsidRPr="00844EEB" w:rsidRDefault="00953EE7" w:rsidP="00644CE1">
            <w:pPr>
              <w:ind w:right="480"/>
              <w:jc w:val="right"/>
              <w:rPr>
                <w:rFonts w:ascii="標楷體" w:eastAsia="標楷體" w:hAnsi="標楷體"/>
                <w:noProof/>
                <w:sz w:val="20"/>
                <w:szCs w:val="20"/>
              </w:rPr>
            </w:pPr>
            <w:r>
              <w:rPr>
                <w:rFonts w:ascii="標楷體" w:eastAsia="標楷體" w:hAnsi="標楷體" w:hint="eastAsia"/>
                <w:noProof/>
                <w:sz w:val="20"/>
                <w:szCs w:val="20"/>
              </w:rPr>
              <w:t>264</w:t>
            </w:r>
          </w:p>
        </w:tc>
        <w:tc>
          <w:tcPr>
            <w:tcW w:w="992" w:type="dxa"/>
            <w:tcBorders>
              <w:bottom w:val="nil"/>
            </w:tcBorders>
          </w:tcPr>
          <w:p w:rsidR="00953EE7" w:rsidRPr="00844EEB" w:rsidRDefault="00953EE7" w:rsidP="00644CE1">
            <w:pPr>
              <w:jc w:val="right"/>
              <w:rPr>
                <w:rFonts w:ascii="標楷體" w:eastAsia="標楷體" w:hAnsi="標楷體"/>
                <w:noProof/>
                <w:sz w:val="20"/>
                <w:szCs w:val="20"/>
              </w:rPr>
            </w:pPr>
            <w:r>
              <w:rPr>
                <w:rFonts w:ascii="標楷體" w:eastAsia="標楷體" w:hAnsi="標楷體" w:hint="eastAsia"/>
                <w:noProof/>
                <w:sz w:val="20"/>
                <w:szCs w:val="20"/>
              </w:rPr>
              <w:t>43.9</w:t>
            </w:r>
          </w:p>
        </w:tc>
        <w:tc>
          <w:tcPr>
            <w:tcW w:w="851" w:type="dxa"/>
            <w:tcBorders>
              <w:bottom w:val="nil"/>
            </w:tcBorders>
          </w:tcPr>
          <w:p w:rsidR="00953EE7" w:rsidRDefault="00953EE7" w:rsidP="00644CE1">
            <w:pPr>
              <w:jc w:val="right"/>
              <w:rPr>
                <w:rFonts w:ascii="標楷體" w:eastAsia="標楷體" w:hAnsi="標楷體"/>
                <w:noProof/>
                <w:sz w:val="20"/>
                <w:szCs w:val="20"/>
              </w:rPr>
            </w:pPr>
            <w:r>
              <w:rPr>
                <w:rFonts w:ascii="標楷體" w:eastAsia="標楷體" w:hAnsi="標楷體" w:hint="eastAsia"/>
                <w:noProof/>
                <w:sz w:val="20"/>
                <w:szCs w:val="20"/>
              </w:rPr>
              <w:t>5.8</w:t>
            </w:r>
          </w:p>
        </w:tc>
      </w:tr>
      <w:tr w:rsidR="00953EE7" w:rsidTr="00D50B93">
        <w:tc>
          <w:tcPr>
            <w:tcW w:w="534" w:type="dxa"/>
            <w:tcBorders>
              <w:top w:val="nil"/>
              <w:bottom w:val="nil"/>
            </w:tcBorders>
          </w:tcPr>
          <w:p w:rsidR="00953EE7" w:rsidRPr="00844EEB" w:rsidRDefault="00953EE7" w:rsidP="00644CE1">
            <w:pPr>
              <w:ind w:right="480"/>
              <w:rPr>
                <w:rFonts w:ascii="標楷體" w:eastAsia="標楷體" w:hAnsi="標楷體"/>
                <w:noProof/>
                <w:sz w:val="20"/>
                <w:szCs w:val="20"/>
              </w:rPr>
            </w:pPr>
            <w:r>
              <w:rPr>
                <w:rFonts w:ascii="標楷體" w:eastAsia="標楷體" w:hAnsi="標楷體" w:hint="eastAsia"/>
                <w:noProof/>
                <w:sz w:val="20"/>
                <w:szCs w:val="20"/>
              </w:rPr>
              <w:t>2</w:t>
            </w:r>
          </w:p>
        </w:tc>
        <w:tc>
          <w:tcPr>
            <w:tcW w:w="1559" w:type="dxa"/>
            <w:tcBorders>
              <w:top w:val="nil"/>
              <w:bottom w:val="nil"/>
            </w:tcBorders>
          </w:tcPr>
          <w:p w:rsidR="00953EE7" w:rsidRPr="00844EEB" w:rsidRDefault="00953EE7" w:rsidP="00644CE1">
            <w:pPr>
              <w:rPr>
                <w:rFonts w:ascii="標楷體" w:eastAsia="標楷體" w:hAnsi="標楷體"/>
                <w:noProof/>
                <w:sz w:val="20"/>
                <w:szCs w:val="20"/>
              </w:rPr>
            </w:pPr>
            <w:r>
              <w:rPr>
                <w:rFonts w:ascii="標楷體" w:eastAsia="標楷體" w:hAnsi="標楷體" w:hint="eastAsia"/>
                <w:noProof/>
                <w:sz w:val="20"/>
                <w:szCs w:val="20"/>
              </w:rPr>
              <w:t>糖尿病</w:t>
            </w:r>
          </w:p>
        </w:tc>
        <w:tc>
          <w:tcPr>
            <w:tcW w:w="1276" w:type="dxa"/>
            <w:tcBorders>
              <w:top w:val="nil"/>
              <w:bottom w:val="nil"/>
            </w:tcBorders>
          </w:tcPr>
          <w:p w:rsidR="00953EE7" w:rsidRPr="0092754C" w:rsidRDefault="00953EE7" w:rsidP="00644CE1">
            <w:pPr>
              <w:ind w:right="480"/>
              <w:jc w:val="right"/>
              <w:rPr>
                <w:rFonts w:ascii="標楷體" w:eastAsia="標楷體" w:hAnsi="標楷體"/>
                <w:noProof/>
                <w:sz w:val="20"/>
                <w:szCs w:val="20"/>
              </w:rPr>
            </w:pPr>
            <w:r>
              <w:rPr>
                <w:rFonts w:ascii="標楷體" w:eastAsia="標楷體" w:hAnsi="標楷體" w:hint="eastAsia"/>
                <w:noProof/>
                <w:sz w:val="20"/>
                <w:szCs w:val="20"/>
              </w:rPr>
              <w:t>43</w:t>
            </w:r>
          </w:p>
        </w:tc>
        <w:tc>
          <w:tcPr>
            <w:tcW w:w="992" w:type="dxa"/>
            <w:tcBorders>
              <w:top w:val="nil"/>
              <w:bottom w:val="nil"/>
            </w:tcBorders>
          </w:tcPr>
          <w:p w:rsidR="00953EE7" w:rsidRPr="00844EEB" w:rsidRDefault="00953EE7" w:rsidP="00644CE1">
            <w:pPr>
              <w:ind w:right="34"/>
              <w:jc w:val="right"/>
              <w:rPr>
                <w:rFonts w:ascii="標楷體" w:eastAsia="標楷體" w:hAnsi="標楷體"/>
                <w:noProof/>
                <w:sz w:val="20"/>
                <w:szCs w:val="20"/>
              </w:rPr>
            </w:pPr>
            <w:r>
              <w:rPr>
                <w:rFonts w:ascii="標楷體" w:eastAsia="標楷體" w:hAnsi="標楷體" w:hint="eastAsia"/>
                <w:noProof/>
                <w:sz w:val="20"/>
                <w:szCs w:val="20"/>
              </w:rPr>
              <w:t>5.7</w:t>
            </w:r>
          </w:p>
        </w:tc>
        <w:tc>
          <w:tcPr>
            <w:tcW w:w="567" w:type="dxa"/>
            <w:tcBorders>
              <w:top w:val="nil"/>
              <w:bottom w:val="nil"/>
            </w:tcBorders>
          </w:tcPr>
          <w:p w:rsidR="00953EE7" w:rsidRDefault="00953EE7" w:rsidP="00644CE1">
            <w:pPr>
              <w:rPr>
                <w:rFonts w:ascii="標楷體" w:eastAsia="標楷體" w:hAnsi="標楷體"/>
                <w:noProof/>
                <w:sz w:val="20"/>
                <w:szCs w:val="20"/>
              </w:rPr>
            </w:pPr>
            <w:r>
              <w:rPr>
                <w:rFonts w:ascii="標楷體" w:eastAsia="標楷體" w:hAnsi="標楷體" w:hint="eastAsia"/>
                <w:noProof/>
                <w:sz w:val="20"/>
                <w:szCs w:val="20"/>
              </w:rPr>
              <w:t>2</w:t>
            </w:r>
          </w:p>
        </w:tc>
        <w:tc>
          <w:tcPr>
            <w:tcW w:w="1559" w:type="dxa"/>
            <w:tcBorders>
              <w:top w:val="nil"/>
              <w:bottom w:val="nil"/>
            </w:tcBorders>
          </w:tcPr>
          <w:p w:rsidR="00953EE7" w:rsidRPr="00844EEB" w:rsidRDefault="00953EE7" w:rsidP="00644CE1">
            <w:pPr>
              <w:rPr>
                <w:rFonts w:ascii="標楷體" w:eastAsia="標楷體" w:hAnsi="標楷體"/>
                <w:noProof/>
                <w:sz w:val="20"/>
                <w:szCs w:val="20"/>
              </w:rPr>
            </w:pPr>
            <w:r>
              <w:rPr>
                <w:rFonts w:ascii="標楷體" w:eastAsia="標楷體" w:hAnsi="標楷體" w:hint="eastAsia"/>
                <w:noProof/>
                <w:sz w:val="20"/>
                <w:szCs w:val="20"/>
              </w:rPr>
              <w:t>腦血管疾病</w:t>
            </w:r>
          </w:p>
        </w:tc>
        <w:tc>
          <w:tcPr>
            <w:tcW w:w="1134" w:type="dxa"/>
            <w:tcBorders>
              <w:top w:val="nil"/>
              <w:bottom w:val="nil"/>
            </w:tcBorders>
          </w:tcPr>
          <w:p w:rsidR="00953EE7" w:rsidRPr="00844EEB" w:rsidRDefault="00953EE7" w:rsidP="00644CE1">
            <w:pPr>
              <w:ind w:right="480"/>
              <w:jc w:val="right"/>
              <w:rPr>
                <w:rFonts w:ascii="標楷體" w:eastAsia="標楷體" w:hAnsi="標楷體"/>
                <w:noProof/>
                <w:sz w:val="20"/>
                <w:szCs w:val="20"/>
              </w:rPr>
            </w:pPr>
            <w:r>
              <w:rPr>
                <w:rFonts w:ascii="標楷體" w:eastAsia="標楷體" w:hAnsi="標楷體" w:hint="eastAsia"/>
                <w:noProof/>
                <w:sz w:val="20"/>
                <w:szCs w:val="20"/>
              </w:rPr>
              <w:t>40</w:t>
            </w:r>
          </w:p>
        </w:tc>
        <w:tc>
          <w:tcPr>
            <w:tcW w:w="992" w:type="dxa"/>
            <w:tcBorders>
              <w:top w:val="nil"/>
              <w:bottom w:val="nil"/>
            </w:tcBorders>
          </w:tcPr>
          <w:p w:rsidR="00953EE7" w:rsidRPr="00844EEB" w:rsidRDefault="00953EE7" w:rsidP="00644CE1">
            <w:pPr>
              <w:ind w:right="34"/>
              <w:jc w:val="right"/>
              <w:rPr>
                <w:rFonts w:ascii="標楷體" w:eastAsia="標楷體" w:hAnsi="標楷體"/>
                <w:noProof/>
                <w:sz w:val="20"/>
                <w:szCs w:val="20"/>
              </w:rPr>
            </w:pPr>
            <w:r>
              <w:rPr>
                <w:rFonts w:ascii="標楷體" w:eastAsia="標楷體" w:hAnsi="標楷體" w:hint="eastAsia"/>
                <w:noProof/>
                <w:sz w:val="20"/>
                <w:szCs w:val="20"/>
              </w:rPr>
              <w:t>6.7</w:t>
            </w:r>
          </w:p>
        </w:tc>
        <w:tc>
          <w:tcPr>
            <w:tcW w:w="851" w:type="dxa"/>
            <w:tcBorders>
              <w:top w:val="nil"/>
              <w:bottom w:val="nil"/>
            </w:tcBorders>
          </w:tcPr>
          <w:p w:rsidR="00953EE7" w:rsidRDefault="00B107C9" w:rsidP="0087417F">
            <w:pPr>
              <w:ind w:right="34"/>
              <w:jc w:val="right"/>
              <w:rPr>
                <w:rFonts w:ascii="標楷體" w:eastAsia="標楷體" w:hAnsi="標楷體"/>
                <w:noProof/>
                <w:sz w:val="20"/>
                <w:szCs w:val="20"/>
              </w:rPr>
            </w:pPr>
            <w:r>
              <w:rPr>
                <w:rFonts w:ascii="標楷體" w:eastAsia="標楷體" w:hAnsi="標楷體" w:hint="eastAsia"/>
                <w:noProof/>
                <w:sz w:val="20"/>
                <w:szCs w:val="20"/>
              </w:rPr>
              <w:t>--</w:t>
            </w:r>
          </w:p>
        </w:tc>
      </w:tr>
      <w:tr w:rsidR="00953EE7" w:rsidTr="00D50B93">
        <w:tc>
          <w:tcPr>
            <w:tcW w:w="534" w:type="dxa"/>
            <w:tcBorders>
              <w:top w:val="nil"/>
            </w:tcBorders>
          </w:tcPr>
          <w:p w:rsidR="00953EE7" w:rsidRPr="00844EEB" w:rsidRDefault="00953EE7" w:rsidP="00644CE1">
            <w:pPr>
              <w:ind w:right="480"/>
              <w:rPr>
                <w:rFonts w:ascii="標楷體" w:eastAsia="標楷體" w:hAnsi="標楷體"/>
                <w:noProof/>
                <w:sz w:val="20"/>
                <w:szCs w:val="20"/>
              </w:rPr>
            </w:pPr>
            <w:r>
              <w:rPr>
                <w:rFonts w:ascii="標楷體" w:eastAsia="標楷體" w:hAnsi="標楷體" w:hint="eastAsia"/>
                <w:noProof/>
                <w:sz w:val="20"/>
                <w:szCs w:val="20"/>
              </w:rPr>
              <w:t>3</w:t>
            </w:r>
          </w:p>
        </w:tc>
        <w:tc>
          <w:tcPr>
            <w:tcW w:w="1559" w:type="dxa"/>
            <w:tcBorders>
              <w:top w:val="nil"/>
            </w:tcBorders>
          </w:tcPr>
          <w:p w:rsidR="00953EE7" w:rsidRPr="00844EEB" w:rsidRDefault="00953EE7" w:rsidP="00644CE1">
            <w:pPr>
              <w:ind w:right="34"/>
              <w:rPr>
                <w:rFonts w:ascii="標楷體" w:eastAsia="標楷體" w:hAnsi="標楷體"/>
                <w:noProof/>
                <w:sz w:val="20"/>
                <w:szCs w:val="20"/>
              </w:rPr>
            </w:pPr>
            <w:r>
              <w:rPr>
                <w:rFonts w:ascii="標楷體" w:eastAsia="標楷體" w:hAnsi="標楷體" w:hint="eastAsia"/>
                <w:noProof/>
                <w:sz w:val="20"/>
                <w:szCs w:val="20"/>
              </w:rPr>
              <w:t>心臟疾病(高血壓性疾病除外)</w:t>
            </w:r>
          </w:p>
        </w:tc>
        <w:tc>
          <w:tcPr>
            <w:tcW w:w="1276" w:type="dxa"/>
            <w:tcBorders>
              <w:top w:val="nil"/>
            </w:tcBorders>
          </w:tcPr>
          <w:p w:rsidR="00953EE7" w:rsidRPr="00844EEB" w:rsidRDefault="00953EE7" w:rsidP="00644CE1">
            <w:pPr>
              <w:ind w:right="480"/>
              <w:jc w:val="right"/>
              <w:rPr>
                <w:rFonts w:ascii="標楷體" w:eastAsia="標楷體" w:hAnsi="標楷體"/>
                <w:noProof/>
                <w:sz w:val="20"/>
                <w:szCs w:val="20"/>
              </w:rPr>
            </w:pPr>
            <w:r>
              <w:rPr>
                <w:rFonts w:ascii="標楷體" w:eastAsia="標楷體" w:hAnsi="標楷體" w:hint="eastAsia"/>
                <w:noProof/>
                <w:sz w:val="20"/>
                <w:szCs w:val="20"/>
              </w:rPr>
              <w:t>40</w:t>
            </w:r>
          </w:p>
        </w:tc>
        <w:tc>
          <w:tcPr>
            <w:tcW w:w="992" w:type="dxa"/>
            <w:tcBorders>
              <w:top w:val="nil"/>
            </w:tcBorders>
          </w:tcPr>
          <w:p w:rsidR="00953EE7" w:rsidRPr="00844EEB" w:rsidRDefault="00953EE7" w:rsidP="00644CE1">
            <w:pPr>
              <w:jc w:val="right"/>
              <w:rPr>
                <w:rFonts w:ascii="標楷體" w:eastAsia="標楷體" w:hAnsi="標楷體"/>
                <w:noProof/>
                <w:sz w:val="20"/>
                <w:szCs w:val="20"/>
              </w:rPr>
            </w:pPr>
            <w:r>
              <w:rPr>
                <w:rFonts w:ascii="標楷體" w:eastAsia="標楷體" w:hAnsi="標楷體" w:hint="eastAsia"/>
                <w:noProof/>
                <w:sz w:val="20"/>
                <w:szCs w:val="20"/>
              </w:rPr>
              <w:t>5.3</w:t>
            </w:r>
          </w:p>
        </w:tc>
        <w:tc>
          <w:tcPr>
            <w:tcW w:w="567" w:type="dxa"/>
            <w:tcBorders>
              <w:top w:val="nil"/>
            </w:tcBorders>
          </w:tcPr>
          <w:p w:rsidR="00953EE7" w:rsidRDefault="00953EE7" w:rsidP="00644CE1">
            <w:pPr>
              <w:ind w:right="480"/>
              <w:rPr>
                <w:rFonts w:ascii="標楷體" w:eastAsia="標楷體" w:hAnsi="標楷體"/>
                <w:noProof/>
                <w:sz w:val="20"/>
                <w:szCs w:val="20"/>
              </w:rPr>
            </w:pPr>
            <w:r>
              <w:rPr>
                <w:rFonts w:ascii="標楷體" w:eastAsia="標楷體" w:hAnsi="標楷體" w:hint="eastAsia"/>
                <w:noProof/>
                <w:sz w:val="20"/>
                <w:szCs w:val="20"/>
              </w:rPr>
              <w:t>3</w:t>
            </w:r>
          </w:p>
        </w:tc>
        <w:tc>
          <w:tcPr>
            <w:tcW w:w="1559" w:type="dxa"/>
            <w:tcBorders>
              <w:top w:val="nil"/>
            </w:tcBorders>
          </w:tcPr>
          <w:p w:rsidR="00953EE7" w:rsidRPr="00844EEB" w:rsidRDefault="00953EE7" w:rsidP="00644CE1">
            <w:pPr>
              <w:rPr>
                <w:rFonts w:ascii="標楷體" w:eastAsia="標楷體" w:hAnsi="標楷體"/>
                <w:noProof/>
                <w:sz w:val="20"/>
                <w:szCs w:val="20"/>
              </w:rPr>
            </w:pPr>
            <w:r>
              <w:rPr>
                <w:rFonts w:ascii="標楷體" w:eastAsia="標楷體" w:hAnsi="標楷體" w:hint="eastAsia"/>
                <w:noProof/>
                <w:sz w:val="20"/>
                <w:szCs w:val="20"/>
              </w:rPr>
              <w:t>心臟疾病(高血壓性疾病除外)</w:t>
            </w:r>
          </w:p>
        </w:tc>
        <w:tc>
          <w:tcPr>
            <w:tcW w:w="1134" w:type="dxa"/>
            <w:tcBorders>
              <w:top w:val="nil"/>
            </w:tcBorders>
          </w:tcPr>
          <w:p w:rsidR="00953EE7" w:rsidRPr="00844EEB" w:rsidRDefault="00953EE7" w:rsidP="00644CE1">
            <w:pPr>
              <w:ind w:right="480"/>
              <w:jc w:val="right"/>
              <w:rPr>
                <w:rFonts w:ascii="標楷體" w:eastAsia="標楷體" w:hAnsi="標楷體"/>
                <w:noProof/>
                <w:sz w:val="20"/>
                <w:szCs w:val="20"/>
              </w:rPr>
            </w:pPr>
            <w:r>
              <w:rPr>
                <w:rFonts w:ascii="標楷體" w:eastAsia="標楷體" w:hAnsi="標楷體" w:hint="eastAsia"/>
                <w:noProof/>
                <w:sz w:val="20"/>
                <w:szCs w:val="20"/>
              </w:rPr>
              <w:t>38</w:t>
            </w:r>
          </w:p>
        </w:tc>
        <w:tc>
          <w:tcPr>
            <w:tcW w:w="992" w:type="dxa"/>
            <w:tcBorders>
              <w:top w:val="nil"/>
            </w:tcBorders>
          </w:tcPr>
          <w:p w:rsidR="00953EE7" w:rsidRPr="00844EEB" w:rsidRDefault="00953EE7" w:rsidP="00644CE1">
            <w:pPr>
              <w:jc w:val="right"/>
              <w:rPr>
                <w:rFonts w:ascii="標楷體" w:eastAsia="標楷體" w:hAnsi="標楷體"/>
                <w:noProof/>
                <w:sz w:val="20"/>
                <w:szCs w:val="20"/>
              </w:rPr>
            </w:pPr>
            <w:r>
              <w:rPr>
                <w:rFonts w:ascii="標楷體" w:eastAsia="標楷體" w:hAnsi="標楷體" w:hint="eastAsia"/>
                <w:noProof/>
                <w:sz w:val="20"/>
                <w:szCs w:val="20"/>
              </w:rPr>
              <w:t>6.3</w:t>
            </w:r>
          </w:p>
        </w:tc>
        <w:tc>
          <w:tcPr>
            <w:tcW w:w="851" w:type="dxa"/>
            <w:tcBorders>
              <w:top w:val="nil"/>
            </w:tcBorders>
          </w:tcPr>
          <w:p w:rsidR="00953EE7" w:rsidRDefault="00953EE7" w:rsidP="00644CE1">
            <w:pPr>
              <w:jc w:val="right"/>
              <w:rPr>
                <w:rFonts w:ascii="標楷體" w:eastAsia="標楷體" w:hAnsi="標楷體"/>
                <w:noProof/>
                <w:sz w:val="20"/>
                <w:szCs w:val="20"/>
              </w:rPr>
            </w:pPr>
            <w:r>
              <w:rPr>
                <w:rFonts w:ascii="標楷體" w:eastAsia="標楷體" w:hAnsi="標楷體" w:hint="eastAsia"/>
                <w:noProof/>
                <w:sz w:val="20"/>
                <w:szCs w:val="20"/>
              </w:rPr>
              <w:t>-1.0</w:t>
            </w:r>
          </w:p>
        </w:tc>
      </w:tr>
    </w:tbl>
    <w:p w:rsidR="00D50B93" w:rsidRDefault="00D50B93" w:rsidP="00FC5B01">
      <w:pPr>
        <w:spacing w:line="560" w:lineRule="exact"/>
        <w:ind w:right="480"/>
        <w:rPr>
          <w:rFonts w:ascii="標楷體" w:eastAsia="標楷體" w:hAnsi="標楷體"/>
          <w:noProof/>
          <w:sz w:val="32"/>
          <w:szCs w:val="32"/>
        </w:rPr>
      </w:pPr>
    </w:p>
    <w:p w:rsidR="004215F5" w:rsidRPr="00416792" w:rsidRDefault="004215F5" w:rsidP="00FC5B01">
      <w:pPr>
        <w:spacing w:line="560" w:lineRule="exact"/>
        <w:ind w:right="480"/>
        <w:rPr>
          <w:rFonts w:ascii="標楷體" w:eastAsia="標楷體" w:hAnsi="標楷體"/>
          <w:sz w:val="32"/>
          <w:szCs w:val="32"/>
        </w:rPr>
      </w:pPr>
      <w:r>
        <w:rPr>
          <w:rFonts w:ascii="標楷體" w:eastAsia="標楷體" w:hAnsi="標楷體"/>
          <w:noProof/>
          <w:sz w:val="32"/>
          <w:szCs w:val="32"/>
        </w:rPr>
        <w:t>（</w:t>
      </w:r>
      <w:r w:rsidR="0092318F">
        <w:rPr>
          <w:rFonts w:ascii="標楷體" w:eastAsia="標楷體" w:hAnsi="標楷體" w:hint="eastAsia"/>
          <w:noProof/>
          <w:sz w:val="32"/>
          <w:szCs w:val="32"/>
        </w:rPr>
        <w:t>七</w:t>
      </w:r>
      <w:r>
        <w:rPr>
          <w:rFonts w:ascii="標楷體" w:eastAsia="標楷體" w:hAnsi="標楷體"/>
          <w:noProof/>
          <w:sz w:val="32"/>
          <w:szCs w:val="32"/>
        </w:rPr>
        <w:t>）</w:t>
      </w:r>
      <w:r>
        <w:rPr>
          <w:rFonts w:ascii="標楷體" w:eastAsia="標楷體" w:hAnsi="標楷體" w:hint="eastAsia"/>
          <w:noProof/>
          <w:sz w:val="32"/>
          <w:szCs w:val="32"/>
        </w:rPr>
        <w:t>97年高雄巿及高雄縣老年（65歲以上）主要死因分析</w:t>
      </w:r>
    </w:p>
    <w:p w:rsidR="004215F5" w:rsidRDefault="004215F5" w:rsidP="0092318F">
      <w:pPr>
        <w:pStyle w:val="11"/>
        <w:snapToGrid/>
        <w:spacing w:line="560" w:lineRule="exact"/>
        <w:ind w:leftChars="295" w:left="708" w:firstLineChars="176" w:firstLine="557"/>
        <w:jc w:val="both"/>
        <w:rPr>
          <w:rFonts w:hAnsi="標楷體"/>
          <w:color w:val="000000" w:themeColor="text1"/>
        </w:rPr>
      </w:pPr>
      <w:r w:rsidRPr="004215F5">
        <w:rPr>
          <w:rFonts w:hAnsi="標楷體" w:hint="eastAsia"/>
        </w:rPr>
        <w:t>97年</w:t>
      </w:r>
      <w:r w:rsidR="0092318F">
        <w:rPr>
          <w:rFonts w:hAnsi="標楷體" w:hint="eastAsia"/>
          <w:noProof/>
        </w:rPr>
        <w:t>高雄巿</w:t>
      </w:r>
      <w:r w:rsidRPr="004215F5">
        <w:rPr>
          <w:rFonts w:hAnsi="標楷體" w:hint="eastAsia"/>
        </w:rPr>
        <w:t>65歲以上老年死亡人數為5,845人，占總死亡人數的64.8%，</w:t>
      </w:r>
      <w:r w:rsidR="00895DE7">
        <w:rPr>
          <w:rFonts w:hAnsi="標楷體" w:hint="eastAsia"/>
        </w:rPr>
        <w:t>粗</w:t>
      </w:r>
      <w:r w:rsidRPr="004215F5">
        <w:rPr>
          <w:rFonts w:hAnsi="標楷體" w:hint="eastAsia"/>
        </w:rPr>
        <w:t>死亡率為每十萬人口4080.9人</w:t>
      </w:r>
      <w:r>
        <w:rPr>
          <w:rFonts w:hAnsi="標楷體" w:hint="eastAsia"/>
        </w:rPr>
        <w:t>，</w:t>
      </w:r>
      <w:r>
        <w:rPr>
          <w:rFonts w:hAnsi="標楷體" w:hint="eastAsia"/>
          <w:color w:val="000000" w:themeColor="text1"/>
        </w:rPr>
        <w:t>較高雄縣</w:t>
      </w:r>
      <w:r w:rsidRPr="007C130D">
        <w:rPr>
          <w:rFonts w:hAnsi="標楷體" w:hint="eastAsia"/>
          <w:color w:val="000000" w:themeColor="text1"/>
        </w:rPr>
        <w:t>每十萬人口</w:t>
      </w:r>
      <w:r>
        <w:rPr>
          <w:rFonts w:hAnsi="標楷體" w:hint="eastAsia"/>
          <w:color w:val="000000" w:themeColor="text1"/>
        </w:rPr>
        <w:t>4360.3人低279.4人。</w:t>
      </w:r>
      <w:r w:rsidRPr="004215F5">
        <w:rPr>
          <w:rFonts w:hAnsi="標楷體" w:hint="eastAsia"/>
        </w:rPr>
        <w:t>老年主要死因前3項分別為(1)惡性腫瘤1,484人占25.4%；(2)心臟疾病(高血壓性疾病除外)680人占11.6%；(3)肺炎545人占9.3%，三者合占老年死亡人數的46.3%。</w:t>
      </w:r>
      <w:r w:rsidR="005836AC">
        <w:rPr>
          <w:rFonts w:hAnsi="標楷體" w:hint="eastAsia"/>
          <w:color w:val="000000" w:themeColor="text1"/>
        </w:rPr>
        <w:t>惡性腫瘤分占高雄巿</w:t>
      </w:r>
      <w:r w:rsidR="0092318F">
        <w:rPr>
          <w:rFonts w:hAnsi="標楷體" w:hint="eastAsia"/>
          <w:color w:val="000000" w:themeColor="text1"/>
        </w:rPr>
        <w:t>及高雄縣</w:t>
      </w:r>
      <w:r w:rsidR="005836AC">
        <w:rPr>
          <w:rFonts w:hAnsi="標楷體" w:hint="eastAsia"/>
          <w:color w:val="000000" w:themeColor="text1"/>
        </w:rPr>
        <w:t>老年死因首位，高雄巿惡性腫瘤死亡百分比較高雄縣高2.9%</w:t>
      </w:r>
      <w:r w:rsidR="0092318F">
        <w:rPr>
          <w:rFonts w:hAnsi="標楷體" w:hint="eastAsia"/>
          <w:color w:val="000000" w:themeColor="text1"/>
        </w:rPr>
        <w:t>（詳見表22）</w:t>
      </w:r>
      <w:r w:rsidR="005836AC">
        <w:rPr>
          <w:rFonts w:hAnsi="標楷體" w:hint="eastAsia"/>
          <w:color w:val="000000" w:themeColor="text1"/>
        </w:rPr>
        <w:t>。</w:t>
      </w:r>
    </w:p>
    <w:p w:rsidR="00DC5551" w:rsidRDefault="00DC5551" w:rsidP="00DC5551">
      <w:pPr>
        <w:pStyle w:val="11"/>
        <w:snapToGrid/>
        <w:spacing w:line="560" w:lineRule="exact"/>
        <w:ind w:leftChars="295" w:left="708" w:firstLineChars="176" w:firstLine="557"/>
        <w:jc w:val="both"/>
        <w:rPr>
          <w:rFonts w:hAnsi="標楷體"/>
        </w:rPr>
      </w:pPr>
      <w:r>
        <w:rPr>
          <w:rFonts w:hAnsi="標楷體" w:hint="eastAsia"/>
        </w:rPr>
        <w:lastRenderedPageBreak/>
        <w:t>以性別來看，</w:t>
      </w:r>
      <w:r>
        <w:rPr>
          <w:rFonts w:hAnsi="標楷體" w:hint="eastAsia"/>
          <w:noProof/>
        </w:rPr>
        <w:t>高雄巿</w:t>
      </w:r>
      <w:r w:rsidRPr="00E85E17">
        <w:rPr>
          <w:rFonts w:hAnsi="標楷體" w:hint="eastAsia"/>
        </w:rPr>
        <w:t>65歲以上老年男性死亡人數為3,377人，主要死因前3項分別為(1)惡性腫瘤856人占25.3%；(2)心臟疾病(高血壓性疾病除外) 401人占11.9%；(3)肺炎358人占10.6%，三者合占老年男性死亡人數的47.8%。</w:t>
      </w:r>
      <w:r>
        <w:rPr>
          <w:rFonts w:hAnsi="標楷體" w:hint="eastAsia"/>
          <w:color w:val="000000" w:themeColor="text1"/>
        </w:rPr>
        <w:t>惡性腫瘤分占高雄巿及高雄縣老年男性死因首位，高雄巿惡性腫瘤死亡百分比較高雄縣高0.1%（詳見表23）。</w:t>
      </w:r>
    </w:p>
    <w:p w:rsidR="00DC5551" w:rsidRDefault="00DC5551" w:rsidP="00DC5551">
      <w:pPr>
        <w:pStyle w:val="11"/>
        <w:snapToGrid/>
        <w:spacing w:line="560" w:lineRule="exact"/>
        <w:ind w:leftChars="295" w:left="708" w:firstLineChars="176" w:firstLine="557"/>
        <w:jc w:val="both"/>
        <w:rPr>
          <w:rFonts w:hAnsi="標楷體"/>
        </w:rPr>
      </w:pPr>
      <w:r>
        <w:rPr>
          <w:rFonts w:hAnsi="標楷體" w:hint="eastAsia"/>
          <w:noProof/>
        </w:rPr>
        <w:t>高雄巿</w:t>
      </w:r>
      <w:r w:rsidRPr="00E85E17">
        <w:rPr>
          <w:rFonts w:hAnsi="標楷體" w:hint="eastAsia"/>
        </w:rPr>
        <w:t>65歲以上老年女性死亡人數為2,468人，主要死因前3項分別為(1)惡性腫瘤628人占25.4%</w:t>
      </w:r>
      <w:r>
        <w:rPr>
          <w:rFonts w:hAnsi="標楷體" w:hint="eastAsia"/>
        </w:rPr>
        <w:t>；(2)</w:t>
      </w:r>
      <w:r w:rsidRPr="00E85E17">
        <w:rPr>
          <w:rFonts w:hAnsi="標楷體" w:hint="eastAsia"/>
        </w:rPr>
        <w:t>心臟疾病(高血壓性疾病除外)279人占11.3%；(3)糖尿病223人占9.0%，三者合占老年女性死亡人數的45.7%。</w:t>
      </w:r>
      <w:r>
        <w:rPr>
          <w:rFonts w:hAnsi="標楷體" w:hint="eastAsia"/>
          <w:color w:val="000000" w:themeColor="text1"/>
        </w:rPr>
        <w:t>惡性腫瘤分占高雄巿及高雄縣老年女性死因首位，高雄巿惡性腫瘤死亡百分比較高雄縣高6.9%（詳見表24）。</w:t>
      </w:r>
    </w:p>
    <w:p w:rsidR="00902430" w:rsidRDefault="00902430" w:rsidP="00FC5B01">
      <w:pPr>
        <w:spacing w:line="560" w:lineRule="exact"/>
        <w:ind w:right="480"/>
        <w:rPr>
          <w:rFonts w:ascii="標楷體" w:eastAsia="標楷體" w:hAnsi="標楷體"/>
          <w:noProof/>
          <w:sz w:val="32"/>
          <w:szCs w:val="32"/>
        </w:rPr>
      </w:pPr>
      <w:r>
        <w:rPr>
          <w:rFonts w:ascii="標楷體" w:eastAsia="標楷體" w:hAnsi="標楷體" w:hint="eastAsia"/>
          <w:noProof/>
          <w:sz w:val="32"/>
          <w:szCs w:val="32"/>
        </w:rPr>
        <w:t>表</w:t>
      </w:r>
      <w:r w:rsidR="0092318F">
        <w:rPr>
          <w:rFonts w:ascii="標楷體" w:eastAsia="標楷體" w:hAnsi="標楷體" w:hint="eastAsia"/>
          <w:noProof/>
          <w:sz w:val="32"/>
          <w:szCs w:val="32"/>
        </w:rPr>
        <w:t xml:space="preserve">22  </w:t>
      </w:r>
      <w:r w:rsidR="000E2FE9">
        <w:rPr>
          <w:rFonts w:ascii="標楷體" w:eastAsia="標楷體" w:hAnsi="標楷體" w:hint="eastAsia"/>
          <w:noProof/>
          <w:sz w:val="32"/>
          <w:szCs w:val="32"/>
        </w:rPr>
        <w:t>97年</w:t>
      </w:r>
      <w:r>
        <w:rPr>
          <w:rFonts w:ascii="標楷體" w:eastAsia="標楷體" w:hAnsi="標楷體" w:hint="eastAsia"/>
          <w:noProof/>
          <w:sz w:val="32"/>
          <w:szCs w:val="32"/>
        </w:rPr>
        <w:t>高雄巿及高雄縣老年主要死因</w:t>
      </w:r>
    </w:p>
    <w:tbl>
      <w:tblPr>
        <w:tblStyle w:val="a8"/>
        <w:tblW w:w="9464" w:type="dxa"/>
        <w:tblBorders>
          <w:left w:val="none" w:sz="0" w:space="0" w:color="auto"/>
          <w:right w:val="none" w:sz="0" w:space="0" w:color="auto"/>
        </w:tblBorders>
        <w:tblLayout w:type="fixed"/>
        <w:tblLook w:val="04A0"/>
      </w:tblPr>
      <w:tblGrid>
        <w:gridCol w:w="534"/>
        <w:gridCol w:w="1559"/>
        <w:gridCol w:w="1276"/>
        <w:gridCol w:w="992"/>
        <w:gridCol w:w="567"/>
        <w:gridCol w:w="1559"/>
        <w:gridCol w:w="1134"/>
        <w:gridCol w:w="992"/>
        <w:gridCol w:w="851"/>
      </w:tblGrid>
      <w:tr w:rsidR="00902430" w:rsidTr="00D50B93">
        <w:tc>
          <w:tcPr>
            <w:tcW w:w="534" w:type="dxa"/>
          </w:tcPr>
          <w:p w:rsidR="00902430" w:rsidRPr="00844EEB" w:rsidRDefault="00902430" w:rsidP="00097FB9">
            <w:pPr>
              <w:ind w:right="480"/>
              <w:rPr>
                <w:rFonts w:ascii="標楷體" w:eastAsia="標楷體" w:hAnsi="標楷體"/>
                <w:noProof/>
                <w:sz w:val="20"/>
                <w:szCs w:val="20"/>
              </w:rPr>
            </w:pPr>
            <w:r>
              <w:rPr>
                <w:rFonts w:ascii="標楷體" w:eastAsia="標楷體" w:hAnsi="標楷體" w:hint="eastAsia"/>
                <w:noProof/>
                <w:sz w:val="20"/>
                <w:szCs w:val="20"/>
              </w:rPr>
              <w:t>順位</w:t>
            </w:r>
          </w:p>
        </w:tc>
        <w:tc>
          <w:tcPr>
            <w:tcW w:w="3827" w:type="dxa"/>
            <w:gridSpan w:val="3"/>
            <w:vAlign w:val="center"/>
          </w:tcPr>
          <w:p w:rsidR="00902430" w:rsidRPr="00844EEB" w:rsidRDefault="00902430" w:rsidP="00097FB9">
            <w:pPr>
              <w:tabs>
                <w:tab w:val="left" w:pos="1545"/>
              </w:tabs>
              <w:ind w:right="480"/>
              <w:jc w:val="center"/>
              <w:rPr>
                <w:rFonts w:ascii="標楷體" w:eastAsia="標楷體" w:hAnsi="標楷體"/>
                <w:noProof/>
                <w:sz w:val="20"/>
                <w:szCs w:val="20"/>
              </w:rPr>
            </w:pPr>
            <w:r>
              <w:rPr>
                <w:rFonts w:ascii="標楷體" w:eastAsia="標楷體" w:hAnsi="標楷體" w:hint="eastAsia"/>
                <w:noProof/>
                <w:sz w:val="20"/>
                <w:szCs w:val="20"/>
              </w:rPr>
              <w:t>高雄巿</w:t>
            </w:r>
            <w:r w:rsidR="0092318F">
              <w:rPr>
                <w:rFonts w:ascii="標楷體" w:eastAsia="標楷體" w:hAnsi="標楷體" w:hint="eastAsia"/>
                <w:noProof/>
                <w:sz w:val="20"/>
                <w:szCs w:val="20"/>
              </w:rPr>
              <w:t>(A)</w:t>
            </w:r>
          </w:p>
        </w:tc>
        <w:tc>
          <w:tcPr>
            <w:tcW w:w="567" w:type="dxa"/>
          </w:tcPr>
          <w:p w:rsidR="00902430" w:rsidRDefault="00902430" w:rsidP="00097FB9">
            <w:pPr>
              <w:ind w:right="480"/>
              <w:jc w:val="center"/>
              <w:rPr>
                <w:rFonts w:ascii="標楷體" w:eastAsia="標楷體" w:hAnsi="標楷體"/>
                <w:noProof/>
                <w:sz w:val="20"/>
                <w:szCs w:val="20"/>
              </w:rPr>
            </w:pPr>
            <w:r>
              <w:rPr>
                <w:rFonts w:ascii="標楷體" w:eastAsia="標楷體" w:hAnsi="標楷體" w:hint="eastAsia"/>
                <w:noProof/>
                <w:sz w:val="20"/>
                <w:szCs w:val="20"/>
              </w:rPr>
              <w:t>順位</w:t>
            </w:r>
          </w:p>
        </w:tc>
        <w:tc>
          <w:tcPr>
            <w:tcW w:w="3685" w:type="dxa"/>
            <w:gridSpan w:val="3"/>
            <w:vAlign w:val="center"/>
          </w:tcPr>
          <w:p w:rsidR="00902430" w:rsidRPr="00844EEB" w:rsidRDefault="00902430" w:rsidP="00097FB9">
            <w:pPr>
              <w:ind w:right="480"/>
              <w:jc w:val="center"/>
              <w:rPr>
                <w:rFonts w:ascii="標楷體" w:eastAsia="標楷體" w:hAnsi="標楷體"/>
                <w:noProof/>
                <w:sz w:val="20"/>
                <w:szCs w:val="20"/>
              </w:rPr>
            </w:pPr>
            <w:r>
              <w:rPr>
                <w:rFonts w:ascii="標楷體" w:eastAsia="標楷體" w:hAnsi="標楷體" w:hint="eastAsia"/>
                <w:noProof/>
                <w:sz w:val="20"/>
                <w:szCs w:val="20"/>
              </w:rPr>
              <w:t>高雄縣</w:t>
            </w:r>
            <w:r w:rsidR="0092318F">
              <w:rPr>
                <w:rFonts w:ascii="標楷體" w:eastAsia="標楷體" w:hAnsi="標楷體" w:hint="eastAsia"/>
                <w:noProof/>
                <w:sz w:val="20"/>
                <w:szCs w:val="20"/>
              </w:rPr>
              <w:t>(B)</w:t>
            </w:r>
          </w:p>
        </w:tc>
        <w:tc>
          <w:tcPr>
            <w:tcW w:w="851" w:type="dxa"/>
          </w:tcPr>
          <w:p w:rsidR="00902430" w:rsidRDefault="00902430" w:rsidP="00097FB9">
            <w:pPr>
              <w:ind w:right="33"/>
              <w:jc w:val="center"/>
              <w:rPr>
                <w:rFonts w:ascii="標楷體" w:eastAsia="標楷體" w:hAnsi="標楷體"/>
                <w:noProof/>
                <w:sz w:val="20"/>
                <w:szCs w:val="20"/>
              </w:rPr>
            </w:pPr>
            <w:r>
              <w:rPr>
                <w:rFonts w:ascii="標楷體" w:eastAsia="標楷體" w:hAnsi="標楷體" w:hint="eastAsia"/>
                <w:noProof/>
                <w:sz w:val="20"/>
                <w:szCs w:val="20"/>
              </w:rPr>
              <w:t>增減</w:t>
            </w:r>
          </w:p>
          <w:p w:rsidR="00902430" w:rsidRDefault="00902430" w:rsidP="00097FB9">
            <w:pPr>
              <w:ind w:right="33"/>
              <w:jc w:val="center"/>
              <w:rPr>
                <w:rFonts w:ascii="標楷體" w:eastAsia="標楷體" w:hAnsi="標楷體"/>
                <w:noProof/>
                <w:sz w:val="20"/>
                <w:szCs w:val="20"/>
              </w:rPr>
            </w:pPr>
            <w:r>
              <w:rPr>
                <w:rFonts w:ascii="標楷體" w:eastAsia="標楷體" w:hAnsi="標楷體" w:hint="eastAsia"/>
                <w:noProof/>
                <w:sz w:val="20"/>
                <w:szCs w:val="20"/>
              </w:rPr>
              <w:t>情形</w:t>
            </w:r>
          </w:p>
          <w:p w:rsidR="0092318F" w:rsidRDefault="0092318F" w:rsidP="00097FB9">
            <w:pPr>
              <w:ind w:right="33"/>
              <w:jc w:val="center"/>
              <w:rPr>
                <w:rFonts w:ascii="標楷體" w:eastAsia="標楷體" w:hAnsi="標楷體"/>
                <w:noProof/>
                <w:sz w:val="20"/>
                <w:szCs w:val="20"/>
              </w:rPr>
            </w:pPr>
            <w:r>
              <w:rPr>
                <w:rFonts w:ascii="標楷體" w:eastAsia="標楷體" w:hAnsi="標楷體" w:hint="eastAsia"/>
                <w:noProof/>
                <w:sz w:val="20"/>
                <w:szCs w:val="20"/>
              </w:rPr>
              <w:t>(A-B)</w:t>
            </w:r>
          </w:p>
        </w:tc>
      </w:tr>
      <w:tr w:rsidR="00902430" w:rsidTr="00D50B93">
        <w:tc>
          <w:tcPr>
            <w:tcW w:w="534" w:type="dxa"/>
            <w:tcBorders>
              <w:bottom w:val="single" w:sz="4" w:space="0" w:color="000000" w:themeColor="text1"/>
            </w:tcBorders>
          </w:tcPr>
          <w:p w:rsidR="00902430" w:rsidRPr="00844EEB" w:rsidRDefault="00902430" w:rsidP="00097FB9">
            <w:pPr>
              <w:ind w:right="480"/>
              <w:rPr>
                <w:rFonts w:ascii="標楷體" w:eastAsia="標楷體" w:hAnsi="標楷體"/>
                <w:noProof/>
                <w:sz w:val="20"/>
                <w:szCs w:val="20"/>
              </w:rPr>
            </w:pPr>
          </w:p>
        </w:tc>
        <w:tc>
          <w:tcPr>
            <w:tcW w:w="1559" w:type="dxa"/>
            <w:tcBorders>
              <w:bottom w:val="single" w:sz="4" w:space="0" w:color="000000" w:themeColor="text1"/>
            </w:tcBorders>
          </w:tcPr>
          <w:p w:rsidR="00902430" w:rsidRPr="00844EEB" w:rsidRDefault="00902430" w:rsidP="00097FB9">
            <w:pPr>
              <w:ind w:right="480"/>
              <w:rPr>
                <w:rFonts w:ascii="標楷體" w:eastAsia="標楷體" w:hAnsi="標楷體"/>
                <w:noProof/>
                <w:sz w:val="20"/>
                <w:szCs w:val="20"/>
              </w:rPr>
            </w:pPr>
            <w:r>
              <w:rPr>
                <w:rFonts w:ascii="標楷體" w:eastAsia="標楷體" w:hAnsi="標楷體" w:hint="eastAsia"/>
                <w:noProof/>
                <w:sz w:val="20"/>
                <w:szCs w:val="20"/>
              </w:rPr>
              <w:t>死亡原因</w:t>
            </w:r>
          </w:p>
        </w:tc>
        <w:tc>
          <w:tcPr>
            <w:tcW w:w="1276" w:type="dxa"/>
            <w:tcBorders>
              <w:bottom w:val="single" w:sz="4" w:space="0" w:color="000000" w:themeColor="text1"/>
            </w:tcBorders>
          </w:tcPr>
          <w:p w:rsidR="00902430" w:rsidRPr="00844EEB" w:rsidRDefault="00902430" w:rsidP="0092318F">
            <w:pPr>
              <w:ind w:right="34"/>
              <w:jc w:val="center"/>
              <w:rPr>
                <w:rFonts w:ascii="標楷體" w:eastAsia="標楷體" w:hAnsi="標楷體"/>
                <w:noProof/>
                <w:sz w:val="20"/>
                <w:szCs w:val="20"/>
              </w:rPr>
            </w:pPr>
            <w:r>
              <w:rPr>
                <w:rFonts w:ascii="標楷體" w:eastAsia="標楷體" w:hAnsi="標楷體" w:hint="eastAsia"/>
                <w:noProof/>
                <w:sz w:val="20"/>
                <w:szCs w:val="20"/>
              </w:rPr>
              <w:t>死亡人數</w:t>
            </w:r>
          </w:p>
        </w:tc>
        <w:tc>
          <w:tcPr>
            <w:tcW w:w="992" w:type="dxa"/>
            <w:tcBorders>
              <w:bottom w:val="single" w:sz="4" w:space="0" w:color="000000" w:themeColor="text1"/>
            </w:tcBorders>
          </w:tcPr>
          <w:p w:rsidR="00902430" w:rsidRPr="00844EEB" w:rsidRDefault="00902430" w:rsidP="00097FB9">
            <w:pPr>
              <w:ind w:right="34"/>
              <w:jc w:val="center"/>
              <w:rPr>
                <w:rFonts w:ascii="標楷體" w:eastAsia="標楷體" w:hAnsi="標楷體"/>
                <w:noProof/>
                <w:sz w:val="20"/>
                <w:szCs w:val="20"/>
              </w:rPr>
            </w:pPr>
            <w:r>
              <w:rPr>
                <w:rFonts w:ascii="標楷體" w:eastAsia="標楷體" w:hAnsi="標楷體" w:hint="eastAsia"/>
                <w:noProof/>
                <w:sz w:val="20"/>
                <w:szCs w:val="20"/>
              </w:rPr>
              <w:t>百分比</w:t>
            </w:r>
          </w:p>
        </w:tc>
        <w:tc>
          <w:tcPr>
            <w:tcW w:w="567" w:type="dxa"/>
            <w:tcBorders>
              <w:bottom w:val="single" w:sz="4" w:space="0" w:color="000000" w:themeColor="text1"/>
            </w:tcBorders>
          </w:tcPr>
          <w:p w:rsidR="00902430" w:rsidRDefault="00902430" w:rsidP="00097FB9">
            <w:pPr>
              <w:ind w:right="480"/>
              <w:rPr>
                <w:rFonts w:ascii="標楷體" w:eastAsia="標楷體" w:hAnsi="標楷體"/>
                <w:noProof/>
                <w:sz w:val="20"/>
                <w:szCs w:val="20"/>
              </w:rPr>
            </w:pPr>
          </w:p>
        </w:tc>
        <w:tc>
          <w:tcPr>
            <w:tcW w:w="1559" w:type="dxa"/>
            <w:tcBorders>
              <w:bottom w:val="single" w:sz="4" w:space="0" w:color="000000" w:themeColor="text1"/>
            </w:tcBorders>
          </w:tcPr>
          <w:p w:rsidR="00902430" w:rsidRPr="00844EEB" w:rsidRDefault="00902430" w:rsidP="00097FB9">
            <w:pPr>
              <w:ind w:right="480"/>
              <w:rPr>
                <w:rFonts w:ascii="標楷體" w:eastAsia="標楷體" w:hAnsi="標楷體"/>
                <w:noProof/>
                <w:sz w:val="20"/>
                <w:szCs w:val="20"/>
              </w:rPr>
            </w:pPr>
            <w:r>
              <w:rPr>
                <w:rFonts w:ascii="標楷體" w:eastAsia="標楷體" w:hAnsi="標楷體" w:hint="eastAsia"/>
                <w:noProof/>
                <w:sz w:val="20"/>
                <w:szCs w:val="20"/>
              </w:rPr>
              <w:t>死亡原因</w:t>
            </w:r>
          </w:p>
        </w:tc>
        <w:tc>
          <w:tcPr>
            <w:tcW w:w="1134" w:type="dxa"/>
            <w:tcBorders>
              <w:bottom w:val="single" w:sz="4" w:space="0" w:color="000000" w:themeColor="text1"/>
            </w:tcBorders>
          </w:tcPr>
          <w:p w:rsidR="00902430" w:rsidRPr="00844EEB" w:rsidRDefault="00902430" w:rsidP="0092318F">
            <w:pPr>
              <w:ind w:right="34"/>
              <w:jc w:val="center"/>
              <w:rPr>
                <w:rFonts w:ascii="標楷體" w:eastAsia="標楷體" w:hAnsi="標楷體"/>
                <w:noProof/>
                <w:sz w:val="20"/>
                <w:szCs w:val="20"/>
              </w:rPr>
            </w:pPr>
            <w:r>
              <w:rPr>
                <w:rFonts w:ascii="標楷體" w:eastAsia="標楷體" w:hAnsi="標楷體" w:hint="eastAsia"/>
                <w:noProof/>
                <w:sz w:val="20"/>
                <w:szCs w:val="20"/>
              </w:rPr>
              <w:t>死亡人數</w:t>
            </w:r>
          </w:p>
        </w:tc>
        <w:tc>
          <w:tcPr>
            <w:tcW w:w="992" w:type="dxa"/>
            <w:tcBorders>
              <w:bottom w:val="single" w:sz="4" w:space="0" w:color="000000" w:themeColor="text1"/>
            </w:tcBorders>
          </w:tcPr>
          <w:p w:rsidR="00902430" w:rsidRPr="00844EEB" w:rsidRDefault="00902430" w:rsidP="00097FB9">
            <w:pPr>
              <w:ind w:right="34"/>
              <w:jc w:val="center"/>
              <w:rPr>
                <w:rFonts w:ascii="標楷體" w:eastAsia="標楷體" w:hAnsi="標楷體"/>
                <w:noProof/>
                <w:sz w:val="20"/>
                <w:szCs w:val="20"/>
              </w:rPr>
            </w:pPr>
            <w:r>
              <w:rPr>
                <w:rFonts w:ascii="標楷體" w:eastAsia="標楷體" w:hAnsi="標楷體" w:hint="eastAsia"/>
                <w:noProof/>
                <w:sz w:val="20"/>
                <w:szCs w:val="20"/>
              </w:rPr>
              <w:t>百分比</w:t>
            </w:r>
          </w:p>
        </w:tc>
        <w:tc>
          <w:tcPr>
            <w:tcW w:w="851" w:type="dxa"/>
            <w:tcBorders>
              <w:bottom w:val="single" w:sz="4" w:space="0" w:color="000000" w:themeColor="text1"/>
            </w:tcBorders>
          </w:tcPr>
          <w:p w:rsidR="00902430" w:rsidRDefault="00902430" w:rsidP="00097FB9">
            <w:pPr>
              <w:ind w:right="34"/>
              <w:jc w:val="center"/>
              <w:rPr>
                <w:rFonts w:ascii="標楷體" w:eastAsia="標楷體" w:hAnsi="標楷體"/>
                <w:noProof/>
                <w:sz w:val="20"/>
                <w:szCs w:val="20"/>
              </w:rPr>
            </w:pPr>
            <w:r>
              <w:rPr>
                <w:rFonts w:ascii="標楷體" w:eastAsia="標楷體" w:hAnsi="標楷體" w:hint="eastAsia"/>
                <w:noProof/>
                <w:sz w:val="20"/>
                <w:szCs w:val="20"/>
              </w:rPr>
              <w:t>百分比</w:t>
            </w:r>
          </w:p>
        </w:tc>
      </w:tr>
      <w:tr w:rsidR="00902430" w:rsidTr="00D50B93">
        <w:tc>
          <w:tcPr>
            <w:tcW w:w="534" w:type="dxa"/>
            <w:tcBorders>
              <w:bottom w:val="nil"/>
            </w:tcBorders>
          </w:tcPr>
          <w:p w:rsidR="00902430" w:rsidRPr="00844EEB" w:rsidRDefault="00902430" w:rsidP="00097FB9">
            <w:pPr>
              <w:ind w:right="480"/>
              <w:rPr>
                <w:rFonts w:ascii="標楷體" w:eastAsia="標楷體" w:hAnsi="標楷體"/>
                <w:noProof/>
                <w:sz w:val="20"/>
                <w:szCs w:val="20"/>
              </w:rPr>
            </w:pPr>
            <w:r>
              <w:rPr>
                <w:rFonts w:ascii="標楷體" w:eastAsia="標楷體" w:hAnsi="標楷體" w:hint="eastAsia"/>
                <w:noProof/>
                <w:sz w:val="20"/>
                <w:szCs w:val="20"/>
              </w:rPr>
              <w:t>1</w:t>
            </w:r>
          </w:p>
        </w:tc>
        <w:tc>
          <w:tcPr>
            <w:tcW w:w="1559" w:type="dxa"/>
            <w:tcBorders>
              <w:bottom w:val="nil"/>
            </w:tcBorders>
          </w:tcPr>
          <w:p w:rsidR="00902430" w:rsidRPr="00844EEB" w:rsidRDefault="00902430" w:rsidP="00097FB9">
            <w:pPr>
              <w:ind w:right="480"/>
              <w:jc w:val="center"/>
              <w:rPr>
                <w:rFonts w:ascii="標楷體" w:eastAsia="標楷體" w:hAnsi="標楷體"/>
                <w:noProof/>
                <w:sz w:val="20"/>
                <w:szCs w:val="20"/>
              </w:rPr>
            </w:pPr>
            <w:r>
              <w:rPr>
                <w:rFonts w:ascii="標楷體" w:eastAsia="標楷體" w:hAnsi="標楷體" w:hint="eastAsia"/>
                <w:noProof/>
                <w:sz w:val="20"/>
                <w:szCs w:val="20"/>
              </w:rPr>
              <w:t>惡性腫瘤</w:t>
            </w:r>
          </w:p>
        </w:tc>
        <w:tc>
          <w:tcPr>
            <w:tcW w:w="1276" w:type="dxa"/>
            <w:tcBorders>
              <w:bottom w:val="nil"/>
            </w:tcBorders>
          </w:tcPr>
          <w:p w:rsidR="00902430" w:rsidRPr="00844EEB" w:rsidRDefault="00902430" w:rsidP="00097FB9">
            <w:pPr>
              <w:ind w:right="480"/>
              <w:jc w:val="right"/>
              <w:rPr>
                <w:rFonts w:ascii="標楷體" w:eastAsia="標楷體" w:hAnsi="標楷體"/>
                <w:noProof/>
                <w:sz w:val="20"/>
                <w:szCs w:val="20"/>
              </w:rPr>
            </w:pPr>
            <w:r>
              <w:rPr>
                <w:rFonts w:ascii="標楷體" w:eastAsia="標楷體" w:hAnsi="標楷體" w:hint="eastAsia"/>
                <w:noProof/>
                <w:sz w:val="20"/>
                <w:szCs w:val="20"/>
              </w:rPr>
              <w:t>1,484</w:t>
            </w:r>
          </w:p>
        </w:tc>
        <w:tc>
          <w:tcPr>
            <w:tcW w:w="992" w:type="dxa"/>
            <w:tcBorders>
              <w:bottom w:val="nil"/>
            </w:tcBorders>
          </w:tcPr>
          <w:p w:rsidR="00902430" w:rsidRPr="00844EEB" w:rsidRDefault="00902430" w:rsidP="00097FB9">
            <w:pPr>
              <w:ind w:right="34"/>
              <w:jc w:val="right"/>
              <w:rPr>
                <w:rFonts w:ascii="標楷體" w:eastAsia="標楷體" w:hAnsi="標楷體"/>
                <w:noProof/>
                <w:sz w:val="20"/>
                <w:szCs w:val="20"/>
              </w:rPr>
            </w:pPr>
            <w:r>
              <w:rPr>
                <w:rFonts w:ascii="標楷體" w:eastAsia="標楷體" w:hAnsi="標楷體" w:hint="eastAsia"/>
                <w:noProof/>
                <w:sz w:val="20"/>
                <w:szCs w:val="20"/>
              </w:rPr>
              <w:t>25.4</w:t>
            </w:r>
          </w:p>
        </w:tc>
        <w:tc>
          <w:tcPr>
            <w:tcW w:w="567" w:type="dxa"/>
            <w:tcBorders>
              <w:bottom w:val="nil"/>
            </w:tcBorders>
          </w:tcPr>
          <w:p w:rsidR="00902430" w:rsidRDefault="00902430" w:rsidP="00097FB9">
            <w:pPr>
              <w:ind w:right="480"/>
              <w:rPr>
                <w:rFonts w:ascii="標楷體" w:eastAsia="標楷體" w:hAnsi="標楷體"/>
                <w:noProof/>
                <w:sz w:val="20"/>
                <w:szCs w:val="20"/>
              </w:rPr>
            </w:pPr>
            <w:r>
              <w:rPr>
                <w:rFonts w:ascii="標楷體" w:eastAsia="標楷體" w:hAnsi="標楷體" w:hint="eastAsia"/>
                <w:noProof/>
                <w:sz w:val="20"/>
                <w:szCs w:val="20"/>
              </w:rPr>
              <w:t>1</w:t>
            </w:r>
          </w:p>
        </w:tc>
        <w:tc>
          <w:tcPr>
            <w:tcW w:w="1559" w:type="dxa"/>
            <w:tcBorders>
              <w:bottom w:val="nil"/>
            </w:tcBorders>
          </w:tcPr>
          <w:p w:rsidR="00902430" w:rsidRPr="00844EEB" w:rsidRDefault="00902430" w:rsidP="00097FB9">
            <w:pPr>
              <w:ind w:right="480"/>
              <w:rPr>
                <w:rFonts w:ascii="標楷體" w:eastAsia="標楷體" w:hAnsi="標楷體"/>
                <w:noProof/>
                <w:sz w:val="20"/>
                <w:szCs w:val="20"/>
              </w:rPr>
            </w:pPr>
            <w:r>
              <w:rPr>
                <w:rFonts w:ascii="標楷體" w:eastAsia="標楷體" w:hAnsi="標楷體" w:hint="eastAsia"/>
                <w:noProof/>
                <w:sz w:val="20"/>
                <w:szCs w:val="20"/>
              </w:rPr>
              <w:t>惡性腫瘤</w:t>
            </w:r>
          </w:p>
        </w:tc>
        <w:tc>
          <w:tcPr>
            <w:tcW w:w="1134" w:type="dxa"/>
            <w:tcBorders>
              <w:bottom w:val="nil"/>
            </w:tcBorders>
          </w:tcPr>
          <w:p w:rsidR="00902430" w:rsidRPr="00844EEB" w:rsidRDefault="0027548F" w:rsidP="0027548F">
            <w:pPr>
              <w:ind w:right="34"/>
              <w:jc w:val="right"/>
              <w:rPr>
                <w:rFonts w:ascii="標楷體" w:eastAsia="標楷體" w:hAnsi="標楷體"/>
                <w:noProof/>
                <w:sz w:val="20"/>
                <w:szCs w:val="20"/>
              </w:rPr>
            </w:pPr>
            <w:r>
              <w:rPr>
                <w:rFonts w:ascii="標楷體" w:eastAsia="標楷體" w:hAnsi="標楷體" w:hint="eastAsia"/>
                <w:noProof/>
                <w:sz w:val="20"/>
                <w:szCs w:val="20"/>
              </w:rPr>
              <w:t>1,218</w:t>
            </w:r>
          </w:p>
        </w:tc>
        <w:tc>
          <w:tcPr>
            <w:tcW w:w="992" w:type="dxa"/>
            <w:tcBorders>
              <w:bottom w:val="nil"/>
            </w:tcBorders>
          </w:tcPr>
          <w:p w:rsidR="00902430" w:rsidRPr="00844EEB" w:rsidRDefault="0027548F" w:rsidP="00097FB9">
            <w:pPr>
              <w:jc w:val="right"/>
              <w:rPr>
                <w:rFonts w:ascii="標楷體" w:eastAsia="標楷體" w:hAnsi="標楷體"/>
                <w:noProof/>
                <w:sz w:val="20"/>
                <w:szCs w:val="20"/>
              </w:rPr>
            </w:pPr>
            <w:r>
              <w:rPr>
                <w:rFonts w:ascii="標楷體" w:eastAsia="標楷體" w:hAnsi="標楷體" w:hint="eastAsia"/>
                <w:noProof/>
                <w:sz w:val="20"/>
                <w:szCs w:val="20"/>
              </w:rPr>
              <w:t>22.5</w:t>
            </w:r>
          </w:p>
        </w:tc>
        <w:tc>
          <w:tcPr>
            <w:tcW w:w="851" w:type="dxa"/>
            <w:tcBorders>
              <w:bottom w:val="nil"/>
            </w:tcBorders>
          </w:tcPr>
          <w:p w:rsidR="00902430" w:rsidRDefault="0027548F" w:rsidP="00097FB9">
            <w:pPr>
              <w:jc w:val="right"/>
              <w:rPr>
                <w:rFonts w:ascii="標楷體" w:eastAsia="標楷體" w:hAnsi="標楷體"/>
                <w:noProof/>
                <w:sz w:val="20"/>
                <w:szCs w:val="20"/>
              </w:rPr>
            </w:pPr>
            <w:r>
              <w:rPr>
                <w:rFonts w:ascii="標楷體" w:eastAsia="標楷體" w:hAnsi="標楷體" w:hint="eastAsia"/>
                <w:noProof/>
                <w:sz w:val="20"/>
                <w:szCs w:val="20"/>
              </w:rPr>
              <w:t>2.9</w:t>
            </w:r>
          </w:p>
        </w:tc>
      </w:tr>
      <w:tr w:rsidR="00902430" w:rsidTr="00D50B93">
        <w:tc>
          <w:tcPr>
            <w:tcW w:w="534" w:type="dxa"/>
            <w:tcBorders>
              <w:top w:val="nil"/>
              <w:bottom w:val="nil"/>
            </w:tcBorders>
          </w:tcPr>
          <w:p w:rsidR="00902430" w:rsidRPr="00844EEB" w:rsidRDefault="00902430" w:rsidP="00097FB9">
            <w:pPr>
              <w:ind w:right="480"/>
              <w:rPr>
                <w:rFonts w:ascii="標楷體" w:eastAsia="標楷體" w:hAnsi="標楷體"/>
                <w:noProof/>
                <w:sz w:val="20"/>
                <w:szCs w:val="20"/>
              </w:rPr>
            </w:pPr>
            <w:r>
              <w:rPr>
                <w:rFonts w:ascii="標楷體" w:eastAsia="標楷體" w:hAnsi="標楷體" w:hint="eastAsia"/>
                <w:noProof/>
                <w:sz w:val="20"/>
                <w:szCs w:val="20"/>
              </w:rPr>
              <w:t>2</w:t>
            </w:r>
          </w:p>
        </w:tc>
        <w:tc>
          <w:tcPr>
            <w:tcW w:w="1559" w:type="dxa"/>
            <w:tcBorders>
              <w:top w:val="nil"/>
              <w:bottom w:val="nil"/>
            </w:tcBorders>
          </w:tcPr>
          <w:p w:rsidR="00902430" w:rsidRPr="00844EEB" w:rsidRDefault="00902430" w:rsidP="00097FB9">
            <w:pPr>
              <w:rPr>
                <w:rFonts w:ascii="標楷體" w:eastAsia="標楷體" w:hAnsi="標楷體"/>
                <w:noProof/>
                <w:sz w:val="20"/>
                <w:szCs w:val="20"/>
              </w:rPr>
            </w:pPr>
            <w:r>
              <w:rPr>
                <w:rFonts w:ascii="標楷體" w:eastAsia="標楷體" w:hAnsi="標楷體" w:hint="eastAsia"/>
                <w:noProof/>
                <w:sz w:val="20"/>
                <w:szCs w:val="20"/>
              </w:rPr>
              <w:t>心臟疾病(高血壓性疾病除外)</w:t>
            </w:r>
          </w:p>
        </w:tc>
        <w:tc>
          <w:tcPr>
            <w:tcW w:w="1276" w:type="dxa"/>
            <w:tcBorders>
              <w:top w:val="nil"/>
              <w:bottom w:val="nil"/>
            </w:tcBorders>
          </w:tcPr>
          <w:p w:rsidR="00902430" w:rsidRPr="0092754C" w:rsidRDefault="00902430" w:rsidP="00097FB9">
            <w:pPr>
              <w:ind w:right="480"/>
              <w:jc w:val="right"/>
              <w:rPr>
                <w:rFonts w:ascii="標楷體" w:eastAsia="標楷體" w:hAnsi="標楷體"/>
                <w:noProof/>
                <w:sz w:val="20"/>
                <w:szCs w:val="20"/>
              </w:rPr>
            </w:pPr>
            <w:r>
              <w:rPr>
                <w:rFonts w:ascii="標楷體" w:eastAsia="標楷體" w:hAnsi="標楷體" w:hint="eastAsia"/>
                <w:noProof/>
                <w:sz w:val="20"/>
                <w:szCs w:val="20"/>
              </w:rPr>
              <w:t>680</w:t>
            </w:r>
          </w:p>
        </w:tc>
        <w:tc>
          <w:tcPr>
            <w:tcW w:w="992" w:type="dxa"/>
            <w:tcBorders>
              <w:top w:val="nil"/>
              <w:bottom w:val="nil"/>
            </w:tcBorders>
          </w:tcPr>
          <w:p w:rsidR="00902430" w:rsidRPr="00844EEB" w:rsidRDefault="00902430" w:rsidP="00097FB9">
            <w:pPr>
              <w:ind w:right="34"/>
              <w:jc w:val="right"/>
              <w:rPr>
                <w:rFonts w:ascii="標楷體" w:eastAsia="標楷體" w:hAnsi="標楷體"/>
                <w:noProof/>
                <w:sz w:val="20"/>
                <w:szCs w:val="20"/>
              </w:rPr>
            </w:pPr>
            <w:r>
              <w:rPr>
                <w:rFonts w:ascii="標楷體" w:eastAsia="標楷體" w:hAnsi="標楷體" w:hint="eastAsia"/>
                <w:noProof/>
                <w:sz w:val="20"/>
                <w:szCs w:val="20"/>
              </w:rPr>
              <w:t>11.6</w:t>
            </w:r>
          </w:p>
        </w:tc>
        <w:tc>
          <w:tcPr>
            <w:tcW w:w="567" w:type="dxa"/>
            <w:tcBorders>
              <w:top w:val="nil"/>
              <w:bottom w:val="nil"/>
            </w:tcBorders>
          </w:tcPr>
          <w:p w:rsidR="00902430" w:rsidRDefault="00902430" w:rsidP="00097FB9">
            <w:pPr>
              <w:rPr>
                <w:rFonts w:ascii="標楷體" w:eastAsia="標楷體" w:hAnsi="標楷體"/>
                <w:noProof/>
                <w:sz w:val="20"/>
                <w:szCs w:val="20"/>
              </w:rPr>
            </w:pPr>
            <w:r>
              <w:rPr>
                <w:rFonts w:ascii="標楷體" w:eastAsia="標楷體" w:hAnsi="標楷體" w:hint="eastAsia"/>
                <w:noProof/>
                <w:sz w:val="20"/>
                <w:szCs w:val="20"/>
              </w:rPr>
              <w:t>2</w:t>
            </w:r>
          </w:p>
        </w:tc>
        <w:tc>
          <w:tcPr>
            <w:tcW w:w="1559" w:type="dxa"/>
            <w:tcBorders>
              <w:top w:val="nil"/>
              <w:bottom w:val="nil"/>
            </w:tcBorders>
          </w:tcPr>
          <w:p w:rsidR="00902430" w:rsidRPr="00844EEB" w:rsidRDefault="0027548F" w:rsidP="00097FB9">
            <w:pPr>
              <w:rPr>
                <w:rFonts w:ascii="標楷體" w:eastAsia="標楷體" w:hAnsi="標楷體"/>
                <w:noProof/>
                <w:sz w:val="20"/>
                <w:szCs w:val="20"/>
              </w:rPr>
            </w:pPr>
            <w:r>
              <w:rPr>
                <w:rFonts w:ascii="標楷體" w:eastAsia="標楷體" w:hAnsi="標楷體" w:hint="eastAsia"/>
                <w:noProof/>
                <w:sz w:val="20"/>
                <w:szCs w:val="20"/>
              </w:rPr>
              <w:t>心臟疾病(高血壓性疾病除外)</w:t>
            </w:r>
          </w:p>
        </w:tc>
        <w:tc>
          <w:tcPr>
            <w:tcW w:w="1134" w:type="dxa"/>
            <w:tcBorders>
              <w:top w:val="nil"/>
              <w:bottom w:val="nil"/>
            </w:tcBorders>
          </w:tcPr>
          <w:p w:rsidR="00902430" w:rsidRPr="00844EEB" w:rsidRDefault="0027548F" w:rsidP="0027548F">
            <w:pPr>
              <w:ind w:right="34"/>
              <w:jc w:val="right"/>
              <w:rPr>
                <w:rFonts w:ascii="標楷體" w:eastAsia="標楷體" w:hAnsi="標楷體"/>
                <w:noProof/>
                <w:sz w:val="20"/>
                <w:szCs w:val="20"/>
              </w:rPr>
            </w:pPr>
            <w:r>
              <w:rPr>
                <w:rFonts w:ascii="標楷體" w:eastAsia="標楷體" w:hAnsi="標楷體" w:hint="eastAsia"/>
                <w:noProof/>
                <w:sz w:val="20"/>
                <w:szCs w:val="20"/>
              </w:rPr>
              <w:t>646</w:t>
            </w:r>
          </w:p>
        </w:tc>
        <w:tc>
          <w:tcPr>
            <w:tcW w:w="992" w:type="dxa"/>
            <w:tcBorders>
              <w:top w:val="nil"/>
              <w:bottom w:val="nil"/>
            </w:tcBorders>
          </w:tcPr>
          <w:p w:rsidR="00902430" w:rsidRPr="00844EEB" w:rsidRDefault="0027548F" w:rsidP="00097FB9">
            <w:pPr>
              <w:ind w:right="34"/>
              <w:jc w:val="right"/>
              <w:rPr>
                <w:rFonts w:ascii="標楷體" w:eastAsia="標楷體" w:hAnsi="標楷體"/>
                <w:noProof/>
                <w:sz w:val="20"/>
                <w:szCs w:val="20"/>
              </w:rPr>
            </w:pPr>
            <w:r>
              <w:rPr>
                <w:rFonts w:ascii="標楷體" w:eastAsia="標楷體" w:hAnsi="標楷體" w:hint="eastAsia"/>
                <w:noProof/>
                <w:sz w:val="20"/>
                <w:szCs w:val="20"/>
              </w:rPr>
              <w:t>11.9</w:t>
            </w:r>
          </w:p>
        </w:tc>
        <w:tc>
          <w:tcPr>
            <w:tcW w:w="851" w:type="dxa"/>
            <w:tcBorders>
              <w:top w:val="nil"/>
              <w:bottom w:val="nil"/>
            </w:tcBorders>
          </w:tcPr>
          <w:p w:rsidR="00902430" w:rsidRDefault="0027548F" w:rsidP="00097FB9">
            <w:pPr>
              <w:ind w:right="34"/>
              <w:jc w:val="right"/>
              <w:rPr>
                <w:rFonts w:ascii="標楷體" w:eastAsia="標楷體" w:hAnsi="標楷體"/>
                <w:noProof/>
                <w:sz w:val="20"/>
                <w:szCs w:val="20"/>
              </w:rPr>
            </w:pPr>
            <w:r>
              <w:rPr>
                <w:rFonts w:ascii="標楷體" w:eastAsia="標楷體" w:hAnsi="標楷體" w:hint="eastAsia"/>
                <w:noProof/>
                <w:sz w:val="20"/>
                <w:szCs w:val="20"/>
              </w:rPr>
              <w:t>-0.3</w:t>
            </w:r>
          </w:p>
        </w:tc>
      </w:tr>
      <w:tr w:rsidR="0027548F" w:rsidTr="00D50B93">
        <w:tc>
          <w:tcPr>
            <w:tcW w:w="534" w:type="dxa"/>
            <w:tcBorders>
              <w:top w:val="nil"/>
            </w:tcBorders>
          </w:tcPr>
          <w:p w:rsidR="0027548F" w:rsidRPr="00844EEB" w:rsidRDefault="0027548F" w:rsidP="00097FB9">
            <w:pPr>
              <w:ind w:right="480"/>
              <w:rPr>
                <w:rFonts w:ascii="標楷體" w:eastAsia="標楷體" w:hAnsi="標楷體"/>
                <w:noProof/>
                <w:sz w:val="20"/>
                <w:szCs w:val="20"/>
              </w:rPr>
            </w:pPr>
            <w:r>
              <w:rPr>
                <w:rFonts w:ascii="標楷體" w:eastAsia="標楷體" w:hAnsi="標楷體" w:hint="eastAsia"/>
                <w:noProof/>
                <w:sz w:val="20"/>
                <w:szCs w:val="20"/>
              </w:rPr>
              <w:t>3</w:t>
            </w:r>
          </w:p>
        </w:tc>
        <w:tc>
          <w:tcPr>
            <w:tcW w:w="1559" w:type="dxa"/>
            <w:tcBorders>
              <w:top w:val="nil"/>
            </w:tcBorders>
          </w:tcPr>
          <w:p w:rsidR="0027548F" w:rsidRPr="00844EEB" w:rsidRDefault="0027548F" w:rsidP="00097FB9">
            <w:pPr>
              <w:ind w:right="34"/>
              <w:rPr>
                <w:rFonts w:ascii="標楷體" w:eastAsia="標楷體" w:hAnsi="標楷體"/>
                <w:noProof/>
                <w:sz w:val="20"/>
                <w:szCs w:val="20"/>
              </w:rPr>
            </w:pPr>
            <w:r>
              <w:rPr>
                <w:rFonts w:ascii="標楷體" w:eastAsia="標楷體" w:hAnsi="標楷體" w:hint="eastAsia"/>
                <w:noProof/>
                <w:sz w:val="20"/>
                <w:szCs w:val="20"/>
              </w:rPr>
              <w:t>肺炎</w:t>
            </w:r>
          </w:p>
        </w:tc>
        <w:tc>
          <w:tcPr>
            <w:tcW w:w="1276" w:type="dxa"/>
            <w:tcBorders>
              <w:top w:val="nil"/>
            </w:tcBorders>
          </w:tcPr>
          <w:p w:rsidR="0027548F" w:rsidRPr="00844EEB" w:rsidRDefault="0027548F" w:rsidP="00097FB9">
            <w:pPr>
              <w:ind w:right="480"/>
              <w:jc w:val="right"/>
              <w:rPr>
                <w:rFonts w:ascii="標楷體" w:eastAsia="標楷體" w:hAnsi="標楷體"/>
                <w:noProof/>
                <w:sz w:val="20"/>
                <w:szCs w:val="20"/>
              </w:rPr>
            </w:pPr>
            <w:r>
              <w:rPr>
                <w:rFonts w:ascii="標楷體" w:eastAsia="標楷體" w:hAnsi="標楷體" w:hint="eastAsia"/>
                <w:noProof/>
                <w:sz w:val="20"/>
                <w:szCs w:val="20"/>
              </w:rPr>
              <w:t>545</w:t>
            </w:r>
          </w:p>
        </w:tc>
        <w:tc>
          <w:tcPr>
            <w:tcW w:w="992" w:type="dxa"/>
            <w:tcBorders>
              <w:top w:val="nil"/>
            </w:tcBorders>
          </w:tcPr>
          <w:p w:rsidR="0027548F" w:rsidRPr="00844EEB" w:rsidRDefault="0027548F" w:rsidP="00097FB9">
            <w:pPr>
              <w:jc w:val="right"/>
              <w:rPr>
                <w:rFonts w:ascii="標楷體" w:eastAsia="標楷體" w:hAnsi="標楷體"/>
                <w:noProof/>
                <w:sz w:val="20"/>
                <w:szCs w:val="20"/>
              </w:rPr>
            </w:pPr>
            <w:r>
              <w:rPr>
                <w:rFonts w:ascii="標楷體" w:eastAsia="標楷體" w:hAnsi="標楷體" w:hint="eastAsia"/>
                <w:noProof/>
                <w:sz w:val="20"/>
                <w:szCs w:val="20"/>
              </w:rPr>
              <w:t>9.3</w:t>
            </w:r>
          </w:p>
        </w:tc>
        <w:tc>
          <w:tcPr>
            <w:tcW w:w="567" w:type="dxa"/>
            <w:tcBorders>
              <w:top w:val="nil"/>
            </w:tcBorders>
          </w:tcPr>
          <w:p w:rsidR="0027548F" w:rsidRDefault="0027548F" w:rsidP="00097FB9">
            <w:pPr>
              <w:ind w:right="480"/>
              <w:rPr>
                <w:rFonts w:ascii="標楷體" w:eastAsia="標楷體" w:hAnsi="標楷體"/>
                <w:noProof/>
                <w:sz w:val="20"/>
                <w:szCs w:val="20"/>
              </w:rPr>
            </w:pPr>
            <w:r>
              <w:rPr>
                <w:rFonts w:ascii="標楷體" w:eastAsia="標楷體" w:hAnsi="標楷體" w:hint="eastAsia"/>
                <w:noProof/>
                <w:sz w:val="20"/>
                <w:szCs w:val="20"/>
              </w:rPr>
              <w:t>3</w:t>
            </w:r>
          </w:p>
        </w:tc>
        <w:tc>
          <w:tcPr>
            <w:tcW w:w="1559" w:type="dxa"/>
            <w:tcBorders>
              <w:top w:val="nil"/>
            </w:tcBorders>
          </w:tcPr>
          <w:p w:rsidR="0027548F" w:rsidRPr="00844EEB" w:rsidRDefault="0027548F" w:rsidP="00097FB9">
            <w:pPr>
              <w:ind w:right="34"/>
              <w:rPr>
                <w:rFonts w:ascii="標楷體" w:eastAsia="標楷體" w:hAnsi="標楷體"/>
                <w:noProof/>
                <w:sz w:val="20"/>
                <w:szCs w:val="20"/>
              </w:rPr>
            </w:pPr>
            <w:r>
              <w:rPr>
                <w:rFonts w:ascii="標楷體" w:eastAsia="標楷體" w:hAnsi="標楷體" w:hint="eastAsia"/>
                <w:noProof/>
                <w:sz w:val="20"/>
                <w:szCs w:val="20"/>
              </w:rPr>
              <w:t>肺炎</w:t>
            </w:r>
          </w:p>
        </w:tc>
        <w:tc>
          <w:tcPr>
            <w:tcW w:w="1134" w:type="dxa"/>
            <w:tcBorders>
              <w:top w:val="nil"/>
            </w:tcBorders>
          </w:tcPr>
          <w:p w:rsidR="0027548F" w:rsidRPr="00844EEB" w:rsidRDefault="0027548F" w:rsidP="0027548F">
            <w:pPr>
              <w:ind w:right="34"/>
              <w:jc w:val="right"/>
              <w:rPr>
                <w:rFonts w:ascii="標楷體" w:eastAsia="標楷體" w:hAnsi="標楷體"/>
                <w:noProof/>
                <w:sz w:val="20"/>
                <w:szCs w:val="20"/>
              </w:rPr>
            </w:pPr>
            <w:r>
              <w:rPr>
                <w:rFonts w:ascii="標楷體" w:eastAsia="標楷體" w:hAnsi="標楷體" w:hint="eastAsia"/>
                <w:noProof/>
                <w:sz w:val="20"/>
                <w:szCs w:val="20"/>
              </w:rPr>
              <w:t>482</w:t>
            </w:r>
          </w:p>
        </w:tc>
        <w:tc>
          <w:tcPr>
            <w:tcW w:w="992" w:type="dxa"/>
            <w:tcBorders>
              <w:top w:val="nil"/>
            </w:tcBorders>
          </w:tcPr>
          <w:p w:rsidR="0027548F" w:rsidRPr="00844EEB" w:rsidRDefault="0027548F" w:rsidP="00097FB9">
            <w:pPr>
              <w:jc w:val="right"/>
              <w:rPr>
                <w:rFonts w:ascii="標楷體" w:eastAsia="標楷體" w:hAnsi="標楷體"/>
                <w:noProof/>
                <w:sz w:val="20"/>
                <w:szCs w:val="20"/>
              </w:rPr>
            </w:pPr>
            <w:r>
              <w:rPr>
                <w:rFonts w:ascii="標楷體" w:eastAsia="標楷體" w:hAnsi="標楷體" w:hint="eastAsia"/>
                <w:noProof/>
                <w:sz w:val="20"/>
                <w:szCs w:val="20"/>
              </w:rPr>
              <w:t>8.9</w:t>
            </w:r>
          </w:p>
        </w:tc>
        <w:tc>
          <w:tcPr>
            <w:tcW w:w="851" w:type="dxa"/>
            <w:tcBorders>
              <w:top w:val="nil"/>
            </w:tcBorders>
          </w:tcPr>
          <w:p w:rsidR="0027548F" w:rsidRDefault="0027548F" w:rsidP="00097FB9">
            <w:pPr>
              <w:jc w:val="right"/>
              <w:rPr>
                <w:rFonts w:ascii="標楷體" w:eastAsia="標楷體" w:hAnsi="標楷體"/>
                <w:noProof/>
                <w:sz w:val="20"/>
                <w:szCs w:val="20"/>
              </w:rPr>
            </w:pPr>
            <w:r>
              <w:rPr>
                <w:rFonts w:ascii="標楷體" w:eastAsia="標楷體" w:hAnsi="標楷體" w:hint="eastAsia"/>
                <w:noProof/>
                <w:sz w:val="20"/>
                <w:szCs w:val="20"/>
              </w:rPr>
              <w:t>0.4</w:t>
            </w:r>
          </w:p>
        </w:tc>
      </w:tr>
    </w:tbl>
    <w:p w:rsidR="00E85E17" w:rsidRDefault="00E85E17" w:rsidP="00FC5B01">
      <w:pPr>
        <w:spacing w:line="560" w:lineRule="exact"/>
        <w:ind w:right="480"/>
        <w:rPr>
          <w:rFonts w:ascii="標楷體" w:eastAsia="標楷體" w:hAnsi="標楷體"/>
          <w:noProof/>
          <w:sz w:val="32"/>
          <w:szCs w:val="32"/>
        </w:rPr>
      </w:pPr>
      <w:r>
        <w:rPr>
          <w:rFonts w:ascii="標楷體" w:eastAsia="標楷體" w:hAnsi="標楷體" w:hint="eastAsia"/>
          <w:noProof/>
          <w:sz w:val="32"/>
          <w:szCs w:val="32"/>
        </w:rPr>
        <w:t>表</w:t>
      </w:r>
      <w:r w:rsidR="0092318F">
        <w:rPr>
          <w:rFonts w:ascii="標楷體" w:eastAsia="標楷體" w:hAnsi="標楷體" w:hint="eastAsia"/>
          <w:noProof/>
          <w:sz w:val="32"/>
          <w:szCs w:val="32"/>
        </w:rPr>
        <w:t xml:space="preserve">23  </w:t>
      </w:r>
      <w:r w:rsidR="000E2FE9">
        <w:rPr>
          <w:rFonts w:ascii="標楷體" w:eastAsia="標楷體" w:hAnsi="標楷體" w:hint="eastAsia"/>
          <w:noProof/>
          <w:sz w:val="32"/>
          <w:szCs w:val="32"/>
        </w:rPr>
        <w:t>97年</w:t>
      </w:r>
      <w:r>
        <w:rPr>
          <w:rFonts w:ascii="標楷體" w:eastAsia="標楷體" w:hAnsi="標楷體" w:hint="eastAsia"/>
          <w:noProof/>
          <w:sz w:val="32"/>
          <w:szCs w:val="32"/>
        </w:rPr>
        <w:t>高雄巿及高雄縣老年男性主要死因</w:t>
      </w:r>
    </w:p>
    <w:tbl>
      <w:tblPr>
        <w:tblStyle w:val="a8"/>
        <w:tblW w:w="9464" w:type="dxa"/>
        <w:tblBorders>
          <w:left w:val="none" w:sz="0" w:space="0" w:color="auto"/>
          <w:right w:val="none" w:sz="0" w:space="0" w:color="auto"/>
        </w:tblBorders>
        <w:tblLayout w:type="fixed"/>
        <w:tblLook w:val="04A0"/>
      </w:tblPr>
      <w:tblGrid>
        <w:gridCol w:w="534"/>
        <w:gridCol w:w="1559"/>
        <w:gridCol w:w="1276"/>
        <w:gridCol w:w="992"/>
        <w:gridCol w:w="567"/>
        <w:gridCol w:w="1559"/>
        <w:gridCol w:w="1134"/>
        <w:gridCol w:w="992"/>
        <w:gridCol w:w="851"/>
      </w:tblGrid>
      <w:tr w:rsidR="00E85E17" w:rsidTr="00D50B93">
        <w:tc>
          <w:tcPr>
            <w:tcW w:w="534" w:type="dxa"/>
          </w:tcPr>
          <w:p w:rsidR="00E85E17" w:rsidRPr="00844EEB" w:rsidRDefault="00E85E17" w:rsidP="00097FB9">
            <w:pPr>
              <w:ind w:right="480"/>
              <w:rPr>
                <w:rFonts w:ascii="標楷體" w:eastAsia="標楷體" w:hAnsi="標楷體"/>
                <w:noProof/>
                <w:sz w:val="20"/>
                <w:szCs w:val="20"/>
              </w:rPr>
            </w:pPr>
            <w:r>
              <w:rPr>
                <w:rFonts w:ascii="標楷體" w:eastAsia="標楷體" w:hAnsi="標楷體" w:hint="eastAsia"/>
                <w:noProof/>
                <w:sz w:val="20"/>
                <w:szCs w:val="20"/>
              </w:rPr>
              <w:t>順位</w:t>
            </w:r>
          </w:p>
        </w:tc>
        <w:tc>
          <w:tcPr>
            <w:tcW w:w="3827" w:type="dxa"/>
            <w:gridSpan w:val="3"/>
            <w:vAlign w:val="center"/>
          </w:tcPr>
          <w:p w:rsidR="00E85E17" w:rsidRPr="00844EEB" w:rsidRDefault="00E85E17" w:rsidP="00097FB9">
            <w:pPr>
              <w:tabs>
                <w:tab w:val="left" w:pos="1545"/>
              </w:tabs>
              <w:ind w:right="480"/>
              <w:jc w:val="center"/>
              <w:rPr>
                <w:rFonts w:ascii="標楷體" w:eastAsia="標楷體" w:hAnsi="標楷體"/>
                <w:noProof/>
                <w:sz w:val="20"/>
                <w:szCs w:val="20"/>
              </w:rPr>
            </w:pPr>
            <w:r>
              <w:rPr>
                <w:rFonts w:ascii="標楷體" w:eastAsia="標楷體" w:hAnsi="標楷體" w:hint="eastAsia"/>
                <w:noProof/>
                <w:sz w:val="20"/>
                <w:szCs w:val="20"/>
              </w:rPr>
              <w:t>高雄巿</w:t>
            </w:r>
            <w:r w:rsidR="0092318F">
              <w:rPr>
                <w:rFonts w:ascii="標楷體" w:eastAsia="標楷體" w:hAnsi="標楷體" w:hint="eastAsia"/>
                <w:noProof/>
                <w:sz w:val="20"/>
                <w:szCs w:val="20"/>
              </w:rPr>
              <w:t>(A)</w:t>
            </w:r>
          </w:p>
        </w:tc>
        <w:tc>
          <w:tcPr>
            <w:tcW w:w="567" w:type="dxa"/>
          </w:tcPr>
          <w:p w:rsidR="00E85E17" w:rsidRDefault="00E85E17" w:rsidP="00097FB9">
            <w:pPr>
              <w:ind w:right="480"/>
              <w:jc w:val="center"/>
              <w:rPr>
                <w:rFonts w:ascii="標楷體" w:eastAsia="標楷體" w:hAnsi="標楷體"/>
                <w:noProof/>
                <w:sz w:val="20"/>
                <w:szCs w:val="20"/>
              </w:rPr>
            </w:pPr>
            <w:r>
              <w:rPr>
                <w:rFonts w:ascii="標楷體" w:eastAsia="標楷體" w:hAnsi="標楷體" w:hint="eastAsia"/>
                <w:noProof/>
                <w:sz w:val="20"/>
                <w:szCs w:val="20"/>
              </w:rPr>
              <w:t>順位</w:t>
            </w:r>
          </w:p>
        </w:tc>
        <w:tc>
          <w:tcPr>
            <w:tcW w:w="3685" w:type="dxa"/>
            <w:gridSpan w:val="3"/>
            <w:vAlign w:val="center"/>
          </w:tcPr>
          <w:p w:rsidR="00E85E17" w:rsidRPr="00844EEB" w:rsidRDefault="00E85E17" w:rsidP="00097FB9">
            <w:pPr>
              <w:ind w:right="480"/>
              <w:jc w:val="center"/>
              <w:rPr>
                <w:rFonts w:ascii="標楷體" w:eastAsia="標楷體" w:hAnsi="標楷體"/>
                <w:noProof/>
                <w:sz w:val="20"/>
                <w:szCs w:val="20"/>
              </w:rPr>
            </w:pPr>
            <w:r>
              <w:rPr>
                <w:rFonts w:ascii="標楷體" w:eastAsia="標楷體" w:hAnsi="標楷體" w:hint="eastAsia"/>
                <w:noProof/>
                <w:sz w:val="20"/>
                <w:szCs w:val="20"/>
              </w:rPr>
              <w:t>高雄縣</w:t>
            </w:r>
            <w:r w:rsidR="0092318F">
              <w:rPr>
                <w:rFonts w:ascii="標楷體" w:eastAsia="標楷體" w:hAnsi="標楷體" w:hint="eastAsia"/>
                <w:noProof/>
                <w:sz w:val="20"/>
                <w:szCs w:val="20"/>
              </w:rPr>
              <w:t>(B)</w:t>
            </w:r>
          </w:p>
        </w:tc>
        <w:tc>
          <w:tcPr>
            <w:tcW w:w="851" w:type="dxa"/>
          </w:tcPr>
          <w:p w:rsidR="00E85E17" w:rsidRDefault="00E85E17" w:rsidP="00097FB9">
            <w:pPr>
              <w:ind w:right="33"/>
              <w:jc w:val="center"/>
              <w:rPr>
                <w:rFonts w:ascii="標楷體" w:eastAsia="標楷體" w:hAnsi="標楷體"/>
                <w:noProof/>
                <w:sz w:val="20"/>
                <w:szCs w:val="20"/>
              </w:rPr>
            </w:pPr>
            <w:r>
              <w:rPr>
                <w:rFonts w:ascii="標楷體" w:eastAsia="標楷體" w:hAnsi="標楷體" w:hint="eastAsia"/>
                <w:noProof/>
                <w:sz w:val="20"/>
                <w:szCs w:val="20"/>
              </w:rPr>
              <w:t>增減</w:t>
            </w:r>
          </w:p>
          <w:p w:rsidR="00E85E17" w:rsidRDefault="00E85E17" w:rsidP="00097FB9">
            <w:pPr>
              <w:ind w:right="33"/>
              <w:jc w:val="center"/>
              <w:rPr>
                <w:rFonts w:ascii="標楷體" w:eastAsia="標楷體" w:hAnsi="標楷體"/>
                <w:noProof/>
                <w:sz w:val="20"/>
                <w:szCs w:val="20"/>
              </w:rPr>
            </w:pPr>
            <w:r>
              <w:rPr>
                <w:rFonts w:ascii="標楷體" w:eastAsia="標楷體" w:hAnsi="標楷體" w:hint="eastAsia"/>
                <w:noProof/>
                <w:sz w:val="20"/>
                <w:szCs w:val="20"/>
              </w:rPr>
              <w:t>情形</w:t>
            </w:r>
          </w:p>
          <w:p w:rsidR="0092318F" w:rsidRDefault="0092318F" w:rsidP="00097FB9">
            <w:pPr>
              <w:ind w:right="33"/>
              <w:jc w:val="center"/>
              <w:rPr>
                <w:rFonts w:ascii="標楷體" w:eastAsia="標楷體" w:hAnsi="標楷體"/>
                <w:noProof/>
                <w:sz w:val="20"/>
                <w:szCs w:val="20"/>
              </w:rPr>
            </w:pPr>
            <w:r>
              <w:rPr>
                <w:rFonts w:ascii="標楷體" w:eastAsia="標楷體" w:hAnsi="標楷體" w:hint="eastAsia"/>
                <w:noProof/>
                <w:sz w:val="20"/>
                <w:szCs w:val="20"/>
              </w:rPr>
              <w:t>(A-B)</w:t>
            </w:r>
          </w:p>
        </w:tc>
      </w:tr>
      <w:tr w:rsidR="00E85E17" w:rsidTr="00D50B93">
        <w:tc>
          <w:tcPr>
            <w:tcW w:w="534" w:type="dxa"/>
            <w:tcBorders>
              <w:bottom w:val="single" w:sz="4" w:space="0" w:color="000000" w:themeColor="text1"/>
            </w:tcBorders>
          </w:tcPr>
          <w:p w:rsidR="00E85E17" w:rsidRPr="00844EEB" w:rsidRDefault="00E85E17" w:rsidP="00097FB9">
            <w:pPr>
              <w:ind w:right="480"/>
              <w:rPr>
                <w:rFonts w:ascii="標楷體" w:eastAsia="標楷體" w:hAnsi="標楷體"/>
                <w:noProof/>
                <w:sz w:val="20"/>
                <w:szCs w:val="20"/>
              </w:rPr>
            </w:pPr>
          </w:p>
        </w:tc>
        <w:tc>
          <w:tcPr>
            <w:tcW w:w="1559" w:type="dxa"/>
            <w:tcBorders>
              <w:bottom w:val="single" w:sz="4" w:space="0" w:color="000000" w:themeColor="text1"/>
            </w:tcBorders>
          </w:tcPr>
          <w:p w:rsidR="00E85E17" w:rsidRPr="00844EEB" w:rsidRDefault="00E85E17" w:rsidP="00097FB9">
            <w:pPr>
              <w:ind w:right="480"/>
              <w:rPr>
                <w:rFonts w:ascii="標楷體" w:eastAsia="標楷體" w:hAnsi="標楷體"/>
                <w:noProof/>
                <w:sz w:val="20"/>
                <w:szCs w:val="20"/>
              </w:rPr>
            </w:pPr>
            <w:r>
              <w:rPr>
                <w:rFonts w:ascii="標楷體" w:eastAsia="標楷體" w:hAnsi="標楷體" w:hint="eastAsia"/>
                <w:noProof/>
                <w:sz w:val="20"/>
                <w:szCs w:val="20"/>
              </w:rPr>
              <w:t>死亡原因</w:t>
            </w:r>
          </w:p>
        </w:tc>
        <w:tc>
          <w:tcPr>
            <w:tcW w:w="1276" w:type="dxa"/>
            <w:tcBorders>
              <w:bottom w:val="single" w:sz="4" w:space="0" w:color="000000" w:themeColor="text1"/>
            </w:tcBorders>
          </w:tcPr>
          <w:p w:rsidR="00E85E17" w:rsidRPr="00844EEB" w:rsidRDefault="00E85E17" w:rsidP="0092318F">
            <w:pPr>
              <w:ind w:right="34"/>
              <w:jc w:val="center"/>
              <w:rPr>
                <w:rFonts w:ascii="標楷體" w:eastAsia="標楷體" w:hAnsi="標楷體"/>
                <w:noProof/>
                <w:sz w:val="20"/>
                <w:szCs w:val="20"/>
              </w:rPr>
            </w:pPr>
            <w:r>
              <w:rPr>
                <w:rFonts w:ascii="標楷體" w:eastAsia="標楷體" w:hAnsi="標楷體" w:hint="eastAsia"/>
                <w:noProof/>
                <w:sz w:val="20"/>
                <w:szCs w:val="20"/>
              </w:rPr>
              <w:t>死亡人數</w:t>
            </w:r>
          </w:p>
        </w:tc>
        <w:tc>
          <w:tcPr>
            <w:tcW w:w="992" w:type="dxa"/>
            <w:tcBorders>
              <w:bottom w:val="single" w:sz="4" w:space="0" w:color="000000" w:themeColor="text1"/>
            </w:tcBorders>
          </w:tcPr>
          <w:p w:rsidR="00E85E17" w:rsidRPr="00844EEB" w:rsidRDefault="00E85E17" w:rsidP="00097FB9">
            <w:pPr>
              <w:ind w:right="34"/>
              <w:jc w:val="center"/>
              <w:rPr>
                <w:rFonts w:ascii="標楷體" w:eastAsia="標楷體" w:hAnsi="標楷體"/>
                <w:noProof/>
                <w:sz w:val="20"/>
                <w:szCs w:val="20"/>
              </w:rPr>
            </w:pPr>
            <w:r>
              <w:rPr>
                <w:rFonts w:ascii="標楷體" w:eastAsia="標楷體" w:hAnsi="標楷體" w:hint="eastAsia"/>
                <w:noProof/>
                <w:sz w:val="20"/>
                <w:szCs w:val="20"/>
              </w:rPr>
              <w:t>百分比</w:t>
            </w:r>
          </w:p>
        </w:tc>
        <w:tc>
          <w:tcPr>
            <w:tcW w:w="567" w:type="dxa"/>
            <w:tcBorders>
              <w:bottom w:val="single" w:sz="4" w:space="0" w:color="000000" w:themeColor="text1"/>
            </w:tcBorders>
          </w:tcPr>
          <w:p w:rsidR="00E85E17" w:rsidRDefault="00E85E17" w:rsidP="00097FB9">
            <w:pPr>
              <w:ind w:right="480"/>
              <w:rPr>
                <w:rFonts w:ascii="標楷體" w:eastAsia="標楷體" w:hAnsi="標楷體"/>
                <w:noProof/>
                <w:sz w:val="20"/>
                <w:szCs w:val="20"/>
              </w:rPr>
            </w:pPr>
          </w:p>
        </w:tc>
        <w:tc>
          <w:tcPr>
            <w:tcW w:w="1559" w:type="dxa"/>
            <w:tcBorders>
              <w:bottom w:val="single" w:sz="4" w:space="0" w:color="000000" w:themeColor="text1"/>
            </w:tcBorders>
          </w:tcPr>
          <w:p w:rsidR="00E85E17" w:rsidRPr="00844EEB" w:rsidRDefault="00E85E17" w:rsidP="00097FB9">
            <w:pPr>
              <w:ind w:right="480"/>
              <w:rPr>
                <w:rFonts w:ascii="標楷體" w:eastAsia="標楷體" w:hAnsi="標楷體"/>
                <w:noProof/>
                <w:sz w:val="20"/>
                <w:szCs w:val="20"/>
              </w:rPr>
            </w:pPr>
            <w:r>
              <w:rPr>
                <w:rFonts w:ascii="標楷體" w:eastAsia="標楷體" w:hAnsi="標楷體" w:hint="eastAsia"/>
                <w:noProof/>
                <w:sz w:val="20"/>
                <w:szCs w:val="20"/>
              </w:rPr>
              <w:t>死亡原因</w:t>
            </w:r>
          </w:p>
        </w:tc>
        <w:tc>
          <w:tcPr>
            <w:tcW w:w="1134" w:type="dxa"/>
            <w:tcBorders>
              <w:bottom w:val="single" w:sz="4" w:space="0" w:color="000000" w:themeColor="text1"/>
            </w:tcBorders>
          </w:tcPr>
          <w:p w:rsidR="00E85E17" w:rsidRPr="00844EEB" w:rsidRDefault="00E85E17" w:rsidP="0092318F">
            <w:pPr>
              <w:ind w:right="34"/>
              <w:jc w:val="center"/>
              <w:rPr>
                <w:rFonts w:ascii="標楷體" w:eastAsia="標楷體" w:hAnsi="標楷體"/>
                <w:noProof/>
                <w:sz w:val="20"/>
                <w:szCs w:val="20"/>
              </w:rPr>
            </w:pPr>
            <w:r>
              <w:rPr>
                <w:rFonts w:ascii="標楷體" w:eastAsia="標楷體" w:hAnsi="標楷體" w:hint="eastAsia"/>
                <w:noProof/>
                <w:sz w:val="20"/>
                <w:szCs w:val="20"/>
              </w:rPr>
              <w:t>死亡人數</w:t>
            </w:r>
          </w:p>
        </w:tc>
        <w:tc>
          <w:tcPr>
            <w:tcW w:w="992" w:type="dxa"/>
            <w:tcBorders>
              <w:bottom w:val="single" w:sz="4" w:space="0" w:color="000000" w:themeColor="text1"/>
            </w:tcBorders>
          </w:tcPr>
          <w:p w:rsidR="00E85E17" w:rsidRPr="00844EEB" w:rsidRDefault="00E85E17" w:rsidP="00097FB9">
            <w:pPr>
              <w:ind w:right="34"/>
              <w:jc w:val="center"/>
              <w:rPr>
                <w:rFonts w:ascii="標楷體" w:eastAsia="標楷體" w:hAnsi="標楷體"/>
                <w:noProof/>
                <w:sz w:val="20"/>
                <w:szCs w:val="20"/>
              </w:rPr>
            </w:pPr>
            <w:r>
              <w:rPr>
                <w:rFonts w:ascii="標楷體" w:eastAsia="標楷體" w:hAnsi="標楷體" w:hint="eastAsia"/>
                <w:noProof/>
                <w:sz w:val="20"/>
                <w:szCs w:val="20"/>
              </w:rPr>
              <w:t>百分比</w:t>
            </w:r>
          </w:p>
        </w:tc>
        <w:tc>
          <w:tcPr>
            <w:tcW w:w="851" w:type="dxa"/>
            <w:tcBorders>
              <w:bottom w:val="single" w:sz="4" w:space="0" w:color="000000" w:themeColor="text1"/>
            </w:tcBorders>
          </w:tcPr>
          <w:p w:rsidR="00E85E17" w:rsidRDefault="00E85E17" w:rsidP="00097FB9">
            <w:pPr>
              <w:ind w:right="34"/>
              <w:jc w:val="center"/>
              <w:rPr>
                <w:rFonts w:ascii="標楷體" w:eastAsia="標楷體" w:hAnsi="標楷體"/>
                <w:noProof/>
                <w:sz w:val="20"/>
                <w:szCs w:val="20"/>
              </w:rPr>
            </w:pPr>
            <w:r>
              <w:rPr>
                <w:rFonts w:ascii="標楷體" w:eastAsia="標楷體" w:hAnsi="標楷體" w:hint="eastAsia"/>
                <w:noProof/>
                <w:sz w:val="20"/>
                <w:szCs w:val="20"/>
              </w:rPr>
              <w:t>百分比</w:t>
            </w:r>
          </w:p>
        </w:tc>
      </w:tr>
      <w:tr w:rsidR="00E85E17" w:rsidTr="00D50B93">
        <w:tc>
          <w:tcPr>
            <w:tcW w:w="534" w:type="dxa"/>
            <w:tcBorders>
              <w:bottom w:val="nil"/>
            </w:tcBorders>
          </w:tcPr>
          <w:p w:rsidR="00E85E17" w:rsidRPr="00844EEB" w:rsidRDefault="00E85E17" w:rsidP="00097FB9">
            <w:pPr>
              <w:ind w:right="480"/>
              <w:rPr>
                <w:rFonts w:ascii="標楷體" w:eastAsia="標楷體" w:hAnsi="標楷體"/>
                <w:noProof/>
                <w:sz w:val="20"/>
                <w:szCs w:val="20"/>
              </w:rPr>
            </w:pPr>
            <w:r>
              <w:rPr>
                <w:rFonts w:ascii="標楷體" w:eastAsia="標楷體" w:hAnsi="標楷體" w:hint="eastAsia"/>
                <w:noProof/>
                <w:sz w:val="20"/>
                <w:szCs w:val="20"/>
              </w:rPr>
              <w:t>1</w:t>
            </w:r>
          </w:p>
        </w:tc>
        <w:tc>
          <w:tcPr>
            <w:tcW w:w="1559" w:type="dxa"/>
            <w:tcBorders>
              <w:bottom w:val="nil"/>
            </w:tcBorders>
          </w:tcPr>
          <w:p w:rsidR="00E85E17" w:rsidRPr="00844EEB" w:rsidRDefault="00E85E17" w:rsidP="00097FB9">
            <w:pPr>
              <w:ind w:right="480"/>
              <w:jc w:val="center"/>
              <w:rPr>
                <w:rFonts w:ascii="標楷體" w:eastAsia="標楷體" w:hAnsi="標楷體"/>
                <w:noProof/>
                <w:sz w:val="20"/>
                <w:szCs w:val="20"/>
              </w:rPr>
            </w:pPr>
            <w:r>
              <w:rPr>
                <w:rFonts w:ascii="標楷體" w:eastAsia="標楷體" w:hAnsi="標楷體" w:hint="eastAsia"/>
                <w:noProof/>
                <w:sz w:val="20"/>
                <w:szCs w:val="20"/>
              </w:rPr>
              <w:t>惡性腫瘤</w:t>
            </w:r>
          </w:p>
        </w:tc>
        <w:tc>
          <w:tcPr>
            <w:tcW w:w="1276" w:type="dxa"/>
            <w:tcBorders>
              <w:bottom w:val="nil"/>
            </w:tcBorders>
          </w:tcPr>
          <w:p w:rsidR="00E85E17" w:rsidRPr="00844EEB" w:rsidRDefault="00E85E17" w:rsidP="00097FB9">
            <w:pPr>
              <w:ind w:right="480"/>
              <w:jc w:val="right"/>
              <w:rPr>
                <w:rFonts w:ascii="標楷體" w:eastAsia="標楷體" w:hAnsi="標楷體"/>
                <w:noProof/>
                <w:sz w:val="20"/>
                <w:szCs w:val="20"/>
              </w:rPr>
            </w:pPr>
            <w:r>
              <w:rPr>
                <w:rFonts w:ascii="標楷體" w:eastAsia="標楷體" w:hAnsi="標楷體" w:hint="eastAsia"/>
                <w:noProof/>
                <w:sz w:val="20"/>
                <w:szCs w:val="20"/>
              </w:rPr>
              <w:t>856</w:t>
            </w:r>
          </w:p>
        </w:tc>
        <w:tc>
          <w:tcPr>
            <w:tcW w:w="992" w:type="dxa"/>
            <w:tcBorders>
              <w:bottom w:val="nil"/>
            </w:tcBorders>
          </w:tcPr>
          <w:p w:rsidR="00E85E17" w:rsidRPr="00844EEB" w:rsidRDefault="00E85E17" w:rsidP="00097FB9">
            <w:pPr>
              <w:ind w:right="34"/>
              <w:jc w:val="right"/>
              <w:rPr>
                <w:rFonts w:ascii="標楷體" w:eastAsia="標楷體" w:hAnsi="標楷體"/>
                <w:noProof/>
                <w:sz w:val="20"/>
                <w:szCs w:val="20"/>
              </w:rPr>
            </w:pPr>
            <w:r>
              <w:rPr>
                <w:rFonts w:ascii="標楷體" w:eastAsia="標楷體" w:hAnsi="標楷體" w:hint="eastAsia"/>
                <w:noProof/>
                <w:sz w:val="20"/>
                <w:szCs w:val="20"/>
              </w:rPr>
              <w:t>25.3</w:t>
            </w:r>
          </w:p>
        </w:tc>
        <w:tc>
          <w:tcPr>
            <w:tcW w:w="567" w:type="dxa"/>
            <w:tcBorders>
              <w:bottom w:val="nil"/>
            </w:tcBorders>
          </w:tcPr>
          <w:p w:rsidR="00E85E17" w:rsidRDefault="00E85E17" w:rsidP="00097FB9">
            <w:pPr>
              <w:ind w:right="480"/>
              <w:rPr>
                <w:rFonts w:ascii="標楷體" w:eastAsia="標楷體" w:hAnsi="標楷體"/>
                <w:noProof/>
                <w:sz w:val="20"/>
                <w:szCs w:val="20"/>
              </w:rPr>
            </w:pPr>
            <w:r>
              <w:rPr>
                <w:rFonts w:ascii="標楷體" w:eastAsia="標楷體" w:hAnsi="標楷體" w:hint="eastAsia"/>
                <w:noProof/>
                <w:sz w:val="20"/>
                <w:szCs w:val="20"/>
              </w:rPr>
              <w:t>1</w:t>
            </w:r>
          </w:p>
        </w:tc>
        <w:tc>
          <w:tcPr>
            <w:tcW w:w="1559" w:type="dxa"/>
            <w:tcBorders>
              <w:bottom w:val="nil"/>
            </w:tcBorders>
          </w:tcPr>
          <w:p w:rsidR="00E85E17" w:rsidRPr="00844EEB" w:rsidRDefault="00E85E17" w:rsidP="00097FB9">
            <w:pPr>
              <w:ind w:right="480"/>
              <w:rPr>
                <w:rFonts w:ascii="標楷體" w:eastAsia="標楷體" w:hAnsi="標楷體"/>
                <w:noProof/>
                <w:sz w:val="20"/>
                <w:szCs w:val="20"/>
              </w:rPr>
            </w:pPr>
            <w:r>
              <w:rPr>
                <w:rFonts w:ascii="標楷體" w:eastAsia="標楷體" w:hAnsi="標楷體" w:hint="eastAsia"/>
                <w:noProof/>
                <w:sz w:val="20"/>
                <w:szCs w:val="20"/>
              </w:rPr>
              <w:t>惡性腫瘤</w:t>
            </w:r>
          </w:p>
        </w:tc>
        <w:tc>
          <w:tcPr>
            <w:tcW w:w="1134" w:type="dxa"/>
            <w:tcBorders>
              <w:bottom w:val="nil"/>
            </w:tcBorders>
          </w:tcPr>
          <w:p w:rsidR="00E85E17" w:rsidRPr="00844EEB" w:rsidRDefault="00E85E17" w:rsidP="00097FB9">
            <w:pPr>
              <w:ind w:right="34"/>
              <w:jc w:val="right"/>
              <w:rPr>
                <w:rFonts w:ascii="標楷體" w:eastAsia="標楷體" w:hAnsi="標楷體"/>
                <w:noProof/>
                <w:sz w:val="20"/>
                <w:szCs w:val="20"/>
              </w:rPr>
            </w:pPr>
            <w:r>
              <w:rPr>
                <w:rFonts w:ascii="標楷體" w:eastAsia="標楷體" w:hAnsi="標楷體" w:hint="eastAsia"/>
                <w:noProof/>
                <w:sz w:val="20"/>
                <w:szCs w:val="20"/>
              </w:rPr>
              <w:t>814</w:t>
            </w:r>
          </w:p>
        </w:tc>
        <w:tc>
          <w:tcPr>
            <w:tcW w:w="992" w:type="dxa"/>
            <w:tcBorders>
              <w:bottom w:val="nil"/>
            </w:tcBorders>
          </w:tcPr>
          <w:p w:rsidR="00E85E17" w:rsidRPr="00844EEB" w:rsidRDefault="00E85E17" w:rsidP="00097FB9">
            <w:pPr>
              <w:jc w:val="right"/>
              <w:rPr>
                <w:rFonts w:ascii="標楷體" w:eastAsia="標楷體" w:hAnsi="標楷體"/>
                <w:noProof/>
                <w:sz w:val="20"/>
                <w:szCs w:val="20"/>
              </w:rPr>
            </w:pPr>
            <w:r>
              <w:rPr>
                <w:rFonts w:ascii="標楷體" w:eastAsia="標楷體" w:hAnsi="標楷體" w:hint="eastAsia"/>
                <w:noProof/>
                <w:sz w:val="20"/>
                <w:szCs w:val="20"/>
              </w:rPr>
              <w:t>25.2</w:t>
            </w:r>
          </w:p>
        </w:tc>
        <w:tc>
          <w:tcPr>
            <w:tcW w:w="851" w:type="dxa"/>
            <w:tcBorders>
              <w:bottom w:val="nil"/>
            </w:tcBorders>
          </w:tcPr>
          <w:p w:rsidR="00E85E17" w:rsidRDefault="00E85E17" w:rsidP="00097FB9">
            <w:pPr>
              <w:jc w:val="right"/>
              <w:rPr>
                <w:rFonts w:ascii="標楷體" w:eastAsia="標楷體" w:hAnsi="標楷體"/>
                <w:noProof/>
                <w:sz w:val="20"/>
                <w:szCs w:val="20"/>
              </w:rPr>
            </w:pPr>
            <w:r>
              <w:rPr>
                <w:rFonts w:ascii="標楷體" w:eastAsia="標楷體" w:hAnsi="標楷體" w:hint="eastAsia"/>
                <w:noProof/>
                <w:sz w:val="20"/>
                <w:szCs w:val="20"/>
              </w:rPr>
              <w:t>0.1</w:t>
            </w:r>
          </w:p>
        </w:tc>
      </w:tr>
      <w:tr w:rsidR="00E85E17" w:rsidTr="00D50B93">
        <w:tc>
          <w:tcPr>
            <w:tcW w:w="534" w:type="dxa"/>
            <w:tcBorders>
              <w:top w:val="nil"/>
              <w:bottom w:val="nil"/>
            </w:tcBorders>
          </w:tcPr>
          <w:p w:rsidR="00E85E17" w:rsidRPr="00844EEB" w:rsidRDefault="00E85E17" w:rsidP="00097FB9">
            <w:pPr>
              <w:ind w:right="480"/>
              <w:rPr>
                <w:rFonts w:ascii="標楷體" w:eastAsia="標楷體" w:hAnsi="標楷體"/>
                <w:noProof/>
                <w:sz w:val="20"/>
                <w:szCs w:val="20"/>
              </w:rPr>
            </w:pPr>
            <w:r>
              <w:rPr>
                <w:rFonts w:ascii="標楷體" w:eastAsia="標楷體" w:hAnsi="標楷體" w:hint="eastAsia"/>
                <w:noProof/>
                <w:sz w:val="20"/>
                <w:szCs w:val="20"/>
              </w:rPr>
              <w:t>2</w:t>
            </w:r>
          </w:p>
        </w:tc>
        <w:tc>
          <w:tcPr>
            <w:tcW w:w="1559" w:type="dxa"/>
            <w:tcBorders>
              <w:top w:val="nil"/>
              <w:bottom w:val="nil"/>
            </w:tcBorders>
          </w:tcPr>
          <w:p w:rsidR="00E85E17" w:rsidRPr="00844EEB" w:rsidRDefault="00E85E17" w:rsidP="00097FB9">
            <w:pPr>
              <w:rPr>
                <w:rFonts w:ascii="標楷體" w:eastAsia="標楷體" w:hAnsi="標楷體"/>
                <w:noProof/>
                <w:sz w:val="20"/>
                <w:szCs w:val="20"/>
              </w:rPr>
            </w:pPr>
            <w:r>
              <w:rPr>
                <w:rFonts w:ascii="標楷體" w:eastAsia="標楷體" w:hAnsi="標楷體" w:hint="eastAsia"/>
                <w:noProof/>
                <w:sz w:val="20"/>
                <w:szCs w:val="20"/>
              </w:rPr>
              <w:t>心臟疾病(高血壓性疾病除外)</w:t>
            </w:r>
          </w:p>
        </w:tc>
        <w:tc>
          <w:tcPr>
            <w:tcW w:w="1276" w:type="dxa"/>
            <w:tcBorders>
              <w:top w:val="nil"/>
              <w:bottom w:val="nil"/>
            </w:tcBorders>
          </w:tcPr>
          <w:p w:rsidR="00E85E17" w:rsidRPr="0092754C" w:rsidRDefault="00E85E17" w:rsidP="00097FB9">
            <w:pPr>
              <w:ind w:right="480"/>
              <w:jc w:val="right"/>
              <w:rPr>
                <w:rFonts w:ascii="標楷體" w:eastAsia="標楷體" w:hAnsi="標楷體"/>
                <w:noProof/>
                <w:sz w:val="20"/>
                <w:szCs w:val="20"/>
              </w:rPr>
            </w:pPr>
            <w:r>
              <w:rPr>
                <w:rFonts w:ascii="標楷體" w:eastAsia="標楷體" w:hAnsi="標楷體" w:hint="eastAsia"/>
                <w:noProof/>
                <w:sz w:val="20"/>
                <w:szCs w:val="20"/>
              </w:rPr>
              <w:t>401</w:t>
            </w:r>
          </w:p>
        </w:tc>
        <w:tc>
          <w:tcPr>
            <w:tcW w:w="992" w:type="dxa"/>
            <w:tcBorders>
              <w:top w:val="nil"/>
              <w:bottom w:val="nil"/>
            </w:tcBorders>
          </w:tcPr>
          <w:p w:rsidR="00E85E17" w:rsidRPr="00844EEB" w:rsidRDefault="00E85E17" w:rsidP="00097FB9">
            <w:pPr>
              <w:ind w:right="34"/>
              <w:jc w:val="right"/>
              <w:rPr>
                <w:rFonts w:ascii="標楷體" w:eastAsia="標楷體" w:hAnsi="標楷體"/>
                <w:noProof/>
                <w:sz w:val="20"/>
                <w:szCs w:val="20"/>
              </w:rPr>
            </w:pPr>
            <w:r>
              <w:rPr>
                <w:rFonts w:ascii="標楷體" w:eastAsia="標楷體" w:hAnsi="標楷體" w:hint="eastAsia"/>
                <w:noProof/>
                <w:sz w:val="20"/>
                <w:szCs w:val="20"/>
              </w:rPr>
              <w:t>11.9</w:t>
            </w:r>
          </w:p>
        </w:tc>
        <w:tc>
          <w:tcPr>
            <w:tcW w:w="567" w:type="dxa"/>
            <w:tcBorders>
              <w:top w:val="nil"/>
              <w:bottom w:val="nil"/>
            </w:tcBorders>
          </w:tcPr>
          <w:p w:rsidR="00E85E17" w:rsidRDefault="00E85E17" w:rsidP="00097FB9">
            <w:pPr>
              <w:rPr>
                <w:rFonts w:ascii="標楷體" w:eastAsia="標楷體" w:hAnsi="標楷體"/>
                <w:noProof/>
                <w:sz w:val="20"/>
                <w:szCs w:val="20"/>
              </w:rPr>
            </w:pPr>
            <w:r>
              <w:rPr>
                <w:rFonts w:ascii="標楷體" w:eastAsia="標楷體" w:hAnsi="標楷體" w:hint="eastAsia"/>
                <w:noProof/>
                <w:sz w:val="20"/>
                <w:szCs w:val="20"/>
              </w:rPr>
              <w:t>2</w:t>
            </w:r>
          </w:p>
        </w:tc>
        <w:tc>
          <w:tcPr>
            <w:tcW w:w="1559" w:type="dxa"/>
            <w:tcBorders>
              <w:top w:val="nil"/>
              <w:bottom w:val="nil"/>
            </w:tcBorders>
          </w:tcPr>
          <w:p w:rsidR="00E85E17" w:rsidRPr="00844EEB" w:rsidRDefault="00E85E17" w:rsidP="00097FB9">
            <w:pPr>
              <w:rPr>
                <w:rFonts w:ascii="標楷體" w:eastAsia="標楷體" w:hAnsi="標楷體"/>
                <w:noProof/>
                <w:sz w:val="20"/>
                <w:szCs w:val="20"/>
              </w:rPr>
            </w:pPr>
            <w:r>
              <w:rPr>
                <w:rFonts w:ascii="標楷體" w:eastAsia="標楷體" w:hAnsi="標楷體" w:hint="eastAsia"/>
                <w:noProof/>
                <w:sz w:val="20"/>
                <w:szCs w:val="20"/>
              </w:rPr>
              <w:t>心臟疾病(高血壓性疾病除外)</w:t>
            </w:r>
          </w:p>
        </w:tc>
        <w:tc>
          <w:tcPr>
            <w:tcW w:w="1134" w:type="dxa"/>
            <w:tcBorders>
              <w:top w:val="nil"/>
              <w:bottom w:val="nil"/>
            </w:tcBorders>
          </w:tcPr>
          <w:p w:rsidR="00E85E17" w:rsidRPr="00844EEB" w:rsidRDefault="00E85E17" w:rsidP="00097FB9">
            <w:pPr>
              <w:ind w:right="34"/>
              <w:jc w:val="right"/>
              <w:rPr>
                <w:rFonts w:ascii="標楷體" w:eastAsia="標楷體" w:hAnsi="標楷體"/>
                <w:noProof/>
                <w:sz w:val="20"/>
                <w:szCs w:val="20"/>
              </w:rPr>
            </w:pPr>
            <w:r>
              <w:rPr>
                <w:rFonts w:ascii="標楷體" w:eastAsia="標楷體" w:hAnsi="標楷體" w:hint="eastAsia"/>
                <w:noProof/>
                <w:sz w:val="20"/>
                <w:szCs w:val="20"/>
              </w:rPr>
              <w:t>383</w:t>
            </w:r>
          </w:p>
        </w:tc>
        <w:tc>
          <w:tcPr>
            <w:tcW w:w="992" w:type="dxa"/>
            <w:tcBorders>
              <w:top w:val="nil"/>
              <w:bottom w:val="nil"/>
            </w:tcBorders>
          </w:tcPr>
          <w:p w:rsidR="00E85E17" w:rsidRPr="00844EEB" w:rsidRDefault="00E85E17" w:rsidP="00097FB9">
            <w:pPr>
              <w:ind w:right="34"/>
              <w:jc w:val="right"/>
              <w:rPr>
                <w:rFonts w:ascii="標楷體" w:eastAsia="標楷體" w:hAnsi="標楷體"/>
                <w:noProof/>
                <w:sz w:val="20"/>
                <w:szCs w:val="20"/>
              </w:rPr>
            </w:pPr>
            <w:r>
              <w:rPr>
                <w:rFonts w:ascii="標楷體" w:eastAsia="標楷體" w:hAnsi="標楷體" w:hint="eastAsia"/>
                <w:noProof/>
                <w:sz w:val="20"/>
                <w:szCs w:val="20"/>
              </w:rPr>
              <w:t>11.9</w:t>
            </w:r>
          </w:p>
        </w:tc>
        <w:tc>
          <w:tcPr>
            <w:tcW w:w="851" w:type="dxa"/>
            <w:tcBorders>
              <w:top w:val="nil"/>
              <w:bottom w:val="nil"/>
            </w:tcBorders>
          </w:tcPr>
          <w:p w:rsidR="00E85E17" w:rsidRDefault="00E85E17" w:rsidP="00097FB9">
            <w:pPr>
              <w:ind w:right="34"/>
              <w:jc w:val="right"/>
              <w:rPr>
                <w:rFonts w:ascii="標楷體" w:eastAsia="標楷體" w:hAnsi="標楷體"/>
                <w:noProof/>
                <w:sz w:val="20"/>
                <w:szCs w:val="20"/>
              </w:rPr>
            </w:pPr>
            <w:r>
              <w:rPr>
                <w:rFonts w:ascii="標楷體" w:eastAsia="標楷體" w:hAnsi="標楷體" w:hint="eastAsia"/>
                <w:noProof/>
                <w:sz w:val="20"/>
                <w:szCs w:val="20"/>
              </w:rPr>
              <w:t>0</w:t>
            </w:r>
          </w:p>
        </w:tc>
      </w:tr>
      <w:tr w:rsidR="00E85E17" w:rsidTr="00D50B93">
        <w:tc>
          <w:tcPr>
            <w:tcW w:w="534" w:type="dxa"/>
            <w:tcBorders>
              <w:top w:val="nil"/>
            </w:tcBorders>
          </w:tcPr>
          <w:p w:rsidR="00E85E17" w:rsidRPr="00844EEB" w:rsidRDefault="00E85E17" w:rsidP="00097FB9">
            <w:pPr>
              <w:ind w:right="480"/>
              <w:rPr>
                <w:rFonts w:ascii="標楷體" w:eastAsia="標楷體" w:hAnsi="標楷體"/>
                <w:noProof/>
                <w:sz w:val="20"/>
                <w:szCs w:val="20"/>
              </w:rPr>
            </w:pPr>
            <w:r>
              <w:rPr>
                <w:rFonts w:ascii="標楷體" w:eastAsia="標楷體" w:hAnsi="標楷體" w:hint="eastAsia"/>
                <w:noProof/>
                <w:sz w:val="20"/>
                <w:szCs w:val="20"/>
              </w:rPr>
              <w:t>3</w:t>
            </w:r>
          </w:p>
        </w:tc>
        <w:tc>
          <w:tcPr>
            <w:tcW w:w="1559" w:type="dxa"/>
            <w:tcBorders>
              <w:top w:val="nil"/>
            </w:tcBorders>
          </w:tcPr>
          <w:p w:rsidR="00E85E17" w:rsidRPr="00844EEB" w:rsidRDefault="00E85E17" w:rsidP="00097FB9">
            <w:pPr>
              <w:ind w:right="34"/>
              <w:rPr>
                <w:rFonts w:ascii="標楷體" w:eastAsia="標楷體" w:hAnsi="標楷體"/>
                <w:noProof/>
                <w:sz w:val="20"/>
                <w:szCs w:val="20"/>
              </w:rPr>
            </w:pPr>
            <w:r>
              <w:rPr>
                <w:rFonts w:ascii="標楷體" w:eastAsia="標楷體" w:hAnsi="標楷體" w:hint="eastAsia"/>
                <w:noProof/>
                <w:sz w:val="20"/>
                <w:szCs w:val="20"/>
              </w:rPr>
              <w:t>肺炎</w:t>
            </w:r>
          </w:p>
        </w:tc>
        <w:tc>
          <w:tcPr>
            <w:tcW w:w="1276" w:type="dxa"/>
            <w:tcBorders>
              <w:top w:val="nil"/>
            </w:tcBorders>
          </w:tcPr>
          <w:p w:rsidR="00E85E17" w:rsidRPr="00844EEB" w:rsidRDefault="00E85E17" w:rsidP="00097FB9">
            <w:pPr>
              <w:ind w:right="480"/>
              <w:jc w:val="right"/>
              <w:rPr>
                <w:rFonts w:ascii="標楷體" w:eastAsia="標楷體" w:hAnsi="標楷體"/>
                <w:noProof/>
                <w:sz w:val="20"/>
                <w:szCs w:val="20"/>
              </w:rPr>
            </w:pPr>
            <w:r>
              <w:rPr>
                <w:rFonts w:ascii="標楷體" w:eastAsia="標楷體" w:hAnsi="標楷體" w:hint="eastAsia"/>
                <w:noProof/>
                <w:sz w:val="20"/>
                <w:szCs w:val="20"/>
              </w:rPr>
              <w:t>358</w:t>
            </w:r>
          </w:p>
        </w:tc>
        <w:tc>
          <w:tcPr>
            <w:tcW w:w="992" w:type="dxa"/>
            <w:tcBorders>
              <w:top w:val="nil"/>
            </w:tcBorders>
          </w:tcPr>
          <w:p w:rsidR="00E85E17" w:rsidRPr="00844EEB" w:rsidRDefault="00E85E17" w:rsidP="00097FB9">
            <w:pPr>
              <w:jc w:val="right"/>
              <w:rPr>
                <w:rFonts w:ascii="標楷體" w:eastAsia="標楷體" w:hAnsi="標楷體"/>
                <w:noProof/>
                <w:sz w:val="20"/>
                <w:szCs w:val="20"/>
              </w:rPr>
            </w:pPr>
            <w:r>
              <w:rPr>
                <w:rFonts w:ascii="標楷體" w:eastAsia="標楷體" w:hAnsi="標楷體" w:hint="eastAsia"/>
                <w:noProof/>
                <w:sz w:val="20"/>
                <w:szCs w:val="20"/>
              </w:rPr>
              <w:t>10.6</w:t>
            </w:r>
          </w:p>
        </w:tc>
        <w:tc>
          <w:tcPr>
            <w:tcW w:w="567" w:type="dxa"/>
            <w:tcBorders>
              <w:top w:val="nil"/>
            </w:tcBorders>
          </w:tcPr>
          <w:p w:rsidR="00E85E17" w:rsidRDefault="00E85E17" w:rsidP="00097FB9">
            <w:pPr>
              <w:ind w:right="480"/>
              <w:rPr>
                <w:rFonts w:ascii="標楷體" w:eastAsia="標楷體" w:hAnsi="標楷體"/>
                <w:noProof/>
                <w:sz w:val="20"/>
                <w:szCs w:val="20"/>
              </w:rPr>
            </w:pPr>
            <w:r>
              <w:rPr>
                <w:rFonts w:ascii="標楷體" w:eastAsia="標楷體" w:hAnsi="標楷體" w:hint="eastAsia"/>
                <w:noProof/>
                <w:sz w:val="20"/>
                <w:szCs w:val="20"/>
              </w:rPr>
              <w:t>3</w:t>
            </w:r>
          </w:p>
        </w:tc>
        <w:tc>
          <w:tcPr>
            <w:tcW w:w="1559" w:type="dxa"/>
            <w:tcBorders>
              <w:top w:val="nil"/>
            </w:tcBorders>
          </w:tcPr>
          <w:p w:rsidR="00E85E17" w:rsidRPr="00844EEB" w:rsidRDefault="00E85E17" w:rsidP="00097FB9">
            <w:pPr>
              <w:ind w:right="34"/>
              <w:rPr>
                <w:rFonts w:ascii="標楷體" w:eastAsia="標楷體" w:hAnsi="標楷體"/>
                <w:noProof/>
                <w:sz w:val="20"/>
                <w:szCs w:val="20"/>
              </w:rPr>
            </w:pPr>
            <w:r>
              <w:rPr>
                <w:rFonts w:ascii="標楷體" w:eastAsia="標楷體" w:hAnsi="標楷體" w:hint="eastAsia"/>
                <w:noProof/>
                <w:sz w:val="20"/>
                <w:szCs w:val="20"/>
              </w:rPr>
              <w:t>肺炎</w:t>
            </w:r>
          </w:p>
        </w:tc>
        <w:tc>
          <w:tcPr>
            <w:tcW w:w="1134" w:type="dxa"/>
            <w:tcBorders>
              <w:top w:val="nil"/>
            </w:tcBorders>
          </w:tcPr>
          <w:p w:rsidR="00E85E17" w:rsidRPr="00844EEB" w:rsidRDefault="00E85E17" w:rsidP="00097FB9">
            <w:pPr>
              <w:ind w:right="34"/>
              <w:jc w:val="right"/>
              <w:rPr>
                <w:rFonts w:ascii="標楷體" w:eastAsia="標楷體" w:hAnsi="標楷體"/>
                <w:noProof/>
                <w:sz w:val="20"/>
                <w:szCs w:val="20"/>
              </w:rPr>
            </w:pPr>
            <w:r>
              <w:rPr>
                <w:rFonts w:ascii="標楷體" w:eastAsia="標楷體" w:hAnsi="標楷體" w:hint="eastAsia"/>
                <w:noProof/>
                <w:sz w:val="20"/>
                <w:szCs w:val="20"/>
              </w:rPr>
              <w:t>311</w:t>
            </w:r>
          </w:p>
        </w:tc>
        <w:tc>
          <w:tcPr>
            <w:tcW w:w="992" w:type="dxa"/>
            <w:tcBorders>
              <w:top w:val="nil"/>
            </w:tcBorders>
          </w:tcPr>
          <w:p w:rsidR="00E85E17" w:rsidRPr="00844EEB" w:rsidRDefault="00E85E17" w:rsidP="00097FB9">
            <w:pPr>
              <w:jc w:val="right"/>
              <w:rPr>
                <w:rFonts w:ascii="標楷體" w:eastAsia="標楷體" w:hAnsi="標楷體"/>
                <w:noProof/>
                <w:sz w:val="20"/>
                <w:szCs w:val="20"/>
              </w:rPr>
            </w:pPr>
            <w:r>
              <w:rPr>
                <w:rFonts w:ascii="標楷體" w:eastAsia="標楷體" w:hAnsi="標楷體" w:hint="eastAsia"/>
                <w:noProof/>
                <w:sz w:val="20"/>
                <w:szCs w:val="20"/>
              </w:rPr>
              <w:t>9.6</w:t>
            </w:r>
          </w:p>
        </w:tc>
        <w:tc>
          <w:tcPr>
            <w:tcW w:w="851" w:type="dxa"/>
            <w:tcBorders>
              <w:top w:val="nil"/>
            </w:tcBorders>
          </w:tcPr>
          <w:p w:rsidR="00E85E17" w:rsidRDefault="00E85E17" w:rsidP="00097FB9">
            <w:pPr>
              <w:jc w:val="right"/>
              <w:rPr>
                <w:rFonts w:ascii="標楷體" w:eastAsia="標楷體" w:hAnsi="標楷體"/>
                <w:noProof/>
                <w:sz w:val="20"/>
                <w:szCs w:val="20"/>
              </w:rPr>
            </w:pPr>
            <w:r>
              <w:rPr>
                <w:rFonts w:ascii="標楷體" w:eastAsia="標楷體" w:hAnsi="標楷體" w:hint="eastAsia"/>
                <w:noProof/>
                <w:sz w:val="20"/>
                <w:szCs w:val="20"/>
              </w:rPr>
              <w:t>1.0</w:t>
            </w:r>
          </w:p>
        </w:tc>
      </w:tr>
    </w:tbl>
    <w:p w:rsidR="00E85E17" w:rsidRDefault="00E85E17" w:rsidP="00FC5B01">
      <w:pPr>
        <w:spacing w:line="560" w:lineRule="exact"/>
        <w:ind w:right="480"/>
        <w:rPr>
          <w:rFonts w:ascii="標楷體" w:eastAsia="標楷體" w:hAnsi="標楷體"/>
          <w:noProof/>
          <w:sz w:val="32"/>
          <w:szCs w:val="32"/>
        </w:rPr>
      </w:pPr>
      <w:r>
        <w:rPr>
          <w:rFonts w:ascii="標楷體" w:eastAsia="標楷體" w:hAnsi="標楷體" w:hint="eastAsia"/>
          <w:noProof/>
          <w:sz w:val="32"/>
          <w:szCs w:val="32"/>
        </w:rPr>
        <w:lastRenderedPageBreak/>
        <w:t>表</w:t>
      </w:r>
      <w:r w:rsidR="0092318F">
        <w:rPr>
          <w:rFonts w:ascii="標楷體" w:eastAsia="標楷體" w:hAnsi="標楷體" w:hint="eastAsia"/>
          <w:noProof/>
          <w:sz w:val="32"/>
          <w:szCs w:val="32"/>
        </w:rPr>
        <w:t xml:space="preserve">24  </w:t>
      </w:r>
      <w:r w:rsidR="000E2FE9">
        <w:rPr>
          <w:rFonts w:ascii="標楷體" w:eastAsia="標楷體" w:hAnsi="標楷體" w:hint="eastAsia"/>
          <w:noProof/>
          <w:sz w:val="32"/>
          <w:szCs w:val="32"/>
        </w:rPr>
        <w:t>97年</w:t>
      </w:r>
      <w:r>
        <w:rPr>
          <w:rFonts w:ascii="標楷體" w:eastAsia="標楷體" w:hAnsi="標楷體" w:hint="eastAsia"/>
          <w:noProof/>
          <w:sz w:val="32"/>
          <w:szCs w:val="32"/>
        </w:rPr>
        <w:t>高雄巿及高雄縣老年女性主要死因</w:t>
      </w:r>
    </w:p>
    <w:tbl>
      <w:tblPr>
        <w:tblStyle w:val="a8"/>
        <w:tblW w:w="9464" w:type="dxa"/>
        <w:tblBorders>
          <w:left w:val="none" w:sz="0" w:space="0" w:color="auto"/>
          <w:right w:val="none" w:sz="0" w:space="0" w:color="auto"/>
        </w:tblBorders>
        <w:tblLayout w:type="fixed"/>
        <w:tblLook w:val="04A0"/>
      </w:tblPr>
      <w:tblGrid>
        <w:gridCol w:w="534"/>
        <w:gridCol w:w="1559"/>
        <w:gridCol w:w="1276"/>
        <w:gridCol w:w="992"/>
        <w:gridCol w:w="567"/>
        <w:gridCol w:w="1559"/>
        <w:gridCol w:w="1134"/>
        <w:gridCol w:w="992"/>
        <w:gridCol w:w="851"/>
      </w:tblGrid>
      <w:tr w:rsidR="00E85E17" w:rsidTr="00D50B93">
        <w:tc>
          <w:tcPr>
            <w:tcW w:w="534" w:type="dxa"/>
          </w:tcPr>
          <w:p w:rsidR="00E85E17" w:rsidRPr="00844EEB" w:rsidRDefault="00E85E17" w:rsidP="00097FB9">
            <w:pPr>
              <w:ind w:right="480"/>
              <w:rPr>
                <w:rFonts w:ascii="標楷體" w:eastAsia="標楷體" w:hAnsi="標楷體"/>
                <w:noProof/>
                <w:sz w:val="20"/>
                <w:szCs w:val="20"/>
              </w:rPr>
            </w:pPr>
            <w:r>
              <w:rPr>
                <w:rFonts w:ascii="標楷體" w:eastAsia="標楷體" w:hAnsi="標楷體" w:hint="eastAsia"/>
                <w:noProof/>
                <w:sz w:val="20"/>
                <w:szCs w:val="20"/>
              </w:rPr>
              <w:t>順位</w:t>
            </w:r>
          </w:p>
        </w:tc>
        <w:tc>
          <w:tcPr>
            <w:tcW w:w="3827" w:type="dxa"/>
            <w:gridSpan w:val="3"/>
            <w:vAlign w:val="center"/>
          </w:tcPr>
          <w:p w:rsidR="00E85E17" w:rsidRPr="00844EEB" w:rsidRDefault="00E85E17" w:rsidP="00097FB9">
            <w:pPr>
              <w:tabs>
                <w:tab w:val="left" w:pos="1545"/>
              </w:tabs>
              <w:ind w:right="480"/>
              <w:jc w:val="center"/>
              <w:rPr>
                <w:rFonts w:ascii="標楷體" w:eastAsia="標楷體" w:hAnsi="標楷體"/>
                <w:noProof/>
                <w:sz w:val="20"/>
                <w:szCs w:val="20"/>
              </w:rPr>
            </w:pPr>
            <w:r>
              <w:rPr>
                <w:rFonts w:ascii="標楷體" w:eastAsia="標楷體" w:hAnsi="標楷體" w:hint="eastAsia"/>
                <w:noProof/>
                <w:sz w:val="20"/>
                <w:szCs w:val="20"/>
              </w:rPr>
              <w:t>高雄巿</w:t>
            </w:r>
            <w:r w:rsidR="0092318F">
              <w:rPr>
                <w:rFonts w:ascii="標楷體" w:eastAsia="標楷體" w:hAnsi="標楷體" w:hint="eastAsia"/>
                <w:noProof/>
                <w:sz w:val="20"/>
                <w:szCs w:val="20"/>
              </w:rPr>
              <w:t>(A)</w:t>
            </w:r>
          </w:p>
        </w:tc>
        <w:tc>
          <w:tcPr>
            <w:tcW w:w="567" w:type="dxa"/>
          </w:tcPr>
          <w:p w:rsidR="00E85E17" w:rsidRDefault="00E85E17" w:rsidP="00097FB9">
            <w:pPr>
              <w:ind w:right="480"/>
              <w:jc w:val="center"/>
              <w:rPr>
                <w:rFonts w:ascii="標楷體" w:eastAsia="標楷體" w:hAnsi="標楷體"/>
                <w:noProof/>
                <w:sz w:val="20"/>
                <w:szCs w:val="20"/>
              </w:rPr>
            </w:pPr>
            <w:r>
              <w:rPr>
                <w:rFonts w:ascii="標楷體" w:eastAsia="標楷體" w:hAnsi="標楷體" w:hint="eastAsia"/>
                <w:noProof/>
                <w:sz w:val="20"/>
                <w:szCs w:val="20"/>
              </w:rPr>
              <w:t>順位</w:t>
            </w:r>
          </w:p>
        </w:tc>
        <w:tc>
          <w:tcPr>
            <w:tcW w:w="3685" w:type="dxa"/>
            <w:gridSpan w:val="3"/>
            <w:vAlign w:val="center"/>
          </w:tcPr>
          <w:p w:rsidR="00E85E17" w:rsidRPr="00844EEB" w:rsidRDefault="00E85E17" w:rsidP="00097FB9">
            <w:pPr>
              <w:ind w:right="480"/>
              <w:jc w:val="center"/>
              <w:rPr>
                <w:rFonts w:ascii="標楷體" w:eastAsia="標楷體" w:hAnsi="標楷體"/>
                <w:noProof/>
                <w:sz w:val="20"/>
                <w:szCs w:val="20"/>
              </w:rPr>
            </w:pPr>
            <w:r>
              <w:rPr>
                <w:rFonts w:ascii="標楷體" w:eastAsia="標楷體" w:hAnsi="標楷體" w:hint="eastAsia"/>
                <w:noProof/>
                <w:sz w:val="20"/>
                <w:szCs w:val="20"/>
              </w:rPr>
              <w:t>高雄縣</w:t>
            </w:r>
            <w:r w:rsidR="0092318F">
              <w:rPr>
                <w:rFonts w:ascii="標楷體" w:eastAsia="標楷體" w:hAnsi="標楷體" w:hint="eastAsia"/>
                <w:noProof/>
                <w:sz w:val="20"/>
                <w:szCs w:val="20"/>
              </w:rPr>
              <w:t>(B)</w:t>
            </w:r>
          </w:p>
        </w:tc>
        <w:tc>
          <w:tcPr>
            <w:tcW w:w="851" w:type="dxa"/>
          </w:tcPr>
          <w:p w:rsidR="00E85E17" w:rsidRDefault="00E85E17" w:rsidP="00097FB9">
            <w:pPr>
              <w:ind w:right="33"/>
              <w:jc w:val="center"/>
              <w:rPr>
                <w:rFonts w:ascii="標楷體" w:eastAsia="標楷體" w:hAnsi="標楷體"/>
                <w:noProof/>
                <w:sz w:val="20"/>
                <w:szCs w:val="20"/>
              </w:rPr>
            </w:pPr>
            <w:r>
              <w:rPr>
                <w:rFonts w:ascii="標楷體" w:eastAsia="標楷體" w:hAnsi="標楷體" w:hint="eastAsia"/>
                <w:noProof/>
                <w:sz w:val="20"/>
                <w:szCs w:val="20"/>
              </w:rPr>
              <w:t>增減</w:t>
            </w:r>
          </w:p>
          <w:p w:rsidR="00E85E17" w:rsidRDefault="00E85E17" w:rsidP="00097FB9">
            <w:pPr>
              <w:ind w:right="33"/>
              <w:jc w:val="center"/>
              <w:rPr>
                <w:rFonts w:ascii="標楷體" w:eastAsia="標楷體" w:hAnsi="標楷體"/>
                <w:noProof/>
                <w:sz w:val="20"/>
                <w:szCs w:val="20"/>
              </w:rPr>
            </w:pPr>
            <w:r>
              <w:rPr>
                <w:rFonts w:ascii="標楷體" w:eastAsia="標楷體" w:hAnsi="標楷體" w:hint="eastAsia"/>
                <w:noProof/>
                <w:sz w:val="20"/>
                <w:szCs w:val="20"/>
              </w:rPr>
              <w:t>情形</w:t>
            </w:r>
          </w:p>
          <w:p w:rsidR="0092318F" w:rsidRDefault="0092318F" w:rsidP="00097FB9">
            <w:pPr>
              <w:ind w:right="33"/>
              <w:jc w:val="center"/>
              <w:rPr>
                <w:rFonts w:ascii="標楷體" w:eastAsia="標楷體" w:hAnsi="標楷體"/>
                <w:noProof/>
                <w:sz w:val="20"/>
                <w:szCs w:val="20"/>
              </w:rPr>
            </w:pPr>
            <w:r>
              <w:rPr>
                <w:rFonts w:ascii="標楷體" w:eastAsia="標楷體" w:hAnsi="標楷體" w:hint="eastAsia"/>
                <w:noProof/>
                <w:sz w:val="20"/>
                <w:szCs w:val="20"/>
              </w:rPr>
              <w:t>(A-B)</w:t>
            </w:r>
          </w:p>
        </w:tc>
      </w:tr>
      <w:tr w:rsidR="00E85E17" w:rsidTr="00D50B93">
        <w:tc>
          <w:tcPr>
            <w:tcW w:w="534" w:type="dxa"/>
            <w:tcBorders>
              <w:bottom w:val="single" w:sz="4" w:space="0" w:color="000000" w:themeColor="text1"/>
            </w:tcBorders>
          </w:tcPr>
          <w:p w:rsidR="00E85E17" w:rsidRPr="00844EEB" w:rsidRDefault="00E85E17" w:rsidP="00097FB9">
            <w:pPr>
              <w:ind w:right="480"/>
              <w:rPr>
                <w:rFonts w:ascii="標楷體" w:eastAsia="標楷體" w:hAnsi="標楷體"/>
                <w:noProof/>
                <w:sz w:val="20"/>
                <w:szCs w:val="20"/>
              </w:rPr>
            </w:pPr>
          </w:p>
        </w:tc>
        <w:tc>
          <w:tcPr>
            <w:tcW w:w="1559" w:type="dxa"/>
            <w:tcBorders>
              <w:bottom w:val="single" w:sz="4" w:space="0" w:color="000000" w:themeColor="text1"/>
            </w:tcBorders>
          </w:tcPr>
          <w:p w:rsidR="00E85E17" w:rsidRPr="00844EEB" w:rsidRDefault="00E85E17" w:rsidP="00097FB9">
            <w:pPr>
              <w:ind w:right="480"/>
              <w:rPr>
                <w:rFonts w:ascii="標楷體" w:eastAsia="標楷體" w:hAnsi="標楷體"/>
                <w:noProof/>
                <w:sz w:val="20"/>
                <w:szCs w:val="20"/>
              </w:rPr>
            </w:pPr>
            <w:r>
              <w:rPr>
                <w:rFonts w:ascii="標楷體" w:eastAsia="標楷體" w:hAnsi="標楷體" w:hint="eastAsia"/>
                <w:noProof/>
                <w:sz w:val="20"/>
                <w:szCs w:val="20"/>
              </w:rPr>
              <w:t>死亡原因</w:t>
            </w:r>
          </w:p>
        </w:tc>
        <w:tc>
          <w:tcPr>
            <w:tcW w:w="1276" w:type="dxa"/>
            <w:tcBorders>
              <w:bottom w:val="single" w:sz="4" w:space="0" w:color="000000" w:themeColor="text1"/>
            </w:tcBorders>
          </w:tcPr>
          <w:p w:rsidR="00E85E17" w:rsidRPr="00844EEB" w:rsidRDefault="00E85E17" w:rsidP="0092318F">
            <w:pPr>
              <w:ind w:right="34"/>
              <w:jc w:val="center"/>
              <w:rPr>
                <w:rFonts w:ascii="標楷體" w:eastAsia="標楷體" w:hAnsi="標楷體"/>
                <w:noProof/>
                <w:sz w:val="20"/>
                <w:szCs w:val="20"/>
              </w:rPr>
            </w:pPr>
            <w:r>
              <w:rPr>
                <w:rFonts w:ascii="標楷體" w:eastAsia="標楷體" w:hAnsi="標楷體" w:hint="eastAsia"/>
                <w:noProof/>
                <w:sz w:val="20"/>
                <w:szCs w:val="20"/>
              </w:rPr>
              <w:t>死亡人數</w:t>
            </w:r>
          </w:p>
        </w:tc>
        <w:tc>
          <w:tcPr>
            <w:tcW w:w="992" w:type="dxa"/>
            <w:tcBorders>
              <w:bottom w:val="single" w:sz="4" w:space="0" w:color="000000" w:themeColor="text1"/>
            </w:tcBorders>
          </w:tcPr>
          <w:p w:rsidR="00E85E17" w:rsidRPr="00844EEB" w:rsidRDefault="00E85E17" w:rsidP="00097FB9">
            <w:pPr>
              <w:ind w:right="34"/>
              <w:jc w:val="center"/>
              <w:rPr>
                <w:rFonts w:ascii="標楷體" w:eastAsia="標楷體" w:hAnsi="標楷體"/>
                <w:noProof/>
                <w:sz w:val="20"/>
                <w:szCs w:val="20"/>
              </w:rPr>
            </w:pPr>
            <w:r>
              <w:rPr>
                <w:rFonts w:ascii="標楷體" w:eastAsia="標楷體" w:hAnsi="標楷體" w:hint="eastAsia"/>
                <w:noProof/>
                <w:sz w:val="20"/>
                <w:szCs w:val="20"/>
              </w:rPr>
              <w:t>百分比</w:t>
            </w:r>
          </w:p>
        </w:tc>
        <w:tc>
          <w:tcPr>
            <w:tcW w:w="567" w:type="dxa"/>
            <w:tcBorders>
              <w:bottom w:val="single" w:sz="4" w:space="0" w:color="000000" w:themeColor="text1"/>
            </w:tcBorders>
          </w:tcPr>
          <w:p w:rsidR="00E85E17" w:rsidRDefault="00E85E17" w:rsidP="00097FB9">
            <w:pPr>
              <w:ind w:right="480"/>
              <w:rPr>
                <w:rFonts w:ascii="標楷體" w:eastAsia="標楷體" w:hAnsi="標楷體"/>
                <w:noProof/>
                <w:sz w:val="20"/>
                <w:szCs w:val="20"/>
              </w:rPr>
            </w:pPr>
          </w:p>
        </w:tc>
        <w:tc>
          <w:tcPr>
            <w:tcW w:w="1559" w:type="dxa"/>
            <w:tcBorders>
              <w:bottom w:val="single" w:sz="4" w:space="0" w:color="000000" w:themeColor="text1"/>
            </w:tcBorders>
          </w:tcPr>
          <w:p w:rsidR="00E85E17" w:rsidRPr="00844EEB" w:rsidRDefault="00E85E17" w:rsidP="00097FB9">
            <w:pPr>
              <w:ind w:right="480"/>
              <w:rPr>
                <w:rFonts w:ascii="標楷體" w:eastAsia="標楷體" w:hAnsi="標楷體"/>
                <w:noProof/>
                <w:sz w:val="20"/>
                <w:szCs w:val="20"/>
              </w:rPr>
            </w:pPr>
            <w:r>
              <w:rPr>
                <w:rFonts w:ascii="標楷體" w:eastAsia="標楷體" w:hAnsi="標楷體" w:hint="eastAsia"/>
                <w:noProof/>
                <w:sz w:val="20"/>
                <w:szCs w:val="20"/>
              </w:rPr>
              <w:t>死亡原因</w:t>
            </w:r>
          </w:p>
        </w:tc>
        <w:tc>
          <w:tcPr>
            <w:tcW w:w="1134" w:type="dxa"/>
            <w:tcBorders>
              <w:bottom w:val="single" w:sz="4" w:space="0" w:color="000000" w:themeColor="text1"/>
            </w:tcBorders>
          </w:tcPr>
          <w:p w:rsidR="00E85E17" w:rsidRPr="00844EEB" w:rsidRDefault="00E85E17" w:rsidP="0092318F">
            <w:pPr>
              <w:ind w:right="34"/>
              <w:jc w:val="center"/>
              <w:rPr>
                <w:rFonts w:ascii="標楷體" w:eastAsia="標楷體" w:hAnsi="標楷體"/>
                <w:noProof/>
                <w:sz w:val="20"/>
                <w:szCs w:val="20"/>
              </w:rPr>
            </w:pPr>
            <w:r>
              <w:rPr>
                <w:rFonts w:ascii="標楷體" w:eastAsia="標楷體" w:hAnsi="標楷體" w:hint="eastAsia"/>
                <w:noProof/>
                <w:sz w:val="20"/>
                <w:szCs w:val="20"/>
              </w:rPr>
              <w:t>死亡人數</w:t>
            </w:r>
          </w:p>
        </w:tc>
        <w:tc>
          <w:tcPr>
            <w:tcW w:w="992" w:type="dxa"/>
            <w:tcBorders>
              <w:bottom w:val="single" w:sz="4" w:space="0" w:color="000000" w:themeColor="text1"/>
            </w:tcBorders>
          </w:tcPr>
          <w:p w:rsidR="00E85E17" w:rsidRPr="00844EEB" w:rsidRDefault="00E85E17" w:rsidP="00097FB9">
            <w:pPr>
              <w:ind w:right="34"/>
              <w:jc w:val="center"/>
              <w:rPr>
                <w:rFonts w:ascii="標楷體" w:eastAsia="標楷體" w:hAnsi="標楷體"/>
                <w:noProof/>
                <w:sz w:val="20"/>
                <w:szCs w:val="20"/>
              </w:rPr>
            </w:pPr>
            <w:r>
              <w:rPr>
                <w:rFonts w:ascii="標楷體" w:eastAsia="標楷體" w:hAnsi="標楷體" w:hint="eastAsia"/>
                <w:noProof/>
                <w:sz w:val="20"/>
                <w:szCs w:val="20"/>
              </w:rPr>
              <w:t>百分比</w:t>
            </w:r>
          </w:p>
        </w:tc>
        <w:tc>
          <w:tcPr>
            <w:tcW w:w="851" w:type="dxa"/>
            <w:tcBorders>
              <w:bottom w:val="single" w:sz="4" w:space="0" w:color="000000" w:themeColor="text1"/>
            </w:tcBorders>
          </w:tcPr>
          <w:p w:rsidR="00E85E17" w:rsidRDefault="00E85E17" w:rsidP="00097FB9">
            <w:pPr>
              <w:ind w:right="34"/>
              <w:jc w:val="center"/>
              <w:rPr>
                <w:rFonts w:ascii="標楷體" w:eastAsia="標楷體" w:hAnsi="標楷體"/>
                <w:noProof/>
                <w:sz w:val="20"/>
                <w:szCs w:val="20"/>
              </w:rPr>
            </w:pPr>
            <w:r>
              <w:rPr>
                <w:rFonts w:ascii="標楷體" w:eastAsia="標楷體" w:hAnsi="標楷體" w:hint="eastAsia"/>
                <w:noProof/>
                <w:sz w:val="20"/>
                <w:szCs w:val="20"/>
              </w:rPr>
              <w:t>百分比</w:t>
            </w:r>
          </w:p>
        </w:tc>
      </w:tr>
      <w:tr w:rsidR="00E85E17" w:rsidTr="00D50B93">
        <w:tc>
          <w:tcPr>
            <w:tcW w:w="534" w:type="dxa"/>
            <w:tcBorders>
              <w:bottom w:val="nil"/>
            </w:tcBorders>
          </w:tcPr>
          <w:p w:rsidR="00E85E17" w:rsidRPr="00844EEB" w:rsidRDefault="00E85E17" w:rsidP="00097FB9">
            <w:pPr>
              <w:ind w:right="480"/>
              <w:rPr>
                <w:rFonts w:ascii="標楷體" w:eastAsia="標楷體" w:hAnsi="標楷體"/>
                <w:noProof/>
                <w:sz w:val="20"/>
                <w:szCs w:val="20"/>
              </w:rPr>
            </w:pPr>
            <w:r>
              <w:rPr>
                <w:rFonts w:ascii="標楷體" w:eastAsia="標楷體" w:hAnsi="標楷體" w:hint="eastAsia"/>
                <w:noProof/>
                <w:sz w:val="20"/>
                <w:szCs w:val="20"/>
              </w:rPr>
              <w:t>1</w:t>
            </w:r>
          </w:p>
        </w:tc>
        <w:tc>
          <w:tcPr>
            <w:tcW w:w="1559" w:type="dxa"/>
            <w:tcBorders>
              <w:bottom w:val="nil"/>
            </w:tcBorders>
          </w:tcPr>
          <w:p w:rsidR="00E85E17" w:rsidRPr="00844EEB" w:rsidRDefault="00E85E17" w:rsidP="00097FB9">
            <w:pPr>
              <w:ind w:right="480"/>
              <w:jc w:val="center"/>
              <w:rPr>
                <w:rFonts w:ascii="標楷體" w:eastAsia="標楷體" w:hAnsi="標楷體"/>
                <w:noProof/>
                <w:sz w:val="20"/>
                <w:szCs w:val="20"/>
              </w:rPr>
            </w:pPr>
            <w:r>
              <w:rPr>
                <w:rFonts w:ascii="標楷體" w:eastAsia="標楷體" w:hAnsi="標楷體" w:hint="eastAsia"/>
                <w:noProof/>
                <w:sz w:val="20"/>
                <w:szCs w:val="20"/>
              </w:rPr>
              <w:t>惡性腫瘤</w:t>
            </w:r>
          </w:p>
        </w:tc>
        <w:tc>
          <w:tcPr>
            <w:tcW w:w="1276" w:type="dxa"/>
            <w:tcBorders>
              <w:bottom w:val="nil"/>
            </w:tcBorders>
          </w:tcPr>
          <w:p w:rsidR="00E85E17" w:rsidRPr="00844EEB" w:rsidRDefault="00E85E17" w:rsidP="00097FB9">
            <w:pPr>
              <w:ind w:right="480"/>
              <w:jc w:val="right"/>
              <w:rPr>
                <w:rFonts w:ascii="標楷體" w:eastAsia="標楷體" w:hAnsi="標楷體"/>
                <w:noProof/>
                <w:sz w:val="20"/>
                <w:szCs w:val="20"/>
              </w:rPr>
            </w:pPr>
            <w:r>
              <w:rPr>
                <w:rFonts w:ascii="標楷體" w:eastAsia="標楷體" w:hAnsi="標楷體" w:hint="eastAsia"/>
                <w:noProof/>
                <w:sz w:val="20"/>
                <w:szCs w:val="20"/>
              </w:rPr>
              <w:t>628</w:t>
            </w:r>
          </w:p>
        </w:tc>
        <w:tc>
          <w:tcPr>
            <w:tcW w:w="992" w:type="dxa"/>
            <w:tcBorders>
              <w:bottom w:val="nil"/>
            </w:tcBorders>
          </w:tcPr>
          <w:p w:rsidR="00E85E17" w:rsidRPr="00844EEB" w:rsidRDefault="00E85E17" w:rsidP="00097FB9">
            <w:pPr>
              <w:ind w:right="34"/>
              <w:jc w:val="right"/>
              <w:rPr>
                <w:rFonts w:ascii="標楷體" w:eastAsia="標楷體" w:hAnsi="標楷體"/>
                <w:noProof/>
                <w:sz w:val="20"/>
                <w:szCs w:val="20"/>
              </w:rPr>
            </w:pPr>
            <w:r>
              <w:rPr>
                <w:rFonts w:ascii="標楷體" w:eastAsia="標楷體" w:hAnsi="標楷體" w:hint="eastAsia"/>
                <w:noProof/>
                <w:sz w:val="20"/>
                <w:szCs w:val="20"/>
              </w:rPr>
              <w:t>25.4</w:t>
            </w:r>
          </w:p>
        </w:tc>
        <w:tc>
          <w:tcPr>
            <w:tcW w:w="567" w:type="dxa"/>
            <w:tcBorders>
              <w:bottom w:val="nil"/>
            </w:tcBorders>
          </w:tcPr>
          <w:p w:rsidR="00E85E17" w:rsidRDefault="00E85E17" w:rsidP="00097FB9">
            <w:pPr>
              <w:ind w:right="480"/>
              <w:rPr>
                <w:rFonts w:ascii="標楷體" w:eastAsia="標楷體" w:hAnsi="標楷體"/>
                <w:noProof/>
                <w:sz w:val="20"/>
                <w:szCs w:val="20"/>
              </w:rPr>
            </w:pPr>
            <w:r>
              <w:rPr>
                <w:rFonts w:ascii="標楷體" w:eastAsia="標楷體" w:hAnsi="標楷體" w:hint="eastAsia"/>
                <w:noProof/>
                <w:sz w:val="20"/>
                <w:szCs w:val="20"/>
              </w:rPr>
              <w:t>1</w:t>
            </w:r>
          </w:p>
        </w:tc>
        <w:tc>
          <w:tcPr>
            <w:tcW w:w="1559" w:type="dxa"/>
            <w:tcBorders>
              <w:bottom w:val="nil"/>
            </w:tcBorders>
          </w:tcPr>
          <w:p w:rsidR="00E85E17" w:rsidRPr="00844EEB" w:rsidRDefault="00E85E17" w:rsidP="00097FB9">
            <w:pPr>
              <w:ind w:right="480"/>
              <w:rPr>
                <w:rFonts w:ascii="標楷體" w:eastAsia="標楷體" w:hAnsi="標楷體"/>
                <w:noProof/>
                <w:sz w:val="20"/>
                <w:szCs w:val="20"/>
              </w:rPr>
            </w:pPr>
            <w:r>
              <w:rPr>
                <w:rFonts w:ascii="標楷體" w:eastAsia="標楷體" w:hAnsi="標楷體" w:hint="eastAsia"/>
                <w:noProof/>
                <w:sz w:val="20"/>
                <w:szCs w:val="20"/>
              </w:rPr>
              <w:t>惡性腫瘤</w:t>
            </w:r>
          </w:p>
        </w:tc>
        <w:tc>
          <w:tcPr>
            <w:tcW w:w="1134" w:type="dxa"/>
            <w:tcBorders>
              <w:bottom w:val="nil"/>
            </w:tcBorders>
          </w:tcPr>
          <w:p w:rsidR="00E85E17" w:rsidRPr="00844EEB" w:rsidRDefault="00E85E17" w:rsidP="00097FB9">
            <w:pPr>
              <w:ind w:right="34"/>
              <w:jc w:val="right"/>
              <w:rPr>
                <w:rFonts w:ascii="標楷體" w:eastAsia="標楷體" w:hAnsi="標楷體"/>
                <w:noProof/>
                <w:sz w:val="20"/>
                <w:szCs w:val="20"/>
              </w:rPr>
            </w:pPr>
            <w:r>
              <w:rPr>
                <w:rFonts w:ascii="標楷體" w:eastAsia="標楷體" w:hAnsi="標楷體" w:hint="eastAsia"/>
                <w:noProof/>
                <w:sz w:val="20"/>
                <w:szCs w:val="20"/>
              </w:rPr>
              <w:t>404</w:t>
            </w:r>
          </w:p>
        </w:tc>
        <w:tc>
          <w:tcPr>
            <w:tcW w:w="992" w:type="dxa"/>
            <w:tcBorders>
              <w:bottom w:val="nil"/>
            </w:tcBorders>
          </w:tcPr>
          <w:p w:rsidR="00E85E17" w:rsidRPr="00844EEB" w:rsidRDefault="00E85E17" w:rsidP="00097FB9">
            <w:pPr>
              <w:jc w:val="right"/>
              <w:rPr>
                <w:rFonts w:ascii="標楷體" w:eastAsia="標楷體" w:hAnsi="標楷體"/>
                <w:noProof/>
                <w:sz w:val="20"/>
                <w:szCs w:val="20"/>
              </w:rPr>
            </w:pPr>
            <w:r>
              <w:rPr>
                <w:rFonts w:ascii="標楷體" w:eastAsia="標楷體" w:hAnsi="標楷體" w:hint="eastAsia"/>
                <w:noProof/>
                <w:sz w:val="20"/>
                <w:szCs w:val="20"/>
              </w:rPr>
              <w:t>18.5</w:t>
            </w:r>
          </w:p>
        </w:tc>
        <w:tc>
          <w:tcPr>
            <w:tcW w:w="851" w:type="dxa"/>
            <w:tcBorders>
              <w:bottom w:val="nil"/>
            </w:tcBorders>
          </w:tcPr>
          <w:p w:rsidR="00E85E17" w:rsidRDefault="00FB1A03" w:rsidP="00097FB9">
            <w:pPr>
              <w:jc w:val="right"/>
              <w:rPr>
                <w:rFonts w:ascii="標楷體" w:eastAsia="標楷體" w:hAnsi="標楷體"/>
                <w:noProof/>
                <w:sz w:val="20"/>
                <w:szCs w:val="20"/>
              </w:rPr>
            </w:pPr>
            <w:r>
              <w:rPr>
                <w:rFonts w:ascii="標楷體" w:eastAsia="標楷體" w:hAnsi="標楷體" w:hint="eastAsia"/>
                <w:noProof/>
                <w:sz w:val="20"/>
                <w:szCs w:val="20"/>
              </w:rPr>
              <w:t>6.9</w:t>
            </w:r>
          </w:p>
        </w:tc>
      </w:tr>
      <w:tr w:rsidR="00E85E17" w:rsidTr="00D50B93">
        <w:tc>
          <w:tcPr>
            <w:tcW w:w="534" w:type="dxa"/>
            <w:tcBorders>
              <w:top w:val="nil"/>
              <w:bottom w:val="nil"/>
            </w:tcBorders>
          </w:tcPr>
          <w:p w:rsidR="00E85E17" w:rsidRPr="00844EEB" w:rsidRDefault="00E85E17" w:rsidP="00097FB9">
            <w:pPr>
              <w:ind w:right="480"/>
              <w:rPr>
                <w:rFonts w:ascii="標楷體" w:eastAsia="標楷體" w:hAnsi="標楷體"/>
                <w:noProof/>
                <w:sz w:val="20"/>
                <w:szCs w:val="20"/>
              </w:rPr>
            </w:pPr>
            <w:r>
              <w:rPr>
                <w:rFonts w:ascii="標楷體" w:eastAsia="標楷體" w:hAnsi="標楷體" w:hint="eastAsia"/>
                <w:noProof/>
                <w:sz w:val="20"/>
                <w:szCs w:val="20"/>
              </w:rPr>
              <w:t>2</w:t>
            </w:r>
          </w:p>
        </w:tc>
        <w:tc>
          <w:tcPr>
            <w:tcW w:w="1559" w:type="dxa"/>
            <w:tcBorders>
              <w:top w:val="nil"/>
              <w:bottom w:val="nil"/>
            </w:tcBorders>
          </w:tcPr>
          <w:p w:rsidR="00E85E17" w:rsidRPr="00844EEB" w:rsidRDefault="00E85E17" w:rsidP="00097FB9">
            <w:pPr>
              <w:rPr>
                <w:rFonts w:ascii="標楷體" w:eastAsia="標楷體" w:hAnsi="標楷體"/>
                <w:noProof/>
                <w:sz w:val="20"/>
                <w:szCs w:val="20"/>
              </w:rPr>
            </w:pPr>
            <w:r>
              <w:rPr>
                <w:rFonts w:ascii="標楷體" w:eastAsia="標楷體" w:hAnsi="標楷體" w:hint="eastAsia"/>
                <w:noProof/>
                <w:sz w:val="20"/>
                <w:szCs w:val="20"/>
              </w:rPr>
              <w:t>心臟疾病(高血壓性疾病除外)</w:t>
            </w:r>
          </w:p>
        </w:tc>
        <w:tc>
          <w:tcPr>
            <w:tcW w:w="1276" w:type="dxa"/>
            <w:tcBorders>
              <w:top w:val="nil"/>
              <w:bottom w:val="nil"/>
            </w:tcBorders>
          </w:tcPr>
          <w:p w:rsidR="00E85E17" w:rsidRPr="0092754C" w:rsidRDefault="00E85E17" w:rsidP="00097FB9">
            <w:pPr>
              <w:ind w:right="480"/>
              <w:jc w:val="right"/>
              <w:rPr>
                <w:rFonts w:ascii="標楷體" w:eastAsia="標楷體" w:hAnsi="標楷體"/>
                <w:noProof/>
                <w:sz w:val="20"/>
                <w:szCs w:val="20"/>
              </w:rPr>
            </w:pPr>
            <w:r>
              <w:rPr>
                <w:rFonts w:ascii="標楷體" w:eastAsia="標楷體" w:hAnsi="標楷體" w:hint="eastAsia"/>
                <w:noProof/>
                <w:sz w:val="20"/>
                <w:szCs w:val="20"/>
              </w:rPr>
              <w:t>279</w:t>
            </w:r>
          </w:p>
        </w:tc>
        <w:tc>
          <w:tcPr>
            <w:tcW w:w="992" w:type="dxa"/>
            <w:tcBorders>
              <w:top w:val="nil"/>
              <w:bottom w:val="nil"/>
            </w:tcBorders>
          </w:tcPr>
          <w:p w:rsidR="00E85E17" w:rsidRPr="00844EEB" w:rsidRDefault="00E85E17" w:rsidP="00097FB9">
            <w:pPr>
              <w:ind w:right="34"/>
              <w:jc w:val="right"/>
              <w:rPr>
                <w:rFonts w:ascii="標楷體" w:eastAsia="標楷體" w:hAnsi="標楷體"/>
                <w:noProof/>
                <w:sz w:val="20"/>
                <w:szCs w:val="20"/>
              </w:rPr>
            </w:pPr>
            <w:r>
              <w:rPr>
                <w:rFonts w:ascii="標楷體" w:eastAsia="標楷體" w:hAnsi="標楷體" w:hint="eastAsia"/>
                <w:noProof/>
                <w:sz w:val="20"/>
                <w:szCs w:val="20"/>
              </w:rPr>
              <w:t>11.3</w:t>
            </w:r>
          </w:p>
        </w:tc>
        <w:tc>
          <w:tcPr>
            <w:tcW w:w="567" w:type="dxa"/>
            <w:tcBorders>
              <w:top w:val="nil"/>
              <w:bottom w:val="nil"/>
            </w:tcBorders>
          </w:tcPr>
          <w:p w:rsidR="00E85E17" w:rsidRDefault="00E85E17" w:rsidP="00097FB9">
            <w:pPr>
              <w:rPr>
                <w:rFonts w:ascii="標楷體" w:eastAsia="標楷體" w:hAnsi="標楷體"/>
                <w:noProof/>
                <w:sz w:val="20"/>
                <w:szCs w:val="20"/>
              </w:rPr>
            </w:pPr>
            <w:r>
              <w:rPr>
                <w:rFonts w:ascii="標楷體" w:eastAsia="標楷體" w:hAnsi="標楷體" w:hint="eastAsia"/>
                <w:noProof/>
                <w:sz w:val="20"/>
                <w:szCs w:val="20"/>
              </w:rPr>
              <w:t>2</w:t>
            </w:r>
          </w:p>
        </w:tc>
        <w:tc>
          <w:tcPr>
            <w:tcW w:w="1559" w:type="dxa"/>
            <w:tcBorders>
              <w:top w:val="nil"/>
              <w:bottom w:val="nil"/>
            </w:tcBorders>
          </w:tcPr>
          <w:p w:rsidR="00E85E17" w:rsidRPr="00844EEB" w:rsidRDefault="00E85E17" w:rsidP="00097FB9">
            <w:pPr>
              <w:rPr>
                <w:rFonts w:ascii="標楷體" w:eastAsia="標楷體" w:hAnsi="標楷體"/>
                <w:noProof/>
                <w:sz w:val="20"/>
                <w:szCs w:val="20"/>
              </w:rPr>
            </w:pPr>
            <w:r>
              <w:rPr>
                <w:rFonts w:ascii="標楷體" w:eastAsia="標楷體" w:hAnsi="標楷體" w:hint="eastAsia"/>
                <w:noProof/>
                <w:sz w:val="20"/>
                <w:szCs w:val="20"/>
              </w:rPr>
              <w:t>心臟疾病(高血壓性疾病除外)</w:t>
            </w:r>
          </w:p>
        </w:tc>
        <w:tc>
          <w:tcPr>
            <w:tcW w:w="1134" w:type="dxa"/>
            <w:tcBorders>
              <w:top w:val="nil"/>
              <w:bottom w:val="nil"/>
            </w:tcBorders>
          </w:tcPr>
          <w:p w:rsidR="00E85E17" w:rsidRPr="00844EEB" w:rsidRDefault="00E85E17" w:rsidP="00097FB9">
            <w:pPr>
              <w:ind w:right="34"/>
              <w:jc w:val="right"/>
              <w:rPr>
                <w:rFonts w:ascii="標楷體" w:eastAsia="標楷體" w:hAnsi="標楷體"/>
                <w:noProof/>
                <w:sz w:val="20"/>
                <w:szCs w:val="20"/>
              </w:rPr>
            </w:pPr>
            <w:r>
              <w:rPr>
                <w:rFonts w:ascii="標楷體" w:eastAsia="標楷體" w:hAnsi="標楷體" w:hint="eastAsia"/>
                <w:noProof/>
                <w:sz w:val="20"/>
                <w:szCs w:val="20"/>
              </w:rPr>
              <w:t>263</w:t>
            </w:r>
          </w:p>
        </w:tc>
        <w:tc>
          <w:tcPr>
            <w:tcW w:w="992" w:type="dxa"/>
            <w:tcBorders>
              <w:top w:val="nil"/>
              <w:bottom w:val="nil"/>
            </w:tcBorders>
          </w:tcPr>
          <w:p w:rsidR="00E85E17" w:rsidRPr="00844EEB" w:rsidRDefault="00E85E17" w:rsidP="00097FB9">
            <w:pPr>
              <w:ind w:right="34"/>
              <w:jc w:val="right"/>
              <w:rPr>
                <w:rFonts w:ascii="標楷體" w:eastAsia="標楷體" w:hAnsi="標楷體"/>
                <w:noProof/>
                <w:sz w:val="20"/>
                <w:szCs w:val="20"/>
              </w:rPr>
            </w:pPr>
            <w:r>
              <w:rPr>
                <w:rFonts w:ascii="標楷體" w:eastAsia="標楷體" w:hAnsi="標楷體" w:hint="eastAsia"/>
                <w:noProof/>
                <w:sz w:val="20"/>
                <w:szCs w:val="20"/>
              </w:rPr>
              <w:t>12.0</w:t>
            </w:r>
          </w:p>
        </w:tc>
        <w:tc>
          <w:tcPr>
            <w:tcW w:w="851" w:type="dxa"/>
            <w:tcBorders>
              <w:top w:val="nil"/>
              <w:bottom w:val="nil"/>
            </w:tcBorders>
          </w:tcPr>
          <w:p w:rsidR="00E85E17" w:rsidRDefault="00FB1A03" w:rsidP="00097FB9">
            <w:pPr>
              <w:ind w:right="34"/>
              <w:jc w:val="right"/>
              <w:rPr>
                <w:rFonts w:ascii="標楷體" w:eastAsia="標楷體" w:hAnsi="標楷體"/>
                <w:noProof/>
                <w:sz w:val="20"/>
                <w:szCs w:val="20"/>
              </w:rPr>
            </w:pPr>
            <w:r>
              <w:rPr>
                <w:rFonts w:ascii="標楷體" w:eastAsia="標楷體" w:hAnsi="標楷體" w:hint="eastAsia"/>
                <w:noProof/>
                <w:sz w:val="20"/>
                <w:szCs w:val="20"/>
              </w:rPr>
              <w:t>-0.7</w:t>
            </w:r>
          </w:p>
        </w:tc>
      </w:tr>
      <w:tr w:rsidR="00E85E17" w:rsidTr="00D50B93">
        <w:tc>
          <w:tcPr>
            <w:tcW w:w="534" w:type="dxa"/>
            <w:tcBorders>
              <w:top w:val="nil"/>
            </w:tcBorders>
          </w:tcPr>
          <w:p w:rsidR="00E85E17" w:rsidRPr="00844EEB" w:rsidRDefault="00E85E17" w:rsidP="00097FB9">
            <w:pPr>
              <w:ind w:right="480"/>
              <w:rPr>
                <w:rFonts w:ascii="標楷體" w:eastAsia="標楷體" w:hAnsi="標楷體"/>
                <w:noProof/>
                <w:sz w:val="20"/>
                <w:szCs w:val="20"/>
              </w:rPr>
            </w:pPr>
            <w:r>
              <w:rPr>
                <w:rFonts w:ascii="標楷體" w:eastAsia="標楷體" w:hAnsi="標楷體" w:hint="eastAsia"/>
                <w:noProof/>
                <w:sz w:val="20"/>
                <w:szCs w:val="20"/>
              </w:rPr>
              <w:t>3</w:t>
            </w:r>
          </w:p>
        </w:tc>
        <w:tc>
          <w:tcPr>
            <w:tcW w:w="1559" w:type="dxa"/>
            <w:tcBorders>
              <w:top w:val="nil"/>
            </w:tcBorders>
          </w:tcPr>
          <w:p w:rsidR="00E85E17" w:rsidRPr="00844EEB" w:rsidRDefault="00E85E17" w:rsidP="00097FB9">
            <w:pPr>
              <w:ind w:right="34"/>
              <w:rPr>
                <w:rFonts w:ascii="標楷體" w:eastAsia="標楷體" w:hAnsi="標楷體"/>
                <w:noProof/>
                <w:sz w:val="20"/>
                <w:szCs w:val="20"/>
              </w:rPr>
            </w:pPr>
            <w:r>
              <w:rPr>
                <w:rFonts w:ascii="標楷體" w:eastAsia="標楷體" w:hAnsi="標楷體" w:hint="eastAsia"/>
                <w:noProof/>
                <w:sz w:val="20"/>
                <w:szCs w:val="20"/>
              </w:rPr>
              <w:t>糖尿病</w:t>
            </w:r>
          </w:p>
        </w:tc>
        <w:tc>
          <w:tcPr>
            <w:tcW w:w="1276" w:type="dxa"/>
            <w:tcBorders>
              <w:top w:val="nil"/>
            </w:tcBorders>
          </w:tcPr>
          <w:p w:rsidR="00E85E17" w:rsidRPr="00844EEB" w:rsidRDefault="00E85E17" w:rsidP="00097FB9">
            <w:pPr>
              <w:ind w:right="480"/>
              <w:jc w:val="right"/>
              <w:rPr>
                <w:rFonts w:ascii="標楷體" w:eastAsia="標楷體" w:hAnsi="標楷體"/>
                <w:noProof/>
                <w:sz w:val="20"/>
                <w:szCs w:val="20"/>
              </w:rPr>
            </w:pPr>
            <w:r>
              <w:rPr>
                <w:rFonts w:ascii="標楷體" w:eastAsia="標楷體" w:hAnsi="標楷體" w:hint="eastAsia"/>
                <w:noProof/>
                <w:sz w:val="20"/>
                <w:szCs w:val="20"/>
              </w:rPr>
              <w:t>223</w:t>
            </w:r>
          </w:p>
        </w:tc>
        <w:tc>
          <w:tcPr>
            <w:tcW w:w="992" w:type="dxa"/>
            <w:tcBorders>
              <w:top w:val="nil"/>
            </w:tcBorders>
          </w:tcPr>
          <w:p w:rsidR="00E85E17" w:rsidRPr="00844EEB" w:rsidRDefault="00E85E17" w:rsidP="00097FB9">
            <w:pPr>
              <w:jc w:val="right"/>
              <w:rPr>
                <w:rFonts w:ascii="標楷體" w:eastAsia="標楷體" w:hAnsi="標楷體"/>
                <w:noProof/>
                <w:sz w:val="20"/>
                <w:szCs w:val="20"/>
              </w:rPr>
            </w:pPr>
            <w:r>
              <w:rPr>
                <w:rFonts w:ascii="標楷體" w:eastAsia="標楷體" w:hAnsi="標楷體" w:hint="eastAsia"/>
                <w:noProof/>
                <w:sz w:val="20"/>
                <w:szCs w:val="20"/>
              </w:rPr>
              <w:t>9.0</w:t>
            </w:r>
          </w:p>
        </w:tc>
        <w:tc>
          <w:tcPr>
            <w:tcW w:w="567" w:type="dxa"/>
            <w:tcBorders>
              <w:top w:val="nil"/>
            </w:tcBorders>
          </w:tcPr>
          <w:p w:rsidR="00E85E17" w:rsidRDefault="00E85E17" w:rsidP="00097FB9">
            <w:pPr>
              <w:ind w:right="480"/>
              <w:rPr>
                <w:rFonts w:ascii="標楷體" w:eastAsia="標楷體" w:hAnsi="標楷體"/>
                <w:noProof/>
                <w:sz w:val="20"/>
                <w:szCs w:val="20"/>
              </w:rPr>
            </w:pPr>
            <w:r>
              <w:rPr>
                <w:rFonts w:ascii="標楷體" w:eastAsia="標楷體" w:hAnsi="標楷體" w:hint="eastAsia"/>
                <w:noProof/>
                <w:sz w:val="20"/>
                <w:szCs w:val="20"/>
              </w:rPr>
              <w:t>3</w:t>
            </w:r>
          </w:p>
        </w:tc>
        <w:tc>
          <w:tcPr>
            <w:tcW w:w="1559" w:type="dxa"/>
            <w:tcBorders>
              <w:top w:val="nil"/>
            </w:tcBorders>
          </w:tcPr>
          <w:p w:rsidR="00E85E17" w:rsidRPr="00844EEB" w:rsidRDefault="00E85E17" w:rsidP="00097FB9">
            <w:pPr>
              <w:ind w:right="34"/>
              <w:rPr>
                <w:rFonts w:ascii="標楷體" w:eastAsia="標楷體" w:hAnsi="標楷體"/>
                <w:noProof/>
                <w:sz w:val="20"/>
                <w:szCs w:val="20"/>
              </w:rPr>
            </w:pPr>
            <w:r>
              <w:rPr>
                <w:rFonts w:ascii="標楷體" w:eastAsia="標楷體" w:hAnsi="標楷體" w:hint="eastAsia"/>
                <w:noProof/>
                <w:sz w:val="20"/>
                <w:szCs w:val="20"/>
              </w:rPr>
              <w:t>糖尿病</w:t>
            </w:r>
          </w:p>
        </w:tc>
        <w:tc>
          <w:tcPr>
            <w:tcW w:w="1134" w:type="dxa"/>
            <w:tcBorders>
              <w:top w:val="nil"/>
            </w:tcBorders>
          </w:tcPr>
          <w:p w:rsidR="00E85E17" w:rsidRPr="00844EEB" w:rsidRDefault="00FB1A03" w:rsidP="00097FB9">
            <w:pPr>
              <w:ind w:right="34"/>
              <w:jc w:val="right"/>
              <w:rPr>
                <w:rFonts w:ascii="標楷體" w:eastAsia="標楷體" w:hAnsi="標楷體"/>
                <w:noProof/>
                <w:sz w:val="20"/>
                <w:szCs w:val="20"/>
              </w:rPr>
            </w:pPr>
            <w:r>
              <w:rPr>
                <w:rFonts w:ascii="標楷體" w:eastAsia="標楷體" w:hAnsi="標楷體" w:hint="eastAsia"/>
                <w:noProof/>
                <w:sz w:val="20"/>
                <w:szCs w:val="20"/>
              </w:rPr>
              <w:t>228</w:t>
            </w:r>
          </w:p>
        </w:tc>
        <w:tc>
          <w:tcPr>
            <w:tcW w:w="992" w:type="dxa"/>
            <w:tcBorders>
              <w:top w:val="nil"/>
            </w:tcBorders>
          </w:tcPr>
          <w:p w:rsidR="00E85E17" w:rsidRPr="00844EEB" w:rsidRDefault="00FB1A03" w:rsidP="00097FB9">
            <w:pPr>
              <w:jc w:val="right"/>
              <w:rPr>
                <w:rFonts w:ascii="標楷體" w:eastAsia="標楷體" w:hAnsi="標楷體"/>
                <w:noProof/>
                <w:sz w:val="20"/>
                <w:szCs w:val="20"/>
              </w:rPr>
            </w:pPr>
            <w:r>
              <w:rPr>
                <w:rFonts w:ascii="標楷體" w:eastAsia="標楷體" w:hAnsi="標楷體" w:hint="eastAsia"/>
                <w:noProof/>
                <w:sz w:val="20"/>
                <w:szCs w:val="20"/>
              </w:rPr>
              <w:t>10.4</w:t>
            </w:r>
          </w:p>
        </w:tc>
        <w:tc>
          <w:tcPr>
            <w:tcW w:w="851" w:type="dxa"/>
            <w:tcBorders>
              <w:top w:val="nil"/>
            </w:tcBorders>
          </w:tcPr>
          <w:p w:rsidR="00E85E17" w:rsidRDefault="00FB1A03" w:rsidP="00097FB9">
            <w:pPr>
              <w:jc w:val="right"/>
              <w:rPr>
                <w:rFonts w:ascii="標楷體" w:eastAsia="標楷體" w:hAnsi="標楷體"/>
                <w:noProof/>
                <w:sz w:val="20"/>
                <w:szCs w:val="20"/>
              </w:rPr>
            </w:pPr>
            <w:r>
              <w:rPr>
                <w:rFonts w:ascii="標楷體" w:eastAsia="標楷體" w:hAnsi="標楷體" w:hint="eastAsia"/>
                <w:noProof/>
                <w:sz w:val="20"/>
                <w:szCs w:val="20"/>
              </w:rPr>
              <w:t>-1.4</w:t>
            </w:r>
          </w:p>
        </w:tc>
      </w:tr>
    </w:tbl>
    <w:p w:rsidR="00624B83" w:rsidRDefault="00624B83" w:rsidP="00E85E17">
      <w:pPr>
        <w:spacing w:line="500" w:lineRule="exact"/>
        <w:jc w:val="both"/>
        <w:rPr>
          <w:rFonts w:ascii="標楷體" w:eastAsia="標楷體" w:hAnsi="標楷體"/>
          <w:sz w:val="32"/>
          <w:szCs w:val="32"/>
        </w:rPr>
      </w:pPr>
    </w:p>
    <w:p w:rsidR="00BB0D7D" w:rsidRDefault="0088782B" w:rsidP="0088782B">
      <w:pPr>
        <w:spacing w:line="560" w:lineRule="exact"/>
        <w:ind w:right="480"/>
        <w:rPr>
          <w:rFonts w:ascii="標楷體" w:eastAsia="標楷體" w:hAnsi="標楷體"/>
          <w:noProof/>
          <w:sz w:val="32"/>
          <w:szCs w:val="32"/>
        </w:rPr>
      </w:pPr>
      <w:r>
        <w:rPr>
          <w:rFonts w:ascii="標楷體" w:eastAsia="標楷體" w:hAnsi="標楷體"/>
          <w:noProof/>
          <w:sz w:val="32"/>
          <w:szCs w:val="32"/>
        </w:rPr>
        <w:t>（</w:t>
      </w:r>
      <w:r>
        <w:rPr>
          <w:rFonts w:ascii="標楷體" w:eastAsia="標楷體" w:hAnsi="標楷體" w:hint="eastAsia"/>
          <w:noProof/>
          <w:sz w:val="32"/>
          <w:szCs w:val="32"/>
        </w:rPr>
        <w:t>八</w:t>
      </w:r>
      <w:r>
        <w:rPr>
          <w:rFonts w:ascii="標楷體" w:eastAsia="標楷體" w:hAnsi="標楷體"/>
          <w:noProof/>
          <w:sz w:val="32"/>
          <w:szCs w:val="32"/>
        </w:rPr>
        <w:t>）</w:t>
      </w:r>
      <w:r>
        <w:rPr>
          <w:rFonts w:ascii="標楷體" w:eastAsia="標楷體" w:hAnsi="標楷體" w:hint="eastAsia"/>
          <w:noProof/>
          <w:sz w:val="32"/>
          <w:szCs w:val="32"/>
        </w:rPr>
        <w:t>97年高雄巿及高雄縣</w:t>
      </w:r>
      <w:r w:rsidR="002535FA">
        <w:rPr>
          <w:rFonts w:ascii="標楷體" w:eastAsia="標楷體" w:hAnsi="標楷體" w:hint="eastAsia"/>
          <w:noProof/>
          <w:sz w:val="32"/>
          <w:szCs w:val="32"/>
        </w:rPr>
        <w:t>主要癌症死因分析</w:t>
      </w:r>
    </w:p>
    <w:p w:rsidR="00C52B33" w:rsidRDefault="00B0524C" w:rsidP="00B0524C">
      <w:pPr>
        <w:pStyle w:val="11"/>
        <w:snapToGrid/>
        <w:spacing w:line="560" w:lineRule="exact"/>
        <w:ind w:leftChars="295" w:left="708" w:firstLineChars="176" w:firstLine="557"/>
        <w:jc w:val="both"/>
        <w:rPr>
          <w:rFonts w:hAnsi="標楷體"/>
        </w:rPr>
      </w:pPr>
      <w:r>
        <w:rPr>
          <w:rFonts w:hAnsi="標楷體" w:hint="eastAsia"/>
          <w:noProof/>
        </w:rPr>
        <w:t>97年高雄巿癌症標準化死亡率為每十萬人口146.2人，較87年減少3人或2.0</w:t>
      </w:r>
      <w:r w:rsidRPr="00E85E17">
        <w:rPr>
          <w:rFonts w:hAnsi="標楷體" w:hint="eastAsia"/>
        </w:rPr>
        <w:t>%</w:t>
      </w:r>
      <w:r>
        <w:rPr>
          <w:rFonts w:hAnsi="標楷體" w:hint="eastAsia"/>
        </w:rPr>
        <w:t>，其中男性減少0.3人或0.2</w:t>
      </w:r>
      <w:r w:rsidRPr="00E85E17">
        <w:rPr>
          <w:rFonts w:hAnsi="標楷體" w:hint="eastAsia"/>
        </w:rPr>
        <w:t>%</w:t>
      </w:r>
      <w:r>
        <w:rPr>
          <w:rFonts w:hAnsi="標楷體" w:hint="eastAsia"/>
        </w:rPr>
        <w:t>；女性減少1.9人或1.6</w:t>
      </w:r>
      <w:r w:rsidRPr="00E85E17">
        <w:rPr>
          <w:rFonts w:hAnsi="標楷體" w:hint="eastAsia"/>
        </w:rPr>
        <w:t>%</w:t>
      </w:r>
      <w:r>
        <w:rPr>
          <w:rFonts w:hAnsi="標楷體" w:hint="eastAsia"/>
        </w:rPr>
        <w:t>。</w:t>
      </w:r>
      <w:r>
        <w:rPr>
          <w:rFonts w:hAnsi="標楷體" w:hint="eastAsia"/>
          <w:noProof/>
        </w:rPr>
        <w:t>97年高雄縣癌症標準化死亡率為每十萬人口145.9人，較87年增加4.3人或3.0</w:t>
      </w:r>
      <w:r w:rsidRPr="00E85E17">
        <w:rPr>
          <w:rFonts w:hAnsi="標楷體" w:hint="eastAsia"/>
        </w:rPr>
        <w:t>%</w:t>
      </w:r>
      <w:r>
        <w:rPr>
          <w:rFonts w:hAnsi="標楷體" w:hint="eastAsia"/>
        </w:rPr>
        <w:t>，其中男性增加17.6人或9.9</w:t>
      </w:r>
      <w:r w:rsidRPr="00E85E17">
        <w:rPr>
          <w:rFonts w:hAnsi="標楷體" w:hint="eastAsia"/>
        </w:rPr>
        <w:t>%</w:t>
      </w:r>
      <w:r>
        <w:rPr>
          <w:rFonts w:hAnsi="標楷體" w:hint="eastAsia"/>
        </w:rPr>
        <w:t>；女性減少6.2人或6.0</w:t>
      </w:r>
      <w:r w:rsidRPr="00E85E17">
        <w:rPr>
          <w:rFonts w:hAnsi="標楷體" w:hint="eastAsia"/>
        </w:rPr>
        <w:t>%</w:t>
      </w:r>
      <w:r>
        <w:rPr>
          <w:rFonts w:hAnsi="標楷體" w:hint="eastAsia"/>
        </w:rPr>
        <w:t>，顯見</w:t>
      </w:r>
      <w:r w:rsidR="00C9610C">
        <w:rPr>
          <w:rFonts w:hAnsi="標楷體" w:hint="eastAsia"/>
        </w:rPr>
        <w:t>高雄巿</w:t>
      </w:r>
      <w:r>
        <w:rPr>
          <w:rFonts w:hAnsi="標楷體" w:hint="eastAsia"/>
        </w:rPr>
        <w:t>10年來癌症標準化死亡率</w:t>
      </w:r>
      <w:r w:rsidR="00C9610C">
        <w:rPr>
          <w:rFonts w:hAnsi="標楷體" w:hint="eastAsia"/>
        </w:rPr>
        <w:t>已有下降，高雄縣卻有增長趨勢</w:t>
      </w:r>
      <w:r w:rsidR="00C9610C">
        <w:rPr>
          <w:rFonts w:hAnsi="標楷體" w:hint="eastAsia"/>
          <w:color w:val="000000" w:themeColor="text1"/>
        </w:rPr>
        <w:t>（詳見表25）</w:t>
      </w:r>
      <w:r w:rsidR="00C9610C">
        <w:rPr>
          <w:rFonts w:hAnsi="標楷體" w:hint="eastAsia"/>
        </w:rPr>
        <w:t>。</w:t>
      </w:r>
    </w:p>
    <w:p w:rsidR="00C52B33" w:rsidRDefault="00C52B33" w:rsidP="00C52B33">
      <w:pPr>
        <w:widowControl/>
        <w:rPr>
          <w:rFonts w:ascii="標楷體" w:eastAsia="標楷體" w:hAnsi="標楷體"/>
          <w:noProof/>
          <w:sz w:val="32"/>
          <w:szCs w:val="32"/>
        </w:rPr>
      </w:pPr>
    </w:p>
    <w:p w:rsidR="00C52B33" w:rsidRDefault="00C52B33" w:rsidP="00C52B33">
      <w:pPr>
        <w:widowControl/>
        <w:rPr>
          <w:rFonts w:ascii="標楷體" w:eastAsia="標楷體" w:hAnsi="標楷體"/>
          <w:noProof/>
          <w:sz w:val="32"/>
          <w:szCs w:val="32"/>
        </w:rPr>
      </w:pPr>
      <w:r w:rsidRPr="00B97EFD">
        <w:rPr>
          <w:rFonts w:ascii="標楷體" w:eastAsia="標楷體" w:hAnsi="標楷體" w:hint="eastAsia"/>
          <w:noProof/>
          <w:sz w:val="32"/>
          <w:szCs w:val="32"/>
        </w:rPr>
        <w:t>表</w:t>
      </w:r>
      <w:r>
        <w:rPr>
          <w:rFonts w:ascii="標楷體" w:eastAsia="標楷體" w:hAnsi="標楷體" w:hint="eastAsia"/>
          <w:noProof/>
          <w:sz w:val="32"/>
          <w:szCs w:val="32"/>
        </w:rPr>
        <w:t>25  97年高雄巿及高雄縣癌症標準化死亡率比較</w:t>
      </w:r>
    </w:p>
    <w:p w:rsidR="00C52B33" w:rsidRPr="00B97EFD" w:rsidRDefault="00C52B33" w:rsidP="00C52B33">
      <w:pPr>
        <w:widowControl/>
        <w:ind w:right="300"/>
        <w:jc w:val="right"/>
        <w:rPr>
          <w:rFonts w:ascii="標楷體" w:eastAsia="標楷體" w:hAnsi="標楷體"/>
          <w:noProof/>
          <w:sz w:val="20"/>
          <w:szCs w:val="20"/>
        </w:rPr>
      </w:pPr>
      <w:r w:rsidRPr="00B97EFD">
        <w:rPr>
          <w:rFonts w:ascii="標楷體" w:eastAsia="標楷體" w:hAnsi="標楷體" w:hint="eastAsia"/>
          <w:noProof/>
          <w:sz w:val="20"/>
          <w:szCs w:val="20"/>
        </w:rPr>
        <w:t>單位：</w:t>
      </w:r>
      <w:r>
        <w:rPr>
          <w:rFonts w:ascii="標楷體" w:eastAsia="標楷體" w:hAnsi="標楷體" w:hint="eastAsia"/>
          <w:noProof/>
          <w:sz w:val="20"/>
          <w:szCs w:val="20"/>
        </w:rPr>
        <w:t>0/0000、％</w:t>
      </w:r>
    </w:p>
    <w:tbl>
      <w:tblPr>
        <w:tblStyle w:val="a8"/>
        <w:tblW w:w="0" w:type="auto"/>
        <w:tblBorders>
          <w:left w:val="none" w:sz="0" w:space="0" w:color="auto"/>
          <w:right w:val="none" w:sz="0" w:space="0" w:color="auto"/>
        </w:tblBorders>
        <w:tblLook w:val="04A0"/>
      </w:tblPr>
      <w:tblGrid>
        <w:gridCol w:w="912"/>
        <w:gridCol w:w="912"/>
        <w:gridCol w:w="912"/>
        <w:gridCol w:w="912"/>
        <w:gridCol w:w="913"/>
        <w:gridCol w:w="913"/>
        <w:gridCol w:w="913"/>
        <w:gridCol w:w="913"/>
        <w:gridCol w:w="913"/>
        <w:gridCol w:w="913"/>
      </w:tblGrid>
      <w:tr w:rsidR="00C52B33" w:rsidTr="00C30F4F">
        <w:tc>
          <w:tcPr>
            <w:tcW w:w="912" w:type="dxa"/>
            <w:vMerge w:val="restart"/>
          </w:tcPr>
          <w:p w:rsidR="00C52B33" w:rsidRDefault="00C52B33" w:rsidP="00C30F4F">
            <w:pPr>
              <w:widowControl/>
              <w:rPr>
                <w:rFonts w:ascii="標楷體" w:eastAsia="標楷體" w:hAnsi="標楷體"/>
                <w:noProof/>
                <w:sz w:val="20"/>
                <w:szCs w:val="20"/>
              </w:rPr>
            </w:pPr>
          </w:p>
        </w:tc>
        <w:tc>
          <w:tcPr>
            <w:tcW w:w="2736" w:type="dxa"/>
            <w:gridSpan w:val="3"/>
          </w:tcPr>
          <w:p w:rsidR="00C52B33" w:rsidRDefault="00C52B33" w:rsidP="00C30F4F">
            <w:pPr>
              <w:widowControl/>
              <w:jc w:val="center"/>
              <w:rPr>
                <w:rFonts w:ascii="標楷體" w:eastAsia="標楷體" w:hAnsi="標楷體"/>
                <w:noProof/>
                <w:sz w:val="20"/>
                <w:szCs w:val="20"/>
              </w:rPr>
            </w:pPr>
            <w:r>
              <w:rPr>
                <w:rFonts w:ascii="標楷體" w:eastAsia="標楷體" w:hAnsi="標楷體" w:hint="eastAsia"/>
                <w:noProof/>
                <w:sz w:val="20"/>
                <w:szCs w:val="20"/>
              </w:rPr>
              <w:t>97年(A)</w:t>
            </w:r>
          </w:p>
        </w:tc>
        <w:tc>
          <w:tcPr>
            <w:tcW w:w="2739" w:type="dxa"/>
            <w:gridSpan w:val="3"/>
          </w:tcPr>
          <w:p w:rsidR="00C52B33" w:rsidRDefault="00C52B33" w:rsidP="00C30F4F">
            <w:pPr>
              <w:widowControl/>
              <w:jc w:val="center"/>
              <w:rPr>
                <w:rFonts w:ascii="標楷體" w:eastAsia="標楷體" w:hAnsi="標楷體"/>
                <w:noProof/>
                <w:sz w:val="20"/>
                <w:szCs w:val="20"/>
              </w:rPr>
            </w:pPr>
            <w:r>
              <w:rPr>
                <w:rFonts w:ascii="標楷體" w:eastAsia="標楷體" w:hAnsi="標楷體" w:hint="eastAsia"/>
                <w:noProof/>
                <w:sz w:val="20"/>
                <w:szCs w:val="20"/>
              </w:rPr>
              <w:t>87年(B)</w:t>
            </w:r>
          </w:p>
        </w:tc>
        <w:tc>
          <w:tcPr>
            <w:tcW w:w="2739" w:type="dxa"/>
            <w:gridSpan w:val="3"/>
          </w:tcPr>
          <w:p w:rsidR="00C52B33" w:rsidRDefault="00C52B33" w:rsidP="00C30F4F">
            <w:pPr>
              <w:widowControl/>
              <w:jc w:val="center"/>
              <w:rPr>
                <w:rFonts w:ascii="標楷體" w:eastAsia="標楷體" w:hAnsi="標楷體"/>
                <w:noProof/>
                <w:sz w:val="20"/>
                <w:szCs w:val="20"/>
              </w:rPr>
            </w:pPr>
            <w:r>
              <w:rPr>
                <w:rFonts w:ascii="標楷體" w:eastAsia="標楷體" w:hAnsi="標楷體" w:hint="eastAsia"/>
                <w:noProof/>
                <w:sz w:val="20"/>
                <w:szCs w:val="20"/>
              </w:rPr>
              <w:t>增減百分比(A-B)</w:t>
            </w:r>
          </w:p>
        </w:tc>
      </w:tr>
      <w:tr w:rsidR="00C52B33" w:rsidTr="00C30F4F">
        <w:tc>
          <w:tcPr>
            <w:tcW w:w="912" w:type="dxa"/>
            <w:vMerge/>
            <w:tcBorders>
              <w:bottom w:val="single" w:sz="4" w:space="0" w:color="000000" w:themeColor="text1"/>
            </w:tcBorders>
          </w:tcPr>
          <w:p w:rsidR="00C52B33" w:rsidRDefault="00C52B33" w:rsidP="00C30F4F">
            <w:pPr>
              <w:widowControl/>
              <w:rPr>
                <w:rFonts w:ascii="標楷體" w:eastAsia="標楷體" w:hAnsi="標楷體"/>
                <w:noProof/>
                <w:sz w:val="20"/>
                <w:szCs w:val="20"/>
              </w:rPr>
            </w:pPr>
          </w:p>
        </w:tc>
        <w:tc>
          <w:tcPr>
            <w:tcW w:w="912" w:type="dxa"/>
            <w:tcBorders>
              <w:bottom w:val="single" w:sz="4" w:space="0" w:color="000000" w:themeColor="text1"/>
            </w:tcBorders>
          </w:tcPr>
          <w:p w:rsidR="00C52B33" w:rsidRDefault="00C52B33" w:rsidP="00C30F4F">
            <w:pPr>
              <w:widowControl/>
              <w:jc w:val="center"/>
              <w:rPr>
                <w:rFonts w:ascii="標楷體" w:eastAsia="標楷體" w:hAnsi="標楷體"/>
                <w:noProof/>
                <w:sz w:val="20"/>
                <w:szCs w:val="20"/>
              </w:rPr>
            </w:pPr>
            <w:r>
              <w:rPr>
                <w:rFonts w:ascii="標楷體" w:eastAsia="標楷體" w:hAnsi="標楷體" w:hint="eastAsia"/>
                <w:noProof/>
                <w:sz w:val="20"/>
                <w:szCs w:val="20"/>
              </w:rPr>
              <w:t>全體</w:t>
            </w:r>
          </w:p>
        </w:tc>
        <w:tc>
          <w:tcPr>
            <w:tcW w:w="912" w:type="dxa"/>
            <w:tcBorders>
              <w:bottom w:val="single" w:sz="4" w:space="0" w:color="000000" w:themeColor="text1"/>
            </w:tcBorders>
          </w:tcPr>
          <w:p w:rsidR="00C52B33" w:rsidRDefault="00C52B33" w:rsidP="00C30F4F">
            <w:pPr>
              <w:widowControl/>
              <w:jc w:val="center"/>
              <w:rPr>
                <w:rFonts w:ascii="標楷體" w:eastAsia="標楷體" w:hAnsi="標楷體"/>
                <w:noProof/>
                <w:sz w:val="20"/>
                <w:szCs w:val="20"/>
              </w:rPr>
            </w:pPr>
            <w:r>
              <w:rPr>
                <w:rFonts w:ascii="標楷體" w:eastAsia="標楷體" w:hAnsi="標楷體" w:hint="eastAsia"/>
                <w:noProof/>
                <w:sz w:val="20"/>
                <w:szCs w:val="20"/>
              </w:rPr>
              <w:t>男</w:t>
            </w:r>
          </w:p>
        </w:tc>
        <w:tc>
          <w:tcPr>
            <w:tcW w:w="912" w:type="dxa"/>
            <w:tcBorders>
              <w:bottom w:val="single" w:sz="4" w:space="0" w:color="000000" w:themeColor="text1"/>
            </w:tcBorders>
          </w:tcPr>
          <w:p w:rsidR="00C52B33" w:rsidRDefault="00C52B33" w:rsidP="00C30F4F">
            <w:pPr>
              <w:widowControl/>
              <w:jc w:val="center"/>
              <w:rPr>
                <w:rFonts w:ascii="標楷體" w:eastAsia="標楷體" w:hAnsi="標楷體"/>
                <w:noProof/>
                <w:sz w:val="20"/>
                <w:szCs w:val="20"/>
              </w:rPr>
            </w:pPr>
            <w:r>
              <w:rPr>
                <w:rFonts w:ascii="標楷體" w:eastAsia="標楷體" w:hAnsi="標楷體" w:hint="eastAsia"/>
                <w:noProof/>
                <w:sz w:val="20"/>
                <w:szCs w:val="20"/>
              </w:rPr>
              <w:t>女</w:t>
            </w:r>
          </w:p>
        </w:tc>
        <w:tc>
          <w:tcPr>
            <w:tcW w:w="913" w:type="dxa"/>
            <w:tcBorders>
              <w:bottom w:val="single" w:sz="4" w:space="0" w:color="000000" w:themeColor="text1"/>
            </w:tcBorders>
          </w:tcPr>
          <w:p w:rsidR="00C52B33" w:rsidRDefault="00C52B33" w:rsidP="00C30F4F">
            <w:pPr>
              <w:widowControl/>
              <w:jc w:val="center"/>
              <w:rPr>
                <w:rFonts w:ascii="標楷體" w:eastAsia="標楷體" w:hAnsi="標楷體"/>
                <w:noProof/>
                <w:sz w:val="20"/>
                <w:szCs w:val="20"/>
              </w:rPr>
            </w:pPr>
            <w:r>
              <w:rPr>
                <w:rFonts w:ascii="標楷體" w:eastAsia="標楷體" w:hAnsi="標楷體" w:hint="eastAsia"/>
                <w:noProof/>
                <w:sz w:val="20"/>
                <w:szCs w:val="20"/>
              </w:rPr>
              <w:t>全體</w:t>
            </w:r>
          </w:p>
        </w:tc>
        <w:tc>
          <w:tcPr>
            <w:tcW w:w="913" w:type="dxa"/>
            <w:tcBorders>
              <w:bottom w:val="single" w:sz="4" w:space="0" w:color="000000" w:themeColor="text1"/>
            </w:tcBorders>
          </w:tcPr>
          <w:p w:rsidR="00C52B33" w:rsidRDefault="00C52B33" w:rsidP="00C30F4F">
            <w:pPr>
              <w:widowControl/>
              <w:jc w:val="center"/>
              <w:rPr>
                <w:rFonts w:ascii="標楷體" w:eastAsia="標楷體" w:hAnsi="標楷體"/>
                <w:noProof/>
                <w:sz w:val="20"/>
                <w:szCs w:val="20"/>
              </w:rPr>
            </w:pPr>
            <w:r>
              <w:rPr>
                <w:rFonts w:ascii="標楷體" w:eastAsia="標楷體" w:hAnsi="標楷體" w:hint="eastAsia"/>
                <w:noProof/>
                <w:sz w:val="20"/>
                <w:szCs w:val="20"/>
              </w:rPr>
              <w:t>男</w:t>
            </w:r>
          </w:p>
        </w:tc>
        <w:tc>
          <w:tcPr>
            <w:tcW w:w="913" w:type="dxa"/>
            <w:tcBorders>
              <w:bottom w:val="single" w:sz="4" w:space="0" w:color="000000" w:themeColor="text1"/>
            </w:tcBorders>
          </w:tcPr>
          <w:p w:rsidR="00C52B33" w:rsidRDefault="00C52B33" w:rsidP="00C30F4F">
            <w:pPr>
              <w:widowControl/>
              <w:jc w:val="center"/>
              <w:rPr>
                <w:rFonts w:ascii="標楷體" w:eastAsia="標楷體" w:hAnsi="標楷體"/>
                <w:noProof/>
                <w:sz w:val="20"/>
                <w:szCs w:val="20"/>
              </w:rPr>
            </w:pPr>
            <w:r>
              <w:rPr>
                <w:rFonts w:ascii="標楷體" w:eastAsia="標楷體" w:hAnsi="標楷體" w:hint="eastAsia"/>
                <w:noProof/>
                <w:sz w:val="20"/>
                <w:szCs w:val="20"/>
              </w:rPr>
              <w:t>女</w:t>
            </w:r>
          </w:p>
        </w:tc>
        <w:tc>
          <w:tcPr>
            <w:tcW w:w="913" w:type="dxa"/>
            <w:tcBorders>
              <w:bottom w:val="single" w:sz="4" w:space="0" w:color="000000" w:themeColor="text1"/>
            </w:tcBorders>
          </w:tcPr>
          <w:p w:rsidR="00C52B33" w:rsidRDefault="00C52B33" w:rsidP="00C30F4F">
            <w:pPr>
              <w:widowControl/>
              <w:jc w:val="center"/>
              <w:rPr>
                <w:rFonts w:ascii="標楷體" w:eastAsia="標楷體" w:hAnsi="標楷體"/>
                <w:noProof/>
                <w:sz w:val="20"/>
                <w:szCs w:val="20"/>
              </w:rPr>
            </w:pPr>
            <w:r>
              <w:rPr>
                <w:rFonts w:ascii="標楷體" w:eastAsia="標楷體" w:hAnsi="標楷體" w:hint="eastAsia"/>
                <w:noProof/>
                <w:sz w:val="20"/>
                <w:szCs w:val="20"/>
              </w:rPr>
              <w:t>全體</w:t>
            </w:r>
          </w:p>
        </w:tc>
        <w:tc>
          <w:tcPr>
            <w:tcW w:w="913" w:type="dxa"/>
            <w:tcBorders>
              <w:bottom w:val="single" w:sz="4" w:space="0" w:color="000000" w:themeColor="text1"/>
            </w:tcBorders>
          </w:tcPr>
          <w:p w:rsidR="00C52B33" w:rsidRDefault="00C52B33" w:rsidP="00C30F4F">
            <w:pPr>
              <w:widowControl/>
              <w:jc w:val="center"/>
              <w:rPr>
                <w:rFonts w:ascii="標楷體" w:eastAsia="標楷體" w:hAnsi="標楷體"/>
                <w:noProof/>
                <w:sz w:val="20"/>
                <w:szCs w:val="20"/>
              </w:rPr>
            </w:pPr>
            <w:r>
              <w:rPr>
                <w:rFonts w:ascii="標楷體" w:eastAsia="標楷體" w:hAnsi="標楷體" w:hint="eastAsia"/>
                <w:noProof/>
                <w:sz w:val="20"/>
                <w:szCs w:val="20"/>
              </w:rPr>
              <w:t>男</w:t>
            </w:r>
          </w:p>
        </w:tc>
        <w:tc>
          <w:tcPr>
            <w:tcW w:w="913" w:type="dxa"/>
            <w:tcBorders>
              <w:bottom w:val="single" w:sz="4" w:space="0" w:color="000000" w:themeColor="text1"/>
            </w:tcBorders>
          </w:tcPr>
          <w:p w:rsidR="00C52B33" w:rsidRDefault="00C52B33" w:rsidP="00C30F4F">
            <w:pPr>
              <w:widowControl/>
              <w:jc w:val="center"/>
              <w:rPr>
                <w:rFonts w:ascii="標楷體" w:eastAsia="標楷體" w:hAnsi="標楷體"/>
                <w:noProof/>
                <w:sz w:val="20"/>
                <w:szCs w:val="20"/>
              </w:rPr>
            </w:pPr>
            <w:r>
              <w:rPr>
                <w:rFonts w:ascii="標楷體" w:eastAsia="標楷體" w:hAnsi="標楷體" w:hint="eastAsia"/>
                <w:noProof/>
                <w:sz w:val="20"/>
                <w:szCs w:val="20"/>
              </w:rPr>
              <w:t>女</w:t>
            </w:r>
          </w:p>
        </w:tc>
      </w:tr>
      <w:tr w:rsidR="00C52B33" w:rsidTr="00C30F4F">
        <w:tc>
          <w:tcPr>
            <w:tcW w:w="912" w:type="dxa"/>
            <w:tcBorders>
              <w:bottom w:val="nil"/>
            </w:tcBorders>
          </w:tcPr>
          <w:p w:rsidR="00C52B33" w:rsidRDefault="00C52B33" w:rsidP="00C30F4F">
            <w:pPr>
              <w:widowControl/>
              <w:rPr>
                <w:rFonts w:ascii="標楷體" w:eastAsia="標楷體" w:hAnsi="標楷體"/>
                <w:noProof/>
                <w:sz w:val="20"/>
                <w:szCs w:val="20"/>
              </w:rPr>
            </w:pPr>
            <w:r>
              <w:rPr>
                <w:rFonts w:ascii="標楷體" w:eastAsia="標楷體" w:hAnsi="標楷體" w:hint="eastAsia"/>
                <w:noProof/>
                <w:sz w:val="20"/>
                <w:szCs w:val="20"/>
              </w:rPr>
              <w:t>高雄巿</w:t>
            </w:r>
          </w:p>
        </w:tc>
        <w:tc>
          <w:tcPr>
            <w:tcW w:w="912" w:type="dxa"/>
            <w:tcBorders>
              <w:bottom w:val="nil"/>
            </w:tcBorders>
          </w:tcPr>
          <w:p w:rsidR="00C52B33" w:rsidRDefault="00C52B33" w:rsidP="00C30F4F">
            <w:pPr>
              <w:widowControl/>
              <w:rPr>
                <w:rFonts w:ascii="標楷體" w:eastAsia="標楷體" w:hAnsi="標楷體"/>
                <w:noProof/>
                <w:sz w:val="20"/>
                <w:szCs w:val="20"/>
              </w:rPr>
            </w:pPr>
            <w:r>
              <w:rPr>
                <w:rFonts w:ascii="標楷體" w:eastAsia="標楷體" w:hAnsi="標楷體" w:hint="eastAsia"/>
                <w:noProof/>
                <w:sz w:val="20"/>
                <w:szCs w:val="20"/>
              </w:rPr>
              <w:t>146.2</w:t>
            </w:r>
          </w:p>
        </w:tc>
        <w:tc>
          <w:tcPr>
            <w:tcW w:w="912" w:type="dxa"/>
            <w:tcBorders>
              <w:bottom w:val="nil"/>
            </w:tcBorders>
          </w:tcPr>
          <w:p w:rsidR="00C52B33" w:rsidRDefault="00C52B33" w:rsidP="00C30F4F">
            <w:pPr>
              <w:widowControl/>
              <w:rPr>
                <w:rFonts w:ascii="標楷體" w:eastAsia="標楷體" w:hAnsi="標楷體"/>
                <w:noProof/>
                <w:sz w:val="20"/>
                <w:szCs w:val="20"/>
              </w:rPr>
            </w:pPr>
            <w:r>
              <w:rPr>
                <w:rFonts w:ascii="標楷體" w:eastAsia="標楷體" w:hAnsi="標楷體" w:hint="eastAsia"/>
                <w:noProof/>
                <w:sz w:val="20"/>
                <w:szCs w:val="20"/>
              </w:rPr>
              <w:t>178.6</w:t>
            </w:r>
          </w:p>
        </w:tc>
        <w:tc>
          <w:tcPr>
            <w:tcW w:w="912" w:type="dxa"/>
            <w:tcBorders>
              <w:bottom w:val="nil"/>
            </w:tcBorders>
          </w:tcPr>
          <w:p w:rsidR="00C52B33" w:rsidRDefault="00C52B33" w:rsidP="00C30F4F">
            <w:pPr>
              <w:widowControl/>
              <w:rPr>
                <w:rFonts w:ascii="標楷體" w:eastAsia="標楷體" w:hAnsi="標楷體"/>
                <w:noProof/>
                <w:sz w:val="20"/>
                <w:szCs w:val="20"/>
              </w:rPr>
            </w:pPr>
            <w:r>
              <w:rPr>
                <w:rFonts w:ascii="標楷體" w:eastAsia="標楷體" w:hAnsi="標楷體" w:hint="eastAsia"/>
                <w:noProof/>
                <w:sz w:val="20"/>
                <w:szCs w:val="20"/>
              </w:rPr>
              <w:t>115.6</w:t>
            </w:r>
          </w:p>
        </w:tc>
        <w:tc>
          <w:tcPr>
            <w:tcW w:w="913" w:type="dxa"/>
            <w:tcBorders>
              <w:bottom w:val="nil"/>
            </w:tcBorders>
          </w:tcPr>
          <w:p w:rsidR="00C52B33" w:rsidRDefault="00C52B33" w:rsidP="00C30F4F">
            <w:pPr>
              <w:widowControl/>
              <w:rPr>
                <w:rFonts w:ascii="標楷體" w:eastAsia="標楷體" w:hAnsi="標楷體"/>
                <w:noProof/>
                <w:sz w:val="20"/>
                <w:szCs w:val="20"/>
              </w:rPr>
            </w:pPr>
            <w:r>
              <w:rPr>
                <w:rFonts w:ascii="標楷體" w:eastAsia="標楷體" w:hAnsi="標楷體" w:hint="eastAsia"/>
                <w:noProof/>
                <w:sz w:val="20"/>
                <w:szCs w:val="20"/>
              </w:rPr>
              <w:t>149.2</w:t>
            </w:r>
          </w:p>
        </w:tc>
        <w:tc>
          <w:tcPr>
            <w:tcW w:w="913" w:type="dxa"/>
            <w:tcBorders>
              <w:bottom w:val="nil"/>
            </w:tcBorders>
          </w:tcPr>
          <w:p w:rsidR="00C52B33" w:rsidRDefault="00C52B33" w:rsidP="00C30F4F">
            <w:pPr>
              <w:widowControl/>
              <w:rPr>
                <w:rFonts w:ascii="標楷體" w:eastAsia="標楷體" w:hAnsi="標楷體"/>
                <w:noProof/>
                <w:sz w:val="20"/>
                <w:szCs w:val="20"/>
              </w:rPr>
            </w:pPr>
            <w:r>
              <w:rPr>
                <w:rFonts w:ascii="標楷體" w:eastAsia="標楷體" w:hAnsi="標楷體" w:hint="eastAsia"/>
                <w:noProof/>
                <w:sz w:val="20"/>
                <w:szCs w:val="20"/>
              </w:rPr>
              <w:t>178.9</w:t>
            </w:r>
          </w:p>
        </w:tc>
        <w:tc>
          <w:tcPr>
            <w:tcW w:w="913" w:type="dxa"/>
            <w:tcBorders>
              <w:bottom w:val="nil"/>
            </w:tcBorders>
          </w:tcPr>
          <w:p w:rsidR="00C52B33" w:rsidRDefault="00C52B33" w:rsidP="00C30F4F">
            <w:pPr>
              <w:widowControl/>
              <w:rPr>
                <w:rFonts w:ascii="標楷體" w:eastAsia="標楷體" w:hAnsi="標楷體"/>
                <w:noProof/>
                <w:sz w:val="20"/>
                <w:szCs w:val="20"/>
              </w:rPr>
            </w:pPr>
            <w:r>
              <w:rPr>
                <w:rFonts w:ascii="標楷體" w:eastAsia="標楷體" w:hAnsi="標楷體" w:hint="eastAsia"/>
                <w:noProof/>
                <w:sz w:val="20"/>
                <w:szCs w:val="20"/>
              </w:rPr>
              <w:t>117.5</w:t>
            </w:r>
          </w:p>
        </w:tc>
        <w:tc>
          <w:tcPr>
            <w:tcW w:w="913" w:type="dxa"/>
            <w:tcBorders>
              <w:bottom w:val="nil"/>
            </w:tcBorders>
          </w:tcPr>
          <w:p w:rsidR="00C52B33" w:rsidRDefault="00C52B33" w:rsidP="00C30F4F">
            <w:pPr>
              <w:widowControl/>
              <w:rPr>
                <w:rFonts w:ascii="標楷體" w:eastAsia="標楷體" w:hAnsi="標楷體"/>
                <w:noProof/>
                <w:sz w:val="20"/>
                <w:szCs w:val="20"/>
              </w:rPr>
            </w:pPr>
            <w:r>
              <w:rPr>
                <w:rFonts w:ascii="標楷體" w:eastAsia="標楷體" w:hAnsi="標楷體" w:hint="eastAsia"/>
                <w:noProof/>
                <w:sz w:val="20"/>
                <w:szCs w:val="20"/>
              </w:rPr>
              <w:t>-2.0</w:t>
            </w:r>
          </w:p>
        </w:tc>
        <w:tc>
          <w:tcPr>
            <w:tcW w:w="913" w:type="dxa"/>
            <w:tcBorders>
              <w:bottom w:val="nil"/>
            </w:tcBorders>
          </w:tcPr>
          <w:p w:rsidR="00C52B33" w:rsidRDefault="00C52B33" w:rsidP="00C30F4F">
            <w:pPr>
              <w:widowControl/>
              <w:rPr>
                <w:rFonts w:ascii="標楷體" w:eastAsia="標楷體" w:hAnsi="標楷體"/>
                <w:noProof/>
                <w:sz w:val="20"/>
                <w:szCs w:val="20"/>
              </w:rPr>
            </w:pPr>
            <w:r>
              <w:rPr>
                <w:rFonts w:ascii="標楷體" w:eastAsia="標楷體" w:hAnsi="標楷體" w:hint="eastAsia"/>
                <w:noProof/>
                <w:sz w:val="20"/>
                <w:szCs w:val="20"/>
              </w:rPr>
              <w:t>-0.2</w:t>
            </w:r>
          </w:p>
        </w:tc>
        <w:tc>
          <w:tcPr>
            <w:tcW w:w="913" w:type="dxa"/>
            <w:tcBorders>
              <w:bottom w:val="nil"/>
            </w:tcBorders>
          </w:tcPr>
          <w:p w:rsidR="00C52B33" w:rsidRPr="007C6CCD" w:rsidRDefault="00C52B33" w:rsidP="00C30F4F">
            <w:pPr>
              <w:widowControl/>
              <w:rPr>
                <w:rFonts w:ascii="標楷體" w:eastAsia="標楷體" w:hAnsi="標楷體"/>
                <w:noProof/>
                <w:color w:val="000000" w:themeColor="text1"/>
                <w:sz w:val="20"/>
                <w:szCs w:val="20"/>
              </w:rPr>
            </w:pPr>
            <w:r w:rsidRPr="007C6CCD">
              <w:rPr>
                <w:rFonts w:ascii="標楷體" w:eastAsia="標楷體" w:hAnsi="標楷體" w:hint="eastAsia"/>
                <w:noProof/>
                <w:color w:val="000000" w:themeColor="text1"/>
                <w:sz w:val="20"/>
                <w:szCs w:val="20"/>
              </w:rPr>
              <w:t>-1.6</w:t>
            </w:r>
          </w:p>
        </w:tc>
      </w:tr>
      <w:tr w:rsidR="00C52B33" w:rsidTr="00C30F4F">
        <w:tc>
          <w:tcPr>
            <w:tcW w:w="912" w:type="dxa"/>
            <w:tcBorders>
              <w:top w:val="nil"/>
            </w:tcBorders>
          </w:tcPr>
          <w:p w:rsidR="00C52B33" w:rsidRDefault="00C52B33" w:rsidP="00C30F4F">
            <w:pPr>
              <w:widowControl/>
              <w:rPr>
                <w:rFonts w:ascii="標楷體" w:eastAsia="標楷體" w:hAnsi="標楷體"/>
                <w:noProof/>
                <w:sz w:val="20"/>
                <w:szCs w:val="20"/>
              </w:rPr>
            </w:pPr>
            <w:r>
              <w:rPr>
                <w:rFonts w:ascii="標楷體" w:eastAsia="標楷體" w:hAnsi="標楷體" w:hint="eastAsia"/>
                <w:noProof/>
                <w:sz w:val="20"/>
                <w:szCs w:val="20"/>
              </w:rPr>
              <w:t>高雄縣</w:t>
            </w:r>
          </w:p>
        </w:tc>
        <w:tc>
          <w:tcPr>
            <w:tcW w:w="912" w:type="dxa"/>
            <w:tcBorders>
              <w:top w:val="nil"/>
            </w:tcBorders>
          </w:tcPr>
          <w:p w:rsidR="00C52B33" w:rsidRDefault="00C52B33" w:rsidP="00C30F4F">
            <w:pPr>
              <w:widowControl/>
              <w:rPr>
                <w:rFonts w:ascii="標楷體" w:eastAsia="標楷體" w:hAnsi="標楷體"/>
                <w:noProof/>
                <w:sz w:val="20"/>
                <w:szCs w:val="20"/>
              </w:rPr>
            </w:pPr>
            <w:r>
              <w:rPr>
                <w:rFonts w:ascii="標楷體" w:eastAsia="標楷體" w:hAnsi="標楷體" w:hint="eastAsia"/>
                <w:noProof/>
                <w:sz w:val="20"/>
                <w:szCs w:val="20"/>
              </w:rPr>
              <w:t>145.9</w:t>
            </w:r>
          </w:p>
        </w:tc>
        <w:tc>
          <w:tcPr>
            <w:tcW w:w="912" w:type="dxa"/>
            <w:tcBorders>
              <w:top w:val="nil"/>
            </w:tcBorders>
          </w:tcPr>
          <w:p w:rsidR="00C52B33" w:rsidRDefault="00C52B33" w:rsidP="00C30F4F">
            <w:pPr>
              <w:widowControl/>
              <w:rPr>
                <w:rFonts w:ascii="標楷體" w:eastAsia="標楷體" w:hAnsi="標楷體"/>
                <w:noProof/>
                <w:sz w:val="20"/>
                <w:szCs w:val="20"/>
              </w:rPr>
            </w:pPr>
            <w:r>
              <w:rPr>
                <w:rFonts w:ascii="標楷體" w:eastAsia="標楷體" w:hAnsi="標楷體" w:hint="eastAsia"/>
                <w:noProof/>
                <w:sz w:val="20"/>
                <w:szCs w:val="20"/>
              </w:rPr>
              <w:t>194.8</w:t>
            </w:r>
          </w:p>
        </w:tc>
        <w:tc>
          <w:tcPr>
            <w:tcW w:w="912" w:type="dxa"/>
            <w:tcBorders>
              <w:top w:val="nil"/>
            </w:tcBorders>
          </w:tcPr>
          <w:p w:rsidR="00C52B33" w:rsidRDefault="00C52B33" w:rsidP="00242D3C">
            <w:pPr>
              <w:widowControl/>
              <w:ind w:firstLineChars="50" w:firstLine="100"/>
              <w:rPr>
                <w:rFonts w:ascii="標楷體" w:eastAsia="標楷體" w:hAnsi="標楷體"/>
                <w:noProof/>
                <w:sz w:val="20"/>
                <w:szCs w:val="20"/>
              </w:rPr>
            </w:pPr>
            <w:r>
              <w:rPr>
                <w:rFonts w:ascii="標楷體" w:eastAsia="標楷體" w:hAnsi="標楷體" w:hint="eastAsia"/>
                <w:noProof/>
                <w:sz w:val="20"/>
                <w:szCs w:val="20"/>
              </w:rPr>
              <w:t>96.6</w:t>
            </w:r>
          </w:p>
        </w:tc>
        <w:tc>
          <w:tcPr>
            <w:tcW w:w="913" w:type="dxa"/>
            <w:tcBorders>
              <w:top w:val="nil"/>
            </w:tcBorders>
          </w:tcPr>
          <w:p w:rsidR="00C52B33" w:rsidRDefault="00C52B33" w:rsidP="00C30F4F">
            <w:pPr>
              <w:widowControl/>
              <w:rPr>
                <w:rFonts w:ascii="標楷體" w:eastAsia="標楷體" w:hAnsi="標楷體"/>
                <w:noProof/>
                <w:sz w:val="20"/>
                <w:szCs w:val="20"/>
              </w:rPr>
            </w:pPr>
            <w:r>
              <w:rPr>
                <w:rFonts w:ascii="標楷體" w:eastAsia="標楷體" w:hAnsi="標楷體" w:hint="eastAsia"/>
                <w:noProof/>
                <w:sz w:val="20"/>
                <w:szCs w:val="20"/>
              </w:rPr>
              <w:t>141.6</w:t>
            </w:r>
          </w:p>
        </w:tc>
        <w:tc>
          <w:tcPr>
            <w:tcW w:w="913" w:type="dxa"/>
            <w:tcBorders>
              <w:top w:val="nil"/>
            </w:tcBorders>
          </w:tcPr>
          <w:p w:rsidR="00C52B33" w:rsidRDefault="00C52B33" w:rsidP="00C30F4F">
            <w:pPr>
              <w:widowControl/>
              <w:rPr>
                <w:rFonts w:ascii="標楷體" w:eastAsia="標楷體" w:hAnsi="標楷體"/>
                <w:noProof/>
                <w:sz w:val="20"/>
                <w:szCs w:val="20"/>
              </w:rPr>
            </w:pPr>
            <w:r>
              <w:rPr>
                <w:rFonts w:ascii="標楷體" w:eastAsia="標楷體" w:hAnsi="標楷體" w:hint="eastAsia"/>
                <w:noProof/>
                <w:sz w:val="20"/>
                <w:szCs w:val="20"/>
              </w:rPr>
              <w:t>177.2</w:t>
            </w:r>
          </w:p>
        </w:tc>
        <w:tc>
          <w:tcPr>
            <w:tcW w:w="913" w:type="dxa"/>
            <w:tcBorders>
              <w:top w:val="nil"/>
            </w:tcBorders>
          </w:tcPr>
          <w:p w:rsidR="00C52B33" w:rsidRDefault="00C52B33" w:rsidP="00C30F4F">
            <w:pPr>
              <w:widowControl/>
              <w:rPr>
                <w:rFonts w:ascii="標楷體" w:eastAsia="標楷體" w:hAnsi="標楷體"/>
                <w:noProof/>
                <w:sz w:val="20"/>
                <w:szCs w:val="20"/>
              </w:rPr>
            </w:pPr>
            <w:r>
              <w:rPr>
                <w:rFonts w:ascii="標楷體" w:eastAsia="標楷體" w:hAnsi="標楷體" w:hint="eastAsia"/>
                <w:noProof/>
                <w:sz w:val="20"/>
                <w:szCs w:val="20"/>
              </w:rPr>
              <w:t>102.8</w:t>
            </w:r>
          </w:p>
        </w:tc>
        <w:tc>
          <w:tcPr>
            <w:tcW w:w="913" w:type="dxa"/>
            <w:tcBorders>
              <w:top w:val="nil"/>
            </w:tcBorders>
          </w:tcPr>
          <w:p w:rsidR="00C52B33" w:rsidRDefault="00C52B33" w:rsidP="00242D3C">
            <w:pPr>
              <w:widowControl/>
              <w:ind w:firstLineChars="50" w:firstLine="100"/>
              <w:rPr>
                <w:rFonts w:ascii="標楷體" w:eastAsia="標楷體" w:hAnsi="標楷體"/>
                <w:noProof/>
                <w:sz w:val="20"/>
                <w:szCs w:val="20"/>
              </w:rPr>
            </w:pPr>
            <w:r>
              <w:rPr>
                <w:rFonts w:ascii="標楷體" w:eastAsia="標楷體" w:hAnsi="標楷體" w:hint="eastAsia"/>
                <w:noProof/>
                <w:sz w:val="20"/>
                <w:szCs w:val="20"/>
              </w:rPr>
              <w:t>3.0</w:t>
            </w:r>
          </w:p>
        </w:tc>
        <w:tc>
          <w:tcPr>
            <w:tcW w:w="913" w:type="dxa"/>
            <w:tcBorders>
              <w:top w:val="nil"/>
            </w:tcBorders>
          </w:tcPr>
          <w:p w:rsidR="00C52B33" w:rsidRDefault="00C52B33" w:rsidP="00242D3C">
            <w:pPr>
              <w:widowControl/>
              <w:ind w:firstLineChars="50" w:firstLine="100"/>
              <w:rPr>
                <w:rFonts w:ascii="標楷體" w:eastAsia="標楷體" w:hAnsi="標楷體"/>
                <w:noProof/>
                <w:sz w:val="20"/>
                <w:szCs w:val="20"/>
              </w:rPr>
            </w:pPr>
            <w:r>
              <w:rPr>
                <w:rFonts w:ascii="標楷體" w:eastAsia="標楷體" w:hAnsi="標楷體" w:hint="eastAsia"/>
                <w:noProof/>
                <w:sz w:val="20"/>
                <w:szCs w:val="20"/>
              </w:rPr>
              <w:t>9.9</w:t>
            </w:r>
          </w:p>
        </w:tc>
        <w:tc>
          <w:tcPr>
            <w:tcW w:w="913" w:type="dxa"/>
            <w:tcBorders>
              <w:top w:val="nil"/>
            </w:tcBorders>
          </w:tcPr>
          <w:p w:rsidR="00C52B33" w:rsidRDefault="00C52B33" w:rsidP="00C30F4F">
            <w:pPr>
              <w:widowControl/>
              <w:rPr>
                <w:rFonts w:ascii="標楷體" w:eastAsia="標楷體" w:hAnsi="標楷體"/>
                <w:noProof/>
                <w:sz w:val="20"/>
                <w:szCs w:val="20"/>
              </w:rPr>
            </w:pPr>
            <w:r>
              <w:rPr>
                <w:rFonts w:ascii="標楷體" w:eastAsia="標楷體" w:hAnsi="標楷體" w:hint="eastAsia"/>
                <w:noProof/>
                <w:sz w:val="20"/>
                <w:szCs w:val="20"/>
              </w:rPr>
              <w:t>-6.0</w:t>
            </w:r>
          </w:p>
        </w:tc>
      </w:tr>
    </w:tbl>
    <w:p w:rsidR="00C52B33" w:rsidRDefault="00C52B33" w:rsidP="00B0524C">
      <w:pPr>
        <w:pStyle w:val="11"/>
        <w:snapToGrid/>
        <w:spacing w:line="560" w:lineRule="exact"/>
        <w:ind w:leftChars="295" w:left="708" w:firstLineChars="176" w:firstLine="557"/>
        <w:jc w:val="both"/>
        <w:rPr>
          <w:rFonts w:hAnsi="標楷體"/>
          <w:color w:val="FF0000"/>
        </w:rPr>
      </w:pPr>
    </w:p>
    <w:p w:rsidR="00C853CD" w:rsidRDefault="00C9610C" w:rsidP="00800242">
      <w:pPr>
        <w:pStyle w:val="11"/>
        <w:snapToGrid/>
        <w:spacing w:line="560" w:lineRule="exact"/>
        <w:ind w:leftChars="295" w:left="708" w:firstLineChars="176" w:firstLine="557"/>
        <w:jc w:val="both"/>
        <w:rPr>
          <w:rFonts w:hAnsi="標楷體"/>
          <w:noProof/>
        </w:rPr>
      </w:pPr>
      <w:r>
        <w:rPr>
          <w:rFonts w:hAnsi="標楷體" w:hint="eastAsia"/>
          <w:noProof/>
        </w:rPr>
        <w:t>97年</w:t>
      </w:r>
      <w:r w:rsidR="00097FB9">
        <w:rPr>
          <w:rFonts w:hAnsi="標楷體" w:hint="eastAsia"/>
          <w:noProof/>
        </w:rPr>
        <w:t>高雄巿及高雄縣主要癌症死亡前3位同為「肝和肝內膽管癌」、「氣管、支氣管和肺癌」、「結腸、直腸和肛</w:t>
      </w:r>
      <w:r w:rsidR="00097FB9">
        <w:rPr>
          <w:rFonts w:hAnsi="標楷體" w:hint="eastAsia"/>
          <w:noProof/>
        </w:rPr>
        <w:lastRenderedPageBreak/>
        <w:t>門癌」，與高雄縣主要癌症</w:t>
      </w:r>
      <w:r w:rsidR="005F491F">
        <w:rPr>
          <w:rFonts w:hAnsi="標楷體" w:hint="eastAsia"/>
          <w:noProof/>
        </w:rPr>
        <w:t>死因比較，「女性乳癌」、「子宮頸及部位未明示子宮癌」、「胰臟癌」順位高於高雄縣，「口腔癌」順位低於高雄縣，</w:t>
      </w:r>
      <w:r w:rsidR="00097FB9">
        <w:rPr>
          <w:rFonts w:hAnsi="標楷體" w:hint="eastAsia"/>
          <w:noProof/>
        </w:rPr>
        <w:t>「卵巢癌」進入高雄巿主要癌症</w:t>
      </w:r>
      <w:r w:rsidR="004220B1">
        <w:rPr>
          <w:rFonts w:hAnsi="標楷體" w:hint="eastAsia"/>
          <w:noProof/>
        </w:rPr>
        <w:t>死因</w:t>
      </w:r>
      <w:r w:rsidR="00097FB9">
        <w:rPr>
          <w:rFonts w:hAnsi="標楷體" w:hint="eastAsia"/>
          <w:noProof/>
        </w:rPr>
        <w:t>第10位，</w:t>
      </w:r>
      <w:r w:rsidR="004220B1">
        <w:rPr>
          <w:rFonts w:hAnsi="標楷體" w:hint="eastAsia"/>
          <w:noProof/>
        </w:rPr>
        <w:t>未進入高雄縣主要癌症死因前10位，</w:t>
      </w:r>
      <w:r w:rsidR="00097FB9">
        <w:rPr>
          <w:rFonts w:hAnsi="標楷體" w:hint="eastAsia"/>
          <w:noProof/>
        </w:rPr>
        <w:t>「食道癌」進入高雄縣主要癌症第7位，</w:t>
      </w:r>
      <w:r w:rsidR="004220B1">
        <w:rPr>
          <w:rFonts w:hAnsi="標楷體" w:hint="eastAsia"/>
          <w:noProof/>
        </w:rPr>
        <w:t>未進入高雄巿主要癌症死因前10位</w:t>
      </w:r>
      <w:r w:rsidR="00322E10">
        <w:rPr>
          <w:rFonts w:hAnsi="標楷體" w:hint="eastAsia"/>
          <w:noProof/>
        </w:rPr>
        <w:t>（詳見表</w:t>
      </w:r>
      <w:r w:rsidR="00FD5C65">
        <w:rPr>
          <w:rFonts w:hAnsi="標楷體" w:hint="eastAsia"/>
          <w:noProof/>
        </w:rPr>
        <w:t>26</w:t>
      </w:r>
      <w:r w:rsidR="00322E10">
        <w:rPr>
          <w:rFonts w:hAnsi="標楷體" w:hint="eastAsia"/>
          <w:noProof/>
        </w:rPr>
        <w:t>）</w:t>
      </w:r>
      <w:r w:rsidR="004220B1">
        <w:rPr>
          <w:rFonts w:hAnsi="標楷體" w:hint="eastAsia"/>
          <w:noProof/>
        </w:rPr>
        <w:t>。</w:t>
      </w:r>
    </w:p>
    <w:p w:rsidR="00322E10" w:rsidRDefault="00322E10" w:rsidP="00800242">
      <w:pPr>
        <w:pStyle w:val="11"/>
        <w:snapToGrid/>
        <w:spacing w:line="560" w:lineRule="exact"/>
        <w:ind w:leftChars="295" w:left="708" w:firstLineChars="176" w:firstLine="557"/>
        <w:jc w:val="both"/>
        <w:rPr>
          <w:rFonts w:hAnsi="標楷體"/>
          <w:noProof/>
        </w:rPr>
      </w:pPr>
      <w:r>
        <w:rPr>
          <w:rFonts w:hAnsi="標楷體" w:hint="eastAsia"/>
          <w:noProof/>
        </w:rPr>
        <w:t>就性別觀察，高雄巿及高雄縣</w:t>
      </w:r>
      <w:r w:rsidR="0066107F">
        <w:rPr>
          <w:rFonts w:hAnsi="標楷體" w:hint="eastAsia"/>
          <w:noProof/>
        </w:rPr>
        <w:t>男性</w:t>
      </w:r>
      <w:r>
        <w:rPr>
          <w:rFonts w:hAnsi="標楷體" w:hint="eastAsia"/>
          <w:noProof/>
        </w:rPr>
        <w:t>主要癌症死亡前4位同為「肝和肝內膽管癌」、「氣管、支氣管和肺癌」、「口腔癌」、「結腸、直腸和肛門癌」，</w:t>
      </w:r>
      <w:r w:rsidR="00B73B4A">
        <w:rPr>
          <w:rFonts w:hAnsi="標楷體" w:hint="eastAsia"/>
          <w:noProof/>
        </w:rPr>
        <w:t>其中「肝和肝內膽管癌」每十萬人口死亡率低於高雄縣6.5人，</w:t>
      </w:r>
      <w:r w:rsidR="000D7FAB">
        <w:rPr>
          <w:rFonts w:hAnsi="標楷體" w:hint="eastAsia"/>
          <w:noProof/>
        </w:rPr>
        <w:t>第9位與第10位同為「鼻咽癌」、「膀胱癌」，與高雄縣</w:t>
      </w:r>
      <w:r w:rsidR="004661B8">
        <w:rPr>
          <w:rFonts w:hAnsi="標楷體" w:hint="eastAsia"/>
          <w:noProof/>
        </w:rPr>
        <w:t>男性</w:t>
      </w:r>
      <w:r w:rsidR="000D7FAB">
        <w:rPr>
          <w:rFonts w:hAnsi="標楷體" w:hint="eastAsia"/>
          <w:noProof/>
        </w:rPr>
        <w:t>主要癌症死因比較，「胃癌」、「胰臟癌」</w:t>
      </w:r>
      <w:r w:rsidR="00DC6BCB">
        <w:rPr>
          <w:rFonts w:hAnsi="標楷體" w:hint="eastAsia"/>
          <w:noProof/>
        </w:rPr>
        <w:t>順位高於高雄縣，「食道癌」、「前列腺（攝護腺）癌」順位低於高雄縣</w:t>
      </w:r>
      <w:r w:rsidR="00595AB4">
        <w:rPr>
          <w:rFonts w:hAnsi="標楷體" w:hint="eastAsia"/>
          <w:noProof/>
        </w:rPr>
        <w:t>（詳見表27）</w:t>
      </w:r>
      <w:r w:rsidR="00DC6BCB">
        <w:rPr>
          <w:rFonts w:hAnsi="標楷體" w:hint="eastAsia"/>
          <w:noProof/>
        </w:rPr>
        <w:t>。</w:t>
      </w:r>
    </w:p>
    <w:p w:rsidR="00C9610C" w:rsidRDefault="0066107F" w:rsidP="00800242">
      <w:pPr>
        <w:pStyle w:val="11"/>
        <w:snapToGrid/>
        <w:spacing w:line="560" w:lineRule="exact"/>
        <w:ind w:leftChars="295" w:left="708" w:firstLineChars="176" w:firstLine="557"/>
        <w:jc w:val="both"/>
        <w:rPr>
          <w:rFonts w:hAnsi="標楷體"/>
          <w:noProof/>
        </w:rPr>
      </w:pPr>
      <w:r>
        <w:rPr>
          <w:rFonts w:hAnsi="標楷體" w:hint="eastAsia"/>
          <w:noProof/>
        </w:rPr>
        <w:t>高雄巿及高雄縣女性主要癌症死亡前7位同為「肝和肝內膽管癌」、「氣管、支氣管和肺癌」、「結腸、直腸和肛門癌」、「女性乳癌」、「子宮頸及部位未明示子宮癌」、「胃癌」、「卵巢癌」，</w:t>
      </w:r>
      <w:r w:rsidR="00854490">
        <w:rPr>
          <w:rFonts w:hAnsi="標楷體" w:hint="eastAsia"/>
          <w:noProof/>
        </w:rPr>
        <w:t>其中「子宮頸及部位未明示子宮癌」每十萬人口死亡率低於高雄縣1.5人。</w:t>
      </w:r>
      <w:r>
        <w:rPr>
          <w:rFonts w:hAnsi="標楷體" w:hint="eastAsia"/>
          <w:noProof/>
        </w:rPr>
        <w:t>「胰臟癌」、「白血病」順位高於高雄縣，「非何杰金氏淋巴瘤」順位低於高雄縣</w:t>
      </w:r>
      <w:r w:rsidR="00595AB4">
        <w:rPr>
          <w:rFonts w:hAnsi="標楷體" w:hint="eastAsia"/>
          <w:noProof/>
        </w:rPr>
        <w:t>（詳見表28）</w:t>
      </w:r>
      <w:r>
        <w:rPr>
          <w:rFonts w:hAnsi="標楷體" w:hint="eastAsia"/>
          <w:noProof/>
        </w:rPr>
        <w:t>。</w:t>
      </w:r>
    </w:p>
    <w:p w:rsidR="00595AB4" w:rsidRDefault="00595AB4" w:rsidP="00C9610C">
      <w:pPr>
        <w:widowControl/>
        <w:rPr>
          <w:rFonts w:ascii="標楷體" w:eastAsia="標楷體" w:hAnsi="標楷體"/>
          <w:noProof/>
          <w:sz w:val="32"/>
          <w:szCs w:val="32"/>
        </w:rPr>
      </w:pPr>
    </w:p>
    <w:p w:rsidR="00294DBF" w:rsidRDefault="00294DBF" w:rsidP="00C9610C">
      <w:pPr>
        <w:widowControl/>
        <w:rPr>
          <w:rFonts w:ascii="標楷體" w:eastAsia="標楷體" w:hAnsi="標楷體"/>
          <w:noProof/>
          <w:sz w:val="32"/>
          <w:szCs w:val="32"/>
        </w:rPr>
      </w:pPr>
    </w:p>
    <w:p w:rsidR="00294DBF" w:rsidRDefault="00294DBF" w:rsidP="00C9610C">
      <w:pPr>
        <w:widowControl/>
        <w:rPr>
          <w:rFonts w:ascii="標楷體" w:eastAsia="標楷體" w:hAnsi="標楷體"/>
          <w:noProof/>
          <w:sz w:val="32"/>
          <w:szCs w:val="32"/>
        </w:rPr>
      </w:pPr>
    </w:p>
    <w:p w:rsidR="00294DBF" w:rsidRDefault="00294DBF" w:rsidP="00C9610C">
      <w:pPr>
        <w:widowControl/>
        <w:rPr>
          <w:rFonts w:ascii="標楷體" w:eastAsia="標楷體" w:hAnsi="標楷體"/>
          <w:noProof/>
          <w:sz w:val="32"/>
          <w:szCs w:val="32"/>
        </w:rPr>
      </w:pPr>
    </w:p>
    <w:p w:rsidR="00C853CD" w:rsidRDefault="00C853CD" w:rsidP="00FC5B01">
      <w:pPr>
        <w:spacing w:line="560" w:lineRule="exact"/>
        <w:jc w:val="both"/>
        <w:rPr>
          <w:rFonts w:ascii="標楷體" w:eastAsia="標楷體" w:hAnsi="標楷體"/>
          <w:noProof/>
          <w:sz w:val="32"/>
          <w:szCs w:val="32"/>
        </w:rPr>
      </w:pPr>
      <w:r>
        <w:rPr>
          <w:rFonts w:ascii="標楷體" w:eastAsia="標楷體" w:hAnsi="標楷體" w:hint="eastAsia"/>
          <w:noProof/>
          <w:sz w:val="32"/>
          <w:szCs w:val="32"/>
        </w:rPr>
        <w:lastRenderedPageBreak/>
        <w:t>表</w:t>
      </w:r>
      <w:r w:rsidR="00C9610C">
        <w:rPr>
          <w:rFonts w:ascii="標楷體" w:eastAsia="標楷體" w:hAnsi="標楷體" w:hint="eastAsia"/>
          <w:noProof/>
          <w:sz w:val="32"/>
          <w:szCs w:val="32"/>
        </w:rPr>
        <w:t xml:space="preserve">26  </w:t>
      </w:r>
      <w:r w:rsidR="000E2FE9">
        <w:rPr>
          <w:rFonts w:ascii="標楷體" w:eastAsia="標楷體" w:hAnsi="標楷體" w:hint="eastAsia"/>
          <w:noProof/>
          <w:sz w:val="32"/>
          <w:szCs w:val="32"/>
        </w:rPr>
        <w:t>97年</w:t>
      </w:r>
      <w:r>
        <w:rPr>
          <w:rFonts w:ascii="標楷體" w:eastAsia="標楷體" w:hAnsi="標楷體" w:hint="eastAsia"/>
          <w:noProof/>
          <w:sz w:val="32"/>
          <w:szCs w:val="32"/>
        </w:rPr>
        <w:t>高雄巿及高雄縣主要癌症死亡原因分析</w:t>
      </w:r>
    </w:p>
    <w:tbl>
      <w:tblPr>
        <w:tblStyle w:val="a8"/>
        <w:tblW w:w="0" w:type="auto"/>
        <w:tblLook w:val="04A0"/>
      </w:tblPr>
      <w:tblGrid>
        <w:gridCol w:w="2376"/>
        <w:gridCol w:w="456"/>
        <w:gridCol w:w="820"/>
        <w:gridCol w:w="992"/>
        <w:gridCol w:w="470"/>
        <w:gridCol w:w="816"/>
        <w:gridCol w:w="992"/>
        <w:gridCol w:w="816"/>
        <w:gridCol w:w="1017"/>
      </w:tblGrid>
      <w:tr w:rsidR="00B85787" w:rsidRPr="0045548D" w:rsidTr="006F0252">
        <w:tc>
          <w:tcPr>
            <w:tcW w:w="2376" w:type="dxa"/>
            <w:vMerge w:val="restart"/>
            <w:tcBorders>
              <w:left w:val="nil"/>
            </w:tcBorders>
            <w:vAlign w:val="center"/>
          </w:tcPr>
          <w:p w:rsidR="00B85787" w:rsidRPr="0045548D" w:rsidRDefault="00B85787" w:rsidP="006F0252">
            <w:pPr>
              <w:jc w:val="center"/>
              <w:rPr>
                <w:rFonts w:ascii="標楷體" w:eastAsia="標楷體" w:hAnsi="標楷體"/>
                <w:noProof/>
                <w:sz w:val="20"/>
                <w:szCs w:val="20"/>
              </w:rPr>
            </w:pPr>
            <w:r w:rsidRPr="0045548D">
              <w:rPr>
                <w:rFonts w:ascii="標楷體" w:eastAsia="標楷體" w:hAnsi="標楷體" w:hint="eastAsia"/>
                <w:noProof/>
                <w:sz w:val="20"/>
                <w:szCs w:val="20"/>
              </w:rPr>
              <w:t>死亡原因</w:t>
            </w:r>
          </w:p>
        </w:tc>
        <w:tc>
          <w:tcPr>
            <w:tcW w:w="2268" w:type="dxa"/>
            <w:gridSpan w:val="3"/>
            <w:tcBorders>
              <w:bottom w:val="single" w:sz="4" w:space="0" w:color="000000" w:themeColor="text1"/>
            </w:tcBorders>
            <w:vAlign w:val="center"/>
          </w:tcPr>
          <w:p w:rsidR="00B85787" w:rsidRPr="0045548D" w:rsidRDefault="00B85787" w:rsidP="006F0252">
            <w:pPr>
              <w:jc w:val="center"/>
              <w:rPr>
                <w:rFonts w:ascii="標楷體" w:eastAsia="標楷體" w:hAnsi="標楷體"/>
                <w:noProof/>
                <w:sz w:val="20"/>
                <w:szCs w:val="20"/>
              </w:rPr>
            </w:pPr>
            <w:r>
              <w:rPr>
                <w:rFonts w:ascii="標楷體" w:eastAsia="標楷體" w:hAnsi="標楷體" w:hint="eastAsia"/>
                <w:noProof/>
                <w:sz w:val="20"/>
                <w:szCs w:val="20"/>
              </w:rPr>
              <w:t>高雄巿</w:t>
            </w:r>
            <w:r w:rsidR="000975EF">
              <w:rPr>
                <w:rFonts w:ascii="標楷體" w:eastAsia="標楷體" w:hAnsi="標楷體" w:hint="eastAsia"/>
                <w:noProof/>
                <w:sz w:val="20"/>
                <w:szCs w:val="20"/>
              </w:rPr>
              <w:t>(A)</w:t>
            </w:r>
          </w:p>
        </w:tc>
        <w:tc>
          <w:tcPr>
            <w:tcW w:w="2278" w:type="dxa"/>
            <w:gridSpan w:val="3"/>
            <w:tcBorders>
              <w:bottom w:val="single" w:sz="4" w:space="0" w:color="000000" w:themeColor="text1"/>
            </w:tcBorders>
            <w:vAlign w:val="center"/>
          </w:tcPr>
          <w:p w:rsidR="00B85787" w:rsidRPr="0045548D" w:rsidRDefault="00B85787" w:rsidP="006F0252">
            <w:pPr>
              <w:jc w:val="center"/>
              <w:rPr>
                <w:rFonts w:ascii="標楷體" w:eastAsia="標楷體" w:hAnsi="標楷體"/>
                <w:noProof/>
                <w:sz w:val="20"/>
                <w:szCs w:val="20"/>
              </w:rPr>
            </w:pPr>
            <w:r>
              <w:rPr>
                <w:rFonts w:ascii="標楷體" w:eastAsia="標楷體" w:hAnsi="標楷體" w:hint="eastAsia"/>
                <w:noProof/>
                <w:sz w:val="20"/>
                <w:szCs w:val="20"/>
              </w:rPr>
              <w:t>高雄縣</w:t>
            </w:r>
            <w:r w:rsidR="000975EF">
              <w:rPr>
                <w:rFonts w:ascii="標楷體" w:eastAsia="標楷體" w:hAnsi="標楷體" w:hint="eastAsia"/>
                <w:noProof/>
                <w:sz w:val="20"/>
                <w:szCs w:val="20"/>
              </w:rPr>
              <w:t>(B)</w:t>
            </w:r>
          </w:p>
        </w:tc>
        <w:tc>
          <w:tcPr>
            <w:tcW w:w="1833" w:type="dxa"/>
            <w:gridSpan w:val="2"/>
            <w:tcBorders>
              <w:bottom w:val="single" w:sz="4" w:space="0" w:color="000000" w:themeColor="text1"/>
              <w:right w:val="nil"/>
            </w:tcBorders>
          </w:tcPr>
          <w:p w:rsidR="00B85787" w:rsidRPr="0045548D" w:rsidRDefault="00B85787" w:rsidP="006F0252">
            <w:pPr>
              <w:jc w:val="center"/>
              <w:rPr>
                <w:rFonts w:ascii="標楷體" w:eastAsia="標楷體" w:hAnsi="標楷體"/>
                <w:noProof/>
                <w:sz w:val="20"/>
                <w:szCs w:val="20"/>
              </w:rPr>
            </w:pPr>
            <w:r w:rsidRPr="0045548D">
              <w:rPr>
                <w:rFonts w:ascii="標楷體" w:eastAsia="標楷體" w:hAnsi="標楷體" w:hint="eastAsia"/>
                <w:noProof/>
                <w:sz w:val="20"/>
                <w:szCs w:val="20"/>
              </w:rPr>
              <w:t>增減情形</w:t>
            </w:r>
            <w:r w:rsidR="000975EF">
              <w:rPr>
                <w:rFonts w:ascii="標楷體" w:eastAsia="標楷體" w:hAnsi="標楷體" w:hint="eastAsia"/>
                <w:noProof/>
                <w:sz w:val="20"/>
                <w:szCs w:val="20"/>
              </w:rPr>
              <w:t>(A-B)</w:t>
            </w:r>
          </w:p>
        </w:tc>
      </w:tr>
      <w:tr w:rsidR="00B85787" w:rsidRPr="0045548D" w:rsidTr="006F0252">
        <w:tc>
          <w:tcPr>
            <w:tcW w:w="2376" w:type="dxa"/>
            <w:vMerge/>
            <w:tcBorders>
              <w:left w:val="nil"/>
              <w:bottom w:val="single" w:sz="4" w:space="0" w:color="000000" w:themeColor="text1"/>
            </w:tcBorders>
          </w:tcPr>
          <w:p w:rsidR="00B85787" w:rsidRPr="0045548D" w:rsidRDefault="00B85787" w:rsidP="006F0252">
            <w:pPr>
              <w:rPr>
                <w:rFonts w:ascii="標楷體" w:eastAsia="標楷體" w:hAnsi="標楷體"/>
                <w:noProof/>
                <w:sz w:val="20"/>
                <w:szCs w:val="20"/>
              </w:rPr>
            </w:pPr>
          </w:p>
        </w:tc>
        <w:tc>
          <w:tcPr>
            <w:tcW w:w="456" w:type="dxa"/>
            <w:tcBorders>
              <w:bottom w:val="single" w:sz="4" w:space="0" w:color="000000" w:themeColor="text1"/>
              <w:right w:val="nil"/>
            </w:tcBorders>
          </w:tcPr>
          <w:p w:rsidR="00B85787" w:rsidRPr="0045548D" w:rsidRDefault="00B85787" w:rsidP="006F0252">
            <w:pPr>
              <w:rPr>
                <w:rFonts w:ascii="標楷體" w:eastAsia="標楷體" w:hAnsi="標楷體"/>
                <w:noProof/>
                <w:sz w:val="20"/>
                <w:szCs w:val="20"/>
              </w:rPr>
            </w:pPr>
            <w:r w:rsidRPr="0045548D">
              <w:rPr>
                <w:rFonts w:ascii="標楷體" w:eastAsia="標楷體" w:hAnsi="標楷體" w:hint="eastAsia"/>
                <w:noProof/>
                <w:sz w:val="20"/>
                <w:szCs w:val="20"/>
              </w:rPr>
              <w:t>順位</w:t>
            </w:r>
          </w:p>
        </w:tc>
        <w:tc>
          <w:tcPr>
            <w:tcW w:w="820" w:type="dxa"/>
            <w:tcBorders>
              <w:left w:val="nil"/>
              <w:bottom w:val="single" w:sz="4" w:space="0" w:color="000000" w:themeColor="text1"/>
              <w:right w:val="nil"/>
            </w:tcBorders>
          </w:tcPr>
          <w:p w:rsidR="00B85787" w:rsidRDefault="00B85787" w:rsidP="006F0252">
            <w:pPr>
              <w:rPr>
                <w:rFonts w:ascii="標楷體" w:eastAsia="標楷體" w:hAnsi="標楷體"/>
                <w:noProof/>
                <w:sz w:val="20"/>
                <w:szCs w:val="20"/>
              </w:rPr>
            </w:pPr>
            <w:r w:rsidRPr="0045548D">
              <w:rPr>
                <w:rFonts w:ascii="標楷體" w:eastAsia="標楷體" w:hAnsi="標楷體" w:hint="eastAsia"/>
                <w:noProof/>
                <w:sz w:val="20"/>
                <w:szCs w:val="20"/>
              </w:rPr>
              <w:t>死亡</w:t>
            </w:r>
          </w:p>
          <w:p w:rsidR="00B85787" w:rsidRPr="0045548D" w:rsidRDefault="00B85787" w:rsidP="006F0252">
            <w:pPr>
              <w:rPr>
                <w:rFonts w:ascii="標楷體" w:eastAsia="標楷體" w:hAnsi="標楷體"/>
                <w:noProof/>
                <w:sz w:val="20"/>
                <w:szCs w:val="20"/>
              </w:rPr>
            </w:pPr>
            <w:r w:rsidRPr="0045548D">
              <w:rPr>
                <w:rFonts w:ascii="標楷體" w:eastAsia="標楷體" w:hAnsi="標楷體" w:hint="eastAsia"/>
                <w:noProof/>
                <w:sz w:val="20"/>
                <w:szCs w:val="20"/>
              </w:rPr>
              <w:t>人數</w:t>
            </w:r>
          </w:p>
          <w:p w:rsidR="00B85787" w:rsidRPr="0045548D" w:rsidRDefault="00B85787" w:rsidP="006F0252">
            <w:pPr>
              <w:rPr>
                <w:rFonts w:ascii="標楷體" w:eastAsia="標楷體" w:hAnsi="標楷體"/>
                <w:noProof/>
                <w:sz w:val="20"/>
                <w:szCs w:val="20"/>
              </w:rPr>
            </w:pPr>
            <w:r w:rsidRPr="0045548D">
              <w:rPr>
                <w:rFonts w:ascii="標楷體" w:eastAsia="標楷體" w:hAnsi="標楷體" w:hint="eastAsia"/>
                <w:noProof/>
                <w:sz w:val="20"/>
                <w:szCs w:val="20"/>
              </w:rPr>
              <w:t>(人)</w:t>
            </w:r>
          </w:p>
        </w:tc>
        <w:tc>
          <w:tcPr>
            <w:tcW w:w="992" w:type="dxa"/>
            <w:tcBorders>
              <w:left w:val="nil"/>
              <w:bottom w:val="single" w:sz="4" w:space="0" w:color="000000" w:themeColor="text1"/>
              <w:right w:val="single" w:sz="4" w:space="0" w:color="000000" w:themeColor="text1"/>
            </w:tcBorders>
          </w:tcPr>
          <w:p w:rsidR="00B85787" w:rsidRPr="0045548D" w:rsidRDefault="00B85787" w:rsidP="006F0252">
            <w:pPr>
              <w:rPr>
                <w:rFonts w:ascii="標楷體" w:eastAsia="標楷體" w:hAnsi="標楷體"/>
                <w:noProof/>
                <w:sz w:val="20"/>
                <w:szCs w:val="20"/>
              </w:rPr>
            </w:pPr>
            <w:r w:rsidRPr="0045548D">
              <w:rPr>
                <w:rFonts w:ascii="標楷體" w:eastAsia="標楷體" w:hAnsi="標楷體" w:hint="eastAsia"/>
                <w:noProof/>
                <w:sz w:val="20"/>
                <w:szCs w:val="20"/>
              </w:rPr>
              <w:t>每十萬人口死亡率</w:t>
            </w:r>
          </w:p>
        </w:tc>
        <w:tc>
          <w:tcPr>
            <w:tcW w:w="470" w:type="dxa"/>
            <w:tcBorders>
              <w:left w:val="single" w:sz="4" w:space="0" w:color="000000" w:themeColor="text1"/>
              <w:bottom w:val="single" w:sz="4" w:space="0" w:color="000000" w:themeColor="text1"/>
              <w:right w:val="nil"/>
            </w:tcBorders>
          </w:tcPr>
          <w:p w:rsidR="00B85787" w:rsidRPr="0045548D" w:rsidRDefault="00B85787" w:rsidP="006F0252">
            <w:pPr>
              <w:rPr>
                <w:rFonts w:ascii="標楷體" w:eastAsia="標楷體" w:hAnsi="標楷體"/>
                <w:noProof/>
                <w:sz w:val="20"/>
                <w:szCs w:val="20"/>
              </w:rPr>
            </w:pPr>
            <w:r w:rsidRPr="0045548D">
              <w:rPr>
                <w:rFonts w:ascii="標楷體" w:eastAsia="標楷體" w:hAnsi="標楷體" w:hint="eastAsia"/>
                <w:noProof/>
                <w:sz w:val="20"/>
                <w:szCs w:val="20"/>
              </w:rPr>
              <w:t>順位</w:t>
            </w:r>
          </w:p>
        </w:tc>
        <w:tc>
          <w:tcPr>
            <w:tcW w:w="816" w:type="dxa"/>
            <w:tcBorders>
              <w:left w:val="nil"/>
              <w:bottom w:val="single" w:sz="4" w:space="0" w:color="000000" w:themeColor="text1"/>
              <w:right w:val="nil"/>
            </w:tcBorders>
          </w:tcPr>
          <w:p w:rsidR="00B85787" w:rsidRDefault="00B85787" w:rsidP="006F0252">
            <w:pPr>
              <w:rPr>
                <w:rFonts w:ascii="標楷體" w:eastAsia="標楷體" w:hAnsi="標楷體"/>
                <w:noProof/>
                <w:sz w:val="20"/>
                <w:szCs w:val="20"/>
              </w:rPr>
            </w:pPr>
            <w:r w:rsidRPr="0045548D">
              <w:rPr>
                <w:rFonts w:ascii="標楷體" w:eastAsia="標楷體" w:hAnsi="標楷體" w:hint="eastAsia"/>
                <w:noProof/>
                <w:sz w:val="20"/>
                <w:szCs w:val="20"/>
              </w:rPr>
              <w:t>死亡</w:t>
            </w:r>
          </w:p>
          <w:p w:rsidR="00B85787" w:rsidRPr="0045548D" w:rsidRDefault="00B85787" w:rsidP="006F0252">
            <w:pPr>
              <w:rPr>
                <w:rFonts w:ascii="標楷體" w:eastAsia="標楷體" w:hAnsi="標楷體"/>
                <w:noProof/>
                <w:sz w:val="20"/>
                <w:szCs w:val="20"/>
              </w:rPr>
            </w:pPr>
            <w:r w:rsidRPr="0045548D">
              <w:rPr>
                <w:rFonts w:ascii="標楷體" w:eastAsia="標楷體" w:hAnsi="標楷體" w:hint="eastAsia"/>
                <w:noProof/>
                <w:sz w:val="20"/>
                <w:szCs w:val="20"/>
              </w:rPr>
              <w:t>人數</w:t>
            </w:r>
          </w:p>
          <w:p w:rsidR="00B85787" w:rsidRPr="0045548D" w:rsidRDefault="00B85787" w:rsidP="006F0252">
            <w:pPr>
              <w:rPr>
                <w:rFonts w:ascii="標楷體" w:eastAsia="標楷體" w:hAnsi="標楷體"/>
                <w:noProof/>
                <w:sz w:val="20"/>
                <w:szCs w:val="20"/>
              </w:rPr>
            </w:pPr>
            <w:r w:rsidRPr="0045548D">
              <w:rPr>
                <w:rFonts w:ascii="標楷體" w:eastAsia="標楷體" w:hAnsi="標楷體" w:hint="eastAsia"/>
                <w:noProof/>
                <w:sz w:val="20"/>
                <w:szCs w:val="20"/>
              </w:rPr>
              <w:t>(人)</w:t>
            </w:r>
          </w:p>
        </w:tc>
        <w:tc>
          <w:tcPr>
            <w:tcW w:w="992" w:type="dxa"/>
            <w:tcBorders>
              <w:left w:val="nil"/>
              <w:bottom w:val="single" w:sz="4" w:space="0" w:color="000000" w:themeColor="text1"/>
              <w:right w:val="single" w:sz="4" w:space="0" w:color="000000" w:themeColor="text1"/>
            </w:tcBorders>
          </w:tcPr>
          <w:p w:rsidR="00B85787" w:rsidRPr="0045548D" w:rsidRDefault="00B85787" w:rsidP="006F0252">
            <w:pPr>
              <w:rPr>
                <w:rFonts w:ascii="標楷體" w:eastAsia="標楷體" w:hAnsi="標楷體"/>
                <w:noProof/>
                <w:sz w:val="20"/>
                <w:szCs w:val="20"/>
              </w:rPr>
            </w:pPr>
            <w:r w:rsidRPr="0045548D">
              <w:rPr>
                <w:rFonts w:ascii="標楷體" w:eastAsia="標楷體" w:hAnsi="標楷體" w:hint="eastAsia"/>
                <w:noProof/>
                <w:sz w:val="20"/>
                <w:szCs w:val="20"/>
              </w:rPr>
              <w:t>每十萬人口死亡率</w:t>
            </w:r>
          </w:p>
        </w:tc>
        <w:tc>
          <w:tcPr>
            <w:tcW w:w="816" w:type="dxa"/>
            <w:tcBorders>
              <w:left w:val="single" w:sz="4" w:space="0" w:color="000000" w:themeColor="text1"/>
              <w:bottom w:val="single" w:sz="4" w:space="0" w:color="000000" w:themeColor="text1"/>
              <w:right w:val="nil"/>
            </w:tcBorders>
          </w:tcPr>
          <w:p w:rsidR="00B85787" w:rsidRDefault="00B85787" w:rsidP="006F0252">
            <w:pPr>
              <w:rPr>
                <w:rFonts w:ascii="標楷體" w:eastAsia="標楷體" w:hAnsi="標楷體"/>
                <w:noProof/>
                <w:sz w:val="20"/>
                <w:szCs w:val="20"/>
              </w:rPr>
            </w:pPr>
            <w:r w:rsidRPr="0045548D">
              <w:rPr>
                <w:rFonts w:ascii="標楷體" w:eastAsia="標楷體" w:hAnsi="標楷體" w:hint="eastAsia"/>
                <w:noProof/>
                <w:sz w:val="20"/>
                <w:szCs w:val="20"/>
              </w:rPr>
              <w:t>死亡</w:t>
            </w:r>
          </w:p>
          <w:p w:rsidR="00B85787" w:rsidRPr="0045548D" w:rsidRDefault="00B85787" w:rsidP="006F0252">
            <w:pPr>
              <w:rPr>
                <w:rFonts w:ascii="標楷體" w:eastAsia="標楷體" w:hAnsi="標楷體"/>
                <w:noProof/>
                <w:sz w:val="20"/>
                <w:szCs w:val="20"/>
              </w:rPr>
            </w:pPr>
            <w:r w:rsidRPr="0045548D">
              <w:rPr>
                <w:rFonts w:ascii="標楷體" w:eastAsia="標楷體" w:hAnsi="標楷體" w:hint="eastAsia"/>
                <w:noProof/>
                <w:sz w:val="20"/>
                <w:szCs w:val="20"/>
              </w:rPr>
              <w:t>人數</w:t>
            </w:r>
          </w:p>
          <w:p w:rsidR="00B85787" w:rsidRPr="0045548D" w:rsidRDefault="00B85787" w:rsidP="006F3CD5">
            <w:pPr>
              <w:rPr>
                <w:rFonts w:ascii="標楷體" w:eastAsia="標楷體" w:hAnsi="標楷體"/>
                <w:noProof/>
                <w:sz w:val="20"/>
                <w:szCs w:val="20"/>
              </w:rPr>
            </w:pPr>
            <w:r w:rsidRPr="0045548D">
              <w:rPr>
                <w:rFonts w:ascii="標楷體" w:eastAsia="標楷體" w:hAnsi="標楷體" w:hint="eastAsia"/>
                <w:noProof/>
                <w:sz w:val="20"/>
                <w:szCs w:val="20"/>
              </w:rPr>
              <w:t>(</w:t>
            </w:r>
            <w:r w:rsidR="006F3CD5">
              <w:rPr>
                <w:rFonts w:ascii="標楷體" w:eastAsia="標楷體" w:hAnsi="標楷體" w:hint="eastAsia"/>
                <w:noProof/>
                <w:sz w:val="20"/>
                <w:szCs w:val="20"/>
              </w:rPr>
              <w:t>人</w:t>
            </w:r>
            <w:r w:rsidRPr="0045548D">
              <w:rPr>
                <w:rFonts w:ascii="標楷體" w:eastAsia="標楷體" w:hAnsi="標楷體" w:hint="eastAsia"/>
                <w:noProof/>
                <w:sz w:val="20"/>
                <w:szCs w:val="20"/>
              </w:rPr>
              <w:t>)</w:t>
            </w:r>
          </w:p>
        </w:tc>
        <w:tc>
          <w:tcPr>
            <w:tcW w:w="1017" w:type="dxa"/>
            <w:tcBorders>
              <w:left w:val="nil"/>
              <w:bottom w:val="single" w:sz="4" w:space="0" w:color="000000" w:themeColor="text1"/>
              <w:right w:val="nil"/>
            </w:tcBorders>
          </w:tcPr>
          <w:p w:rsidR="00B85787" w:rsidRPr="0045548D" w:rsidRDefault="00B85787" w:rsidP="006F0252">
            <w:pPr>
              <w:rPr>
                <w:rFonts w:ascii="標楷體" w:eastAsia="標楷體" w:hAnsi="標楷體"/>
                <w:noProof/>
                <w:sz w:val="20"/>
                <w:szCs w:val="20"/>
              </w:rPr>
            </w:pPr>
            <w:r w:rsidRPr="0045548D">
              <w:rPr>
                <w:rFonts w:ascii="標楷體" w:eastAsia="標楷體" w:hAnsi="標楷體" w:hint="eastAsia"/>
                <w:noProof/>
                <w:sz w:val="20"/>
                <w:szCs w:val="20"/>
              </w:rPr>
              <w:t>每十萬人口死亡率</w:t>
            </w:r>
          </w:p>
        </w:tc>
      </w:tr>
      <w:tr w:rsidR="00B85787" w:rsidRPr="0045548D" w:rsidTr="006F0252">
        <w:tc>
          <w:tcPr>
            <w:tcW w:w="2376" w:type="dxa"/>
            <w:tcBorders>
              <w:left w:val="nil"/>
              <w:bottom w:val="nil"/>
            </w:tcBorders>
          </w:tcPr>
          <w:p w:rsidR="00B85787" w:rsidRPr="0045548D" w:rsidRDefault="00B85787" w:rsidP="006F0252">
            <w:pPr>
              <w:rPr>
                <w:rFonts w:ascii="標楷體" w:eastAsia="標楷體" w:hAnsi="標楷體"/>
                <w:noProof/>
                <w:sz w:val="20"/>
                <w:szCs w:val="20"/>
              </w:rPr>
            </w:pPr>
            <w:r w:rsidRPr="0045548D">
              <w:rPr>
                <w:rFonts w:ascii="標楷體" w:eastAsia="標楷體" w:hAnsi="標楷體" w:hint="eastAsia"/>
                <w:noProof/>
                <w:sz w:val="20"/>
                <w:szCs w:val="20"/>
              </w:rPr>
              <w:t>總計</w:t>
            </w:r>
          </w:p>
        </w:tc>
        <w:tc>
          <w:tcPr>
            <w:tcW w:w="456" w:type="dxa"/>
            <w:tcBorders>
              <w:bottom w:val="nil"/>
              <w:right w:val="nil"/>
            </w:tcBorders>
          </w:tcPr>
          <w:p w:rsidR="00B85787" w:rsidRPr="0045548D" w:rsidRDefault="00B85787" w:rsidP="006F0252">
            <w:pPr>
              <w:rPr>
                <w:rFonts w:ascii="標楷體" w:eastAsia="標楷體" w:hAnsi="標楷體"/>
                <w:noProof/>
                <w:sz w:val="20"/>
                <w:szCs w:val="20"/>
              </w:rPr>
            </w:pPr>
          </w:p>
        </w:tc>
        <w:tc>
          <w:tcPr>
            <w:tcW w:w="820" w:type="dxa"/>
            <w:tcBorders>
              <w:left w:val="nil"/>
              <w:bottom w:val="nil"/>
              <w:right w:val="nil"/>
            </w:tcBorders>
          </w:tcPr>
          <w:p w:rsidR="00B85787" w:rsidRPr="0045548D" w:rsidRDefault="00B85787" w:rsidP="006F0252">
            <w:pPr>
              <w:jc w:val="right"/>
              <w:rPr>
                <w:rFonts w:ascii="標楷體" w:eastAsia="標楷體" w:hAnsi="標楷體"/>
                <w:noProof/>
                <w:sz w:val="20"/>
                <w:szCs w:val="20"/>
              </w:rPr>
            </w:pPr>
            <w:r w:rsidRPr="0045548D">
              <w:rPr>
                <w:rFonts w:ascii="標楷體" w:eastAsia="標楷體" w:hAnsi="標楷體" w:hint="eastAsia"/>
                <w:noProof/>
                <w:sz w:val="20"/>
                <w:szCs w:val="20"/>
              </w:rPr>
              <w:t>2,694</w:t>
            </w:r>
          </w:p>
        </w:tc>
        <w:tc>
          <w:tcPr>
            <w:tcW w:w="992" w:type="dxa"/>
            <w:tcBorders>
              <w:left w:val="nil"/>
              <w:bottom w:val="nil"/>
            </w:tcBorders>
          </w:tcPr>
          <w:p w:rsidR="00B85787" w:rsidRPr="0045548D" w:rsidRDefault="00B85787" w:rsidP="006F0252">
            <w:pPr>
              <w:jc w:val="right"/>
              <w:rPr>
                <w:rFonts w:ascii="標楷體" w:eastAsia="標楷體" w:hAnsi="標楷體"/>
                <w:noProof/>
                <w:sz w:val="20"/>
                <w:szCs w:val="20"/>
              </w:rPr>
            </w:pPr>
            <w:r w:rsidRPr="0045548D">
              <w:rPr>
                <w:rFonts w:ascii="標楷體" w:eastAsia="標楷體" w:hAnsi="標楷體" w:hint="eastAsia"/>
                <w:noProof/>
                <w:sz w:val="20"/>
                <w:szCs w:val="20"/>
              </w:rPr>
              <w:t>176.9</w:t>
            </w:r>
          </w:p>
        </w:tc>
        <w:tc>
          <w:tcPr>
            <w:tcW w:w="470" w:type="dxa"/>
            <w:tcBorders>
              <w:bottom w:val="nil"/>
              <w:right w:val="nil"/>
            </w:tcBorders>
          </w:tcPr>
          <w:p w:rsidR="00B85787" w:rsidRPr="0045548D" w:rsidRDefault="00B85787" w:rsidP="006F0252">
            <w:pPr>
              <w:rPr>
                <w:rFonts w:ascii="標楷體" w:eastAsia="標楷體" w:hAnsi="標楷體"/>
                <w:noProof/>
                <w:sz w:val="20"/>
                <w:szCs w:val="20"/>
              </w:rPr>
            </w:pPr>
          </w:p>
        </w:tc>
        <w:tc>
          <w:tcPr>
            <w:tcW w:w="816" w:type="dxa"/>
            <w:tcBorders>
              <w:left w:val="nil"/>
              <w:bottom w:val="nil"/>
              <w:right w:val="nil"/>
            </w:tcBorders>
          </w:tcPr>
          <w:p w:rsidR="00B85787" w:rsidRPr="0045548D" w:rsidRDefault="00B85787" w:rsidP="006F0252">
            <w:pPr>
              <w:jc w:val="right"/>
              <w:rPr>
                <w:rFonts w:ascii="標楷體" w:eastAsia="標楷體" w:hAnsi="標楷體"/>
                <w:noProof/>
                <w:sz w:val="20"/>
                <w:szCs w:val="20"/>
              </w:rPr>
            </w:pPr>
            <w:r>
              <w:rPr>
                <w:rFonts w:ascii="標楷體" w:eastAsia="標楷體" w:hAnsi="標楷體" w:hint="eastAsia"/>
                <w:noProof/>
                <w:sz w:val="20"/>
                <w:szCs w:val="20"/>
              </w:rPr>
              <w:t>2,249</w:t>
            </w:r>
          </w:p>
        </w:tc>
        <w:tc>
          <w:tcPr>
            <w:tcW w:w="992" w:type="dxa"/>
            <w:tcBorders>
              <w:left w:val="nil"/>
              <w:bottom w:val="nil"/>
            </w:tcBorders>
          </w:tcPr>
          <w:p w:rsidR="00B85787" w:rsidRPr="0045548D" w:rsidRDefault="00B85787" w:rsidP="006F0252">
            <w:pPr>
              <w:jc w:val="right"/>
              <w:rPr>
                <w:rFonts w:ascii="標楷體" w:eastAsia="標楷體" w:hAnsi="標楷體"/>
                <w:noProof/>
                <w:sz w:val="20"/>
                <w:szCs w:val="20"/>
              </w:rPr>
            </w:pPr>
            <w:r>
              <w:rPr>
                <w:rFonts w:ascii="標楷體" w:eastAsia="標楷體" w:hAnsi="標楷體" w:hint="eastAsia"/>
                <w:noProof/>
                <w:sz w:val="20"/>
                <w:szCs w:val="20"/>
              </w:rPr>
              <w:t>180.8</w:t>
            </w:r>
          </w:p>
        </w:tc>
        <w:tc>
          <w:tcPr>
            <w:tcW w:w="816" w:type="dxa"/>
            <w:tcBorders>
              <w:bottom w:val="nil"/>
              <w:right w:val="nil"/>
            </w:tcBorders>
          </w:tcPr>
          <w:p w:rsidR="00B85787" w:rsidRPr="0045548D" w:rsidRDefault="006F3CD5" w:rsidP="006F0252">
            <w:pPr>
              <w:jc w:val="right"/>
              <w:rPr>
                <w:rFonts w:ascii="標楷體" w:eastAsia="標楷體" w:hAnsi="標楷體"/>
                <w:noProof/>
                <w:sz w:val="20"/>
                <w:szCs w:val="20"/>
              </w:rPr>
            </w:pPr>
            <w:r>
              <w:rPr>
                <w:rFonts w:ascii="標楷體" w:eastAsia="標楷體" w:hAnsi="標楷體" w:hint="eastAsia"/>
                <w:noProof/>
                <w:sz w:val="20"/>
                <w:szCs w:val="20"/>
              </w:rPr>
              <w:t>445</w:t>
            </w:r>
          </w:p>
        </w:tc>
        <w:tc>
          <w:tcPr>
            <w:tcW w:w="1017" w:type="dxa"/>
            <w:tcBorders>
              <w:left w:val="nil"/>
              <w:bottom w:val="nil"/>
              <w:right w:val="nil"/>
            </w:tcBorders>
          </w:tcPr>
          <w:p w:rsidR="00B85787" w:rsidRPr="0045548D" w:rsidRDefault="006F3CD5" w:rsidP="006F0252">
            <w:pPr>
              <w:jc w:val="right"/>
              <w:rPr>
                <w:rFonts w:ascii="標楷體" w:eastAsia="標楷體" w:hAnsi="標楷體"/>
                <w:noProof/>
                <w:sz w:val="20"/>
                <w:szCs w:val="20"/>
              </w:rPr>
            </w:pPr>
            <w:r>
              <w:rPr>
                <w:rFonts w:ascii="標楷體" w:eastAsia="標楷體" w:hAnsi="標楷體" w:hint="eastAsia"/>
                <w:noProof/>
                <w:sz w:val="20"/>
                <w:szCs w:val="20"/>
              </w:rPr>
              <w:t>-3.9</w:t>
            </w:r>
          </w:p>
        </w:tc>
      </w:tr>
      <w:tr w:rsidR="00B85787" w:rsidRPr="0045548D" w:rsidTr="006F0252">
        <w:tc>
          <w:tcPr>
            <w:tcW w:w="2376" w:type="dxa"/>
            <w:tcBorders>
              <w:top w:val="nil"/>
              <w:left w:val="nil"/>
              <w:bottom w:val="nil"/>
            </w:tcBorders>
          </w:tcPr>
          <w:p w:rsidR="00B85787" w:rsidRPr="0045548D" w:rsidRDefault="00B85787" w:rsidP="006F0252">
            <w:pPr>
              <w:rPr>
                <w:rFonts w:ascii="標楷體" w:eastAsia="標楷體" w:hAnsi="標楷體"/>
                <w:noProof/>
                <w:sz w:val="20"/>
                <w:szCs w:val="20"/>
              </w:rPr>
            </w:pPr>
            <w:r w:rsidRPr="0045548D">
              <w:rPr>
                <w:rFonts w:ascii="標楷體" w:eastAsia="標楷體" w:hAnsi="標楷體" w:hint="eastAsia"/>
                <w:noProof/>
                <w:sz w:val="20"/>
                <w:szCs w:val="20"/>
              </w:rPr>
              <w:t>肝和肝內膽管癌</w:t>
            </w:r>
          </w:p>
        </w:tc>
        <w:tc>
          <w:tcPr>
            <w:tcW w:w="456" w:type="dxa"/>
            <w:tcBorders>
              <w:top w:val="nil"/>
              <w:bottom w:val="nil"/>
              <w:right w:val="nil"/>
            </w:tcBorders>
          </w:tcPr>
          <w:p w:rsidR="00B85787" w:rsidRPr="0045548D" w:rsidRDefault="00B85787" w:rsidP="006F0252">
            <w:pPr>
              <w:rPr>
                <w:rFonts w:ascii="標楷體" w:eastAsia="標楷體" w:hAnsi="標楷體"/>
                <w:noProof/>
                <w:sz w:val="20"/>
                <w:szCs w:val="20"/>
              </w:rPr>
            </w:pPr>
            <w:r w:rsidRPr="0045548D">
              <w:rPr>
                <w:rFonts w:ascii="標楷體" w:eastAsia="標楷體" w:hAnsi="標楷體" w:hint="eastAsia"/>
                <w:noProof/>
                <w:sz w:val="20"/>
                <w:szCs w:val="20"/>
              </w:rPr>
              <w:t>1</w:t>
            </w:r>
          </w:p>
        </w:tc>
        <w:tc>
          <w:tcPr>
            <w:tcW w:w="820" w:type="dxa"/>
            <w:tcBorders>
              <w:top w:val="nil"/>
              <w:left w:val="nil"/>
              <w:bottom w:val="nil"/>
              <w:right w:val="nil"/>
            </w:tcBorders>
          </w:tcPr>
          <w:p w:rsidR="00B85787" w:rsidRPr="0045548D" w:rsidRDefault="00B85787" w:rsidP="006F0252">
            <w:pPr>
              <w:jc w:val="right"/>
              <w:rPr>
                <w:rFonts w:ascii="標楷體" w:eastAsia="標楷體" w:hAnsi="標楷體"/>
                <w:noProof/>
                <w:sz w:val="20"/>
                <w:szCs w:val="20"/>
              </w:rPr>
            </w:pPr>
            <w:r w:rsidRPr="0045548D">
              <w:rPr>
                <w:rFonts w:ascii="標楷體" w:eastAsia="標楷體" w:hAnsi="標楷體" w:hint="eastAsia"/>
                <w:noProof/>
                <w:sz w:val="20"/>
                <w:szCs w:val="20"/>
              </w:rPr>
              <w:t>594</w:t>
            </w:r>
          </w:p>
        </w:tc>
        <w:tc>
          <w:tcPr>
            <w:tcW w:w="992" w:type="dxa"/>
            <w:tcBorders>
              <w:top w:val="nil"/>
              <w:left w:val="nil"/>
              <w:bottom w:val="nil"/>
            </w:tcBorders>
          </w:tcPr>
          <w:p w:rsidR="00B85787" w:rsidRPr="0045548D" w:rsidRDefault="00B85787" w:rsidP="006F0252">
            <w:pPr>
              <w:jc w:val="right"/>
              <w:rPr>
                <w:rFonts w:ascii="標楷體" w:eastAsia="標楷體" w:hAnsi="標楷體"/>
                <w:noProof/>
                <w:sz w:val="20"/>
                <w:szCs w:val="20"/>
              </w:rPr>
            </w:pPr>
            <w:r w:rsidRPr="0045548D">
              <w:rPr>
                <w:rFonts w:ascii="標楷體" w:eastAsia="標楷體" w:hAnsi="標楷體" w:hint="eastAsia"/>
                <w:noProof/>
                <w:sz w:val="20"/>
                <w:szCs w:val="20"/>
              </w:rPr>
              <w:t>39.0</w:t>
            </w:r>
          </w:p>
        </w:tc>
        <w:tc>
          <w:tcPr>
            <w:tcW w:w="470" w:type="dxa"/>
            <w:tcBorders>
              <w:top w:val="nil"/>
              <w:bottom w:val="nil"/>
              <w:right w:val="nil"/>
            </w:tcBorders>
          </w:tcPr>
          <w:p w:rsidR="00B85787" w:rsidRPr="0045548D" w:rsidRDefault="00B85787" w:rsidP="006F0252">
            <w:pPr>
              <w:rPr>
                <w:rFonts w:ascii="標楷體" w:eastAsia="標楷體" w:hAnsi="標楷體"/>
                <w:noProof/>
                <w:sz w:val="20"/>
                <w:szCs w:val="20"/>
              </w:rPr>
            </w:pPr>
            <w:r w:rsidRPr="0045548D">
              <w:rPr>
                <w:rFonts w:ascii="標楷體" w:eastAsia="標楷體" w:hAnsi="標楷體" w:hint="eastAsia"/>
                <w:noProof/>
                <w:sz w:val="20"/>
                <w:szCs w:val="20"/>
              </w:rPr>
              <w:t>1</w:t>
            </w:r>
          </w:p>
        </w:tc>
        <w:tc>
          <w:tcPr>
            <w:tcW w:w="816" w:type="dxa"/>
            <w:tcBorders>
              <w:top w:val="nil"/>
              <w:left w:val="nil"/>
              <w:bottom w:val="nil"/>
              <w:right w:val="nil"/>
            </w:tcBorders>
          </w:tcPr>
          <w:p w:rsidR="00B85787" w:rsidRPr="0045548D" w:rsidRDefault="00B85787" w:rsidP="006F0252">
            <w:pPr>
              <w:jc w:val="right"/>
              <w:rPr>
                <w:rFonts w:ascii="標楷體" w:eastAsia="標楷體" w:hAnsi="標楷體"/>
                <w:noProof/>
                <w:sz w:val="20"/>
                <w:szCs w:val="20"/>
              </w:rPr>
            </w:pPr>
            <w:r>
              <w:rPr>
                <w:rFonts w:ascii="標楷體" w:eastAsia="標楷體" w:hAnsi="標楷體" w:hint="eastAsia"/>
                <w:noProof/>
                <w:sz w:val="20"/>
                <w:szCs w:val="20"/>
              </w:rPr>
              <w:t>513</w:t>
            </w:r>
          </w:p>
        </w:tc>
        <w:tc>
          <w:tcPr>
            <w:tcW w:w="992" w:type="dxa"/>
            <w:tcBorders>
              <w:top w:val="nil"/>
              <w:left w:val="nil"/>
              <w:bottom w:val="nil"/>
            </w:tcBorders>
          </w:tcPr>
          <w:p w:rsidR="00B85787" w:rsidRPr="0045548D" w:rsidRDefault="00B85787" w:rsidP="006F0252">
            <w:pPr>
              <w:jc w:val="right"/>
              <w:rPr>
                <w:rFonts w:ascii="標楷體" w:eastAsia="標楷體" w:hAnsi="標楷體"/>
                <w:noProof/>
                <w:sz w:val="20"/>
                <w:szCs w:val="20"/>
              </w:rPr>
            </w:pPr>
            <w:r>
              <w:rPr>
                <w:rFonts w:ascii="標楷體" w:eastAsia="標楷體" w:hAnsi="標楷體" w:hint="eastAsia"/>
                <w:noProof/>
                <w:sz w:val="20"/>
                <w:szCs w:val="20"/>
              </w:rPr>
              <w:t>41.2</w:t>
            </w:r>
          </w:p>
        </w:tc>
        <w:tc>
          <w:tcPr>
            <w:tcW w:w="816" w:type="dxa"/>
            <w:tcBorders>
              <w:top w:val="nil"/>
              <w:bottom w:val="nil"/>
              <w:right w:val="nil"/>
            </w:tcBorders>
          </w:tcPr>
          <w:p w:rsidR="00B85787" w:rsidRPr="0045548D" w:rsidRDefault="006F3CD5" w:rsidP="006F0252">
            <w:pPr>
              <w:jc w:val="right"/>
              <w:rPr>
                <w:rFonts w:ascii="標楷體" w:eastAsia="標楷體" w:hAnsi="標楷體"/>
                <w:noProof/>
                <w:sz w:val="20"/>
                <w:szCs w:val="20"/>
              </w:rPr>
            </w:pPr>
            <w:r>
              <w:rPr>
                <w:rFonts w:ascii="標楷體" w:eastAsia="標楷體" w:hAnsi="標楷體" w:hint="eastAsia"/>
                <w:noProof/>
                <w:sz w:val="20"/>
                <w:szCs w:val="20"/>
              </w:rPr>
              <w:t>81</w:t>
            </w:r>
          </w:p>
        </w:tc>
        <w:tc>
          <w:tcPr>
            <w:tcW w:w="1017" w:type="dxa"/>
            <w:tcBorders>
              <w:top w:val="nil"/>
              <w:left w:val="nil"/>
              <w:bottom w:val="nil"/>
              <w:right w:val="nil"/>
            </w:tcBorders>
          </w:tcPr>
          <w:p w:rsidR="00B85787" w:rsidRPr="0045548D" w:rsidRDefault="006F3CD5" w:rsidP="006F0252">
            <w:pPr>
              <w:jc w:val="right"/>
              <w:rPr>
                <w:rFonts w:ascii="標楷體" w:eastAsia="標楷體" w:hAnsi="標楷體"/>
                <w:noProof/>
                <w:sz w:val="20"/>
                <w:szCs w:val="20"/>
              </w:rPr>
            </w:pPr>
            <w:r>
              <w:rPr>
                <w:rFonts w:ascii="標楷體" w:eastAsia="標楷體" w:hAnsi="標楷體" w:hint="eastAsia"/>
                <w:noProof/>
                <w:sz w:val="20"/>
                <w:szCs w:val="20"/>
              </w:rPr>
              <w:t>-2.2</w:t>
            </w:r>
          </w:p>
        </w:tc>
      </w:tr>
      <w:tr w:rsidR="00B85787" w:rsidRPr="0045548D" w:rsidTr="006F0252">
        <w:tc>
          <w:tcPr>
            <w:tcW w:w="2376" w:type="dxa"/>
            <w:tcBorders>
              <w:top w:val="nil"/>
              <w:left w:val="nil"/>
              <w:bottom w:val="nil"/>
            </w:tcBorders>
          </w:tcPr>
          <w:p w:rsidR="00B85787" w:rsidRPr="0045548D" w:rsidRDefault="00B85787" w:rsidP="006F0252">
            <w:pPr>
              <w:rPr>
                <w:rFonts w:ascii="標楷體" w:eastAsia="標楷體" w:hAnsi="標楷體"/>
                <w:noProof/>
                <w:sz w:val="20"/>
                <w:szCs w:val="20"/>
              </w:rPr>
            </w:pPr>
            <w:r w:rsidRPr="0045548D">
              <w:rPr>
                <w:rFonts w:ascii="標楷體" w:eastAsia="標楷體" w:hAnsi="標楷體" w:hint="eastAsia"/>
                <w:noProof/>
                <w:sz w:val="20"/>
                <w:szCs w:val="20"/>
              </w:rPr>
              <w:t>氣管、支氣管和肺癌</w:t>
            </w:r>
          </w:p>
        </w:tc>
        <w:tc>
          <w:tcPr>
            <w:tcW w:w="456" w:type="dxa"/>
            <w:tcBorders>
              <w:top w:val="nil"/>
              <w:bottom w:val="nil"/>
              <w:right w:val="nil"/>
            </w:tcBorders>
          </w:tcPr>
          <w:p w:rsidR="00B85787" w:rsidRPr="0045548D" w:rsidRDefault="00B85787" w:rsidP="006F0252">
            <w:pPr>
              <w:rPr>
                <w:rFonts w:ascii="標楷體" w:eastAsia="標楷體" w:hAnsi="標楷體"/>
                <w:noProof/>
                <w:sz w:val="20"/>
                <w:szCs w:val="20"/>
              </w:rPr>
            </w:pPr>
            <w:r w:rsidRPr="0045548D">
              <w:rPr>
                <w:rFonts w:ascii="標楷體" w:eastAsia="標楷體" w:hAnsi="標楷體" w:hint="eastAsia"/>
                <w:noProof/>
                <w:sz w:val="20"/>
                <w:szCs w:val="20"/>
              </w:rPr>
              <w:t>2</w:t>
            </w:r>
          </w:p>
        </w:tc>
        <w:tc>
          <w:tcPr>
            <w:tcW w:w="820" w:type="dxa"/>
            <w:tcBorders>
              <w:top w:val="nil"/>
              <w:left w:val="nil"/>
              <w:bottom w:val="nil"/>
              <w:right w:val="nil"/>
            </w:tcBorders>
          </w:tcPr>
          <w:p w:rsidR="00B85787" w:rsidRPr="0045548D" w:rsidRDefault="00B85787" w:rsidP="006F0252">
            <w:pPr>
              <w:jc w:val="right"/>
              <w:rPr>
                <w:rFonts w:ascii="標楷體" w:eastAsia="標楷體" w:hAnsi="標楷體"/>
                <w:noProof/>
                <w:sz w:val="20"/>
                <w:szCs w:val="20"/>
              </w:rPr>
            </w:pPr>
            <w:r w:rsidRPr="0045548D">
              <w:rPr>
                <w:rFonts w:ascii="標楷體" w:eastAsia="標楷體" w:hAnsi="標楷體" w:hint="eastAsia"/>
                <w:noProof/>
                <w:sz w:val="20"/>
                <w:szCs w:val="20"/>
              </w:rPr>
              <w:t>475</w:t>
            </w:r>
          </w:p>
        </w:tc>
        <w:tc>
          <w:tcPr>
            <w:tcW w:w="992" w:type="dxa"/>
            <w:tcBorders>
              <w:top w:val="nil"/>
              <w:left w:val="nil"/>
              <w:bottom w:val="nil"/>
            </w:tcBorders>
          </w:tcPr>
          <w:p w:rsidR="00B85787" w:rsidRPr="0045548D" w:rsidRDefault="00B85787" w:rsidP="006F0252">
            <w:pPr>
              <w:jc w:val="right"/>
              <w:rPr>
                <w:rFonts w:ascii="標楷體" w:eastAsia="標楷體" w:hAnsi="標楷體"/>
                <w:noProof/>
                <w:sz w:val="20"/>
                <w:szCs w:val="20"/>
              </w:rPr>
            </w:pPr>
            <w:r w:rsidRPr="0045548D">
              <w:rPr>
                <w:rFonts w:ascii="標楷體" w:eastAsia="標楷體" w:hAnsi="標楷體" w:hint="eastAsia"/>
                <w:noProof/>
                <w:sz w:val="20"/>
                <w:szCs w:val="20"/>
              </w:rPr>
              <w:t>31.2</w:t>
            </w:r>
          </w:p>
        </w:tc>
        <w:tc>
          <w:tcPr>
            <w:tcW w:w="470" w:type="dxa"/>
            <w:tcBorders>
              <w:top w:val="nil"/>
              <w:bottom w:val="nil"/>
              <w:right w:val="nil"/>
            </w:tcBorders>
          </w:tcPr>
          <w:p w:rsidR="00B85787" w:rsidRPr="0045548D" w:rsidRDefault="00B85787" w:rsidP="006F0252">
            <w:pPr>
              <w:rPr>
                <w:rFonts w:ascii="標楷體" w:eastAsia="標楷體" w:hAnsi="標楷體"/>
                <w:noProof/>
                <w:sz w:val="20"/>
                <w:szCs w:val="20"/>
              </w:rPr>
            </w:pPr>
            <w:r w:rsidRPr="0045548D">
              <w:rPr>
                <w:rFonts w:ascii="標楷體" w:eastAsia="標楷體" w:hAnsi="標楷體" w:hint="eastAsia"/>
                <w:noProof/>
                <w:sz w:val="20"/>
                <w:szCs w:val="20"/>
              </w:rPr>
              <w:t>2</w:t>
            </w:r>
          </w:p>
        </w:tc>
        <w:tc>
          <w:tcPr>
            <w:tcW w:w="816" w:type="dxa"/>
            <w:tcBorders>
              <w:top w:val="nil"/>
              <w:left w:val="nil"/>
              <w:bottom w:val="nil"/>
              <w:right w:val="nil"/>
            </w:tcBorders>
          </w:tcPr>
          <w:p w:rsidR="00B85787" w:rsidRPr="0045548D" w:rsidRDefault="00B85787" w:rsidP="006F0252">
            <w:pPr>
              <w:jc w:val="right"/>
              <w:rPr>
                <w:rFonts w:ascii="標楷體" w:eastAsia="標楷體" w:hAnsi="標楷體"/>
                <w:noProof/>
                <w:sz w:val="20"/>
                <w:szCs w:val="20"/>
              </w:rPr>
            </w:pPr>
            <w:r>
              <w:rPr>
                <w:rFonts w:ascii="標楷體" w:eastAsia="標楷體" w:hAnsi="標楷體" w:hint="eastAsia"/>
                <w:noProof/>
                <w:sz w:val="20"/>
                <w:szCs w:val="20"/>
              </w:rPr>
              <w:t>397</w:t>
            </w:r>
          </w:p>
        </w:tc>
        <w:tc>
          <w:tcPr>
            <w:tcW w:w="992" w:type="dxa"/>
            <w:tcBorders>
              <w:top w:val="nil"/>
              <w:left w:val="nil"/>
              <w:bottom w:val="nil"/>
            </w:tcBorders>
          </w:tcPr>
          <w:p w:rsidR="00B85787" w:rsidRPr="0045548D" w:rsidRDefault="00B85787" w:rsidP="006F0252">
            <w:pPr>
              <w:jc w:val="right"/>
              <w:rPr>
                <w:rFonts w:ascii="標楷體" w:eastAsia="標楷體" w:hAnsi="標楷體"/>
                <w:noProof/>
                <w:sz w:val="20"/>
                <w:szCs w:val="20"/>
              </w:rPr>
            </w:pPr>
            <w:r>
              <w:rPr>
                <w:rFonts w:ascii="標楷體" w:eastAsia="標楷體" w:hAnsi="標楷體" w:hint="eastAsia"/>
                <w:noProof/>
                <w:sz w:val="20"/>
                <w:szCs w:val="20"/>
              </w:rPr>
              <w:t>31.9</w:t>
            </w:r>
          </w:p>
        </w:tc>
        <w:tc>
          <w:tcPr>
            <w:tcW w:w="816" w:type="dxa"/>
            <w:tcBorders>
              <w:top w:val="nil"/>
              <w:bottom w:val="nil"/>
              <w:right w:val="nil"/>
            </w:tcBorders>
          </w:tcPr>
          <w:p w:rsidR="00B85787" w:rsidRPr="0045548D" w:rsidRDefault="006F3CD5" w:rsidP="006F0252">
            <w:pPr>
              <w:jc w:val="right"/>
              <w:rPr>
                <w:rFonts w:ascii="標楷體" w:eastAsia="標楷體" w:hAnsi="標楷體"/>
                <w:noProof/>
                <w:sz w:val="20"/>
                <w:szCs w:val="20"/>
              </w:rPr>
            </w:pPr>
            <w:r>
              <w:rPr>
                <w:rFonts w:ascii="標楷體" w:eastAsia="標楷體" w:hAnsi="標楷體" w:hint="eastAsia"/>
                <w:noProof/>
                <w:sz w:val="20"/>
                <w:szCs w:val="20"/>
              </w:rPr>
              <w:t>78</w:t>
            </w:r>
          </w:p>
        </w:tc>
        <w:tc>
          <w:tcPr>
            <w:tcW w:w="1017" w:type="dxa"/>
            <w:tcBorders>
              <w:top w:val="nil"/>
              <w:left w:val="nil"/>
              <w:bottom w:val="nil"/>
              <w:right w:val="nil"/>
            </w:tcBorders>
          </w:tcPr>
          <w:p w:rsidR="00B85787" w:rsidRPr="0045548D" w:rsidRDefault="006F3CD5" w:rsidP="006F0252">
            <w:pPr>
              <w:jc w:val="right"/>
              <w:rPr>
                <w:rFonts w:ascii="標楷體" w:eastAsia="標楷體" w:hAnsi="標楷體"/>
                <w:noProof/>
                <w:sz w:val="20"/>
                <w:szCs w:val="20"/>
              </w:rPr>
            </w:pPr>
            <w:r>
              <w:rPr>
                <w:rFonts w:ascii="標楷體" w:eastAsia="標楷體" w:hAnsi="標楷體" w:hint="eastAsia"/>
                <w:noProof/>
                <w:sz w:val="20"/>
                <w:szCs w:val="20"/>
              </w:rPr>
              <w:t>-0.7</w:t>
            </w:r>
          </w:p>
        </w:tc>
      </w:tr>
      <w:tr w:rsidR="00B85787" w:rsidRPr="0045548D" w:rsidTr="006F0252">
        <w:tc>
          <w:tcPr>
            <w:tcW w:w="2376" w:type="dxa"/>
            <w:tcBorders>
              <w:top w:val="nil"/>
              <w:left w:val="nil"/>
              <w:bottom w:val="nil"/>
            </w:tcBorders>
          </w:tcPr>
          <w:p w:rsidR="00B85787" w:rsidRPr="0045548D" w:rsidRDefault="00B85787" w:rsidP="006F0252">
            <w:pPr>
              <w:rPr>
                <w:rFonts w:ascii="標楷體" w:eastAsia="標楷體" w:hAnsi="標楷體"/>
                <w:noProof/>
                <w:sz w:val="20"/>
                <w:szCs w:val="20"/>
              </w:rPr>
            </w:pPr>
            <w:r w:rsidRPr="0045548D">
              <w:rPr>
                <w:rFonts w:ascii="標楷體" w:eastAsia="標楷體" w:hAnsi="標楷體" w:hint="eastAsia"/>
                <w:noProof/>
                <w:sz w:val="20"/>
                <w:szCs w:val="20"/>
              </w:rPr>
              <w:t>結腸、直腸和肛門癌</w:t>
            </w:r>
          </w:p>
        </w:tc>
        <w:tc>
          <w:tcPr>
            <w:tcW w:w="456" w:type="dxa"/>
            <w:tcBorders>
              <w:top w:val="nil"/>
              <w:bottom w:val="nil"/>
              <w:right w:val="nil"/>
            </w:tcBorders>
          </w:tcPr>
          <w:p w:rsidR="00B85787" w:rsidRPr="0045548D" w:rsidRDefault="00B85787" w:rsidP="006F0252">
            <w:pPr>
              <w:rPr>
                <w:rFonts w:ascii="標楷體" w:eastAsia="標楷體" w:hAnsi="標楷體"/>
                <w:noProof/>
                <w:sz w:val="20"/>
                <w:szCs w:val="20"/>
              </w:rPr>
            </w:pPr>
            <w:r w:rsidRPr="0045548D">
              <w:rPr>
                <w:rFonts w:ascii="標楷體" w:eastAsia="標楷體" w:hAnsi="標楷體" w:hint="eastAsia"/>
                <w:noProof/>
                <w:sz w:val="20"/>
                <w:szCs w:val="20"/>
              </w:rPr>
              <w:t>3</w:t>
            </w:r>
          </w:p>
        </w:tc>
        <w:tc>
          <w:tcPr>
            <w:tcW w:w="820" w:type="dxa"/>
            <w:tcBorders>
              <w:top w:val="nil"/>
              <w:left w:val="nil"/>
              <w:bottom w:val="nil"/>
              <w:right w:val="nil"/>
            </w:tcBorders>
          </w:tcPr>
          <w:p w:rsidR="00B85787" w:rsidRPr="0045548D" w:rsidRDefault="00B85787" w:rsidP="006F0252">
            <w:pPr>
              <w:jc w:val="right"/>
              <w:rPr>
                <w:rFonts w:ascii="標楷體" w:eastAsia="標楷體" w:hAnsi="標楷體"/>
                <w:noProof/>
                <w:sz w:val="20"/>
                <w:szCs w:val="20"/>
              </w:rPr>
            </w:pPr>
            <w:r w:rsidRPr="0045548D">
              <w:rPr>
                <w:rFonts w:ascii="標楷體" w:eastAsia="標楷體" w:hAnsi="標楷體" w:hint="eastAsia"/>
                <w:noProof/>
                <w:sz w:val="20"/>
                <w:szCs w:val="20"/>
              </w:rPr>
              <w:t>304</w:t>
            </w:r>
          </w:p>
        </w:tc>
        <w:tc>
          <w:tcPr>
            <w:tcW w:w="992" w:type="dxa"/>
            <w:tcBorders>
              <w:top w:val="nil"/>
              <w:left w:val="nil"/>
              <w:bottom w:val="nil"/>
            </w:tcBorders>
          </w:tcPr>
          <w:p w:rsidR="00B85787" w:rsidRPr="0045548D" w:rsidRDefault="00B85787" w:rsidP="006F0252">
            <w:pPr>
              <w:jc w:val="right"/>
              <w:rPr>
                <w:rFonts w:ascii="標楷體" w:eastAsia="標楷體" w:hAnsi="標楷體"/>
                <w:noProof/>
                <w:sz w:val="20"/>
                <w:szCs w:val="20"/>
              </w:rPr>
            </w:pPr>
            <w:r w:rsidRPr="0045548D">
              <w:rPr>
                <w:rFonts w:ascii="標楷體" w:eastAsia="標楷體" w:hAnsi="標楷體" w:hint="eastAsia"/>
                <w:noProof/>
                <w:sz w:val="20"/>
                <w:szCs w:val="20"/>
              </w:rPr>
              <w:t>20.0</w:t>
            </w:r>
          </w:p>
        </w:tc>
        <w:tc>
          <w:tcPr>
            <w:tcW w:w="470" w:type="dxa"/>
            <w:tcBorders>
              <w:top w:val="nil"/>
              <w:bottom w:val="nil"/>
              <w:right w:val="nil"/>
            </w:tcBorders>
          </w:tcPr>
          <w:p w:rsidR="00B85787" w:rsidRPr="0045548D" w:rsidRDefault="00B85787" w:rsidP="006F0252">
            <w:pPr>
              <w:rPr>
                <w:rFonts w:ascii="標楷體" w:eastAsia="標楷體" w:hAnsi="標楷體"/>
                <w:noProof/>
                <w:sz w:val="20"/>
                <w:szCs w:val="20"/>
              </w:rPr>
            </w:pPr>
            <w:r w:rsidRPr="0045548D">
              <w:rPr>
                <w:rFonts w:ascii="標楷體" w:eastAsia="標楷體" w:hAnsi="標楷體" w:hint="eastAsia"/>
                <w:noProof/>
                <w:sz w:val="20"/>
                <w:szCs w:val="20"/>
              </w:rPr>
              <w:t>3</w:t>
            </w:r>
          </w:p>
        </w:tc>
        <w:tc>
          <w:tcPr>
            <w:tcW w:w="816" w:type="dxa"/>
            <w:tcBorders>
              <w:top w:val="nil"/>
              <w:left w:val="nil"/>
              <w:bottom w:val="nil"/>
              <w:right w:val="nil"/>
            </w:tcBorders>
          </w:tcPr>
          <w:p w:rsidR="00B85787" w:rsidRPr="0045548D" w:rsidRDefault="00B85787" w:rsidP="006F0252">
            <w:pPr>
              <w:jc w:val="right"/>
              <w:rPr>
                <w:rFonts w:ascii="標楷體" w:eastAsia="標楷體" w:hAnsi="標楷體"/>
                <w:noProof/>
                <w:sz w:val="20"/>
                <w:szCs w:val="20"/>
              </w:rPr>
            </w:pPr>
            <w:r>
              <w:rPr>
                <w:rFonts w:ascii="標楷體" w:eastAsia="標楷體" w:hAnsi="標楷體" w:hint="eastAsia"/>
                <w:noProof/>
                <w:sz w:val="20"/>
                <w:szCs w:val="20"/>
              </w:rPr>
              <w:t>218</w:t>
            </w:r>
          </w:p>
        </w:tc>
        <w:tc>
          <w:tcPr>
            <w:tcW w:w="992" w:type="dxa"/>
            <w:tcBorders>
              <w:top w:val="nil"/>
              <w:left w:val="nil"/>
              <w:bottom w:val="nil"/>
            </w:tcBorders>
          </w:tcPr>
          <w:p w:rsidR="00B85787" w:rsidRPr="0045548D" w:rsidRDefault="00B85787" w:rsidP="006F0252">
            <w:pPr>
              <w:jc w:val="right"/>
              <w:rPr>
                <w:rFonts w:ascii="標楷體" w:eastAsia="標楷體" w:hAnsi="標楷體"/>
                <w:noProof/>
                <w:sz w:val="20"/>
                <w:szCs w:val="20"/>
              </w:rPr>
            </w:pPr>
            <w:r>
              <w:rPr>
                <w:rFonts w:ascii="標楷體" w:eastAsia="標楷體" w:hAnsi="標楷體" w:hint="eastAsia"/>
                <w:noProof/>
                <w:sz w:val="20"/>
                <w:szCs w:val="20"/>
              </w:rPr>
              <w:t>17.5</w:t>
            </w:r>
          </w:p>
        </w:tc>
        <w:tc>
          <w:tcPr>
            <w:tcW w:w="816" w:type="dxa"/>
            <w:tcBorders>
              <w:top w:val="nil"/>
              <w:bottom w:val="nil"/>
              <w:right w:val="nil"/>
            </w:tcBorders>
          </w:tcPr>
          <w:p w:rsidR="00B85787" w:rsidRPr="0045548D" w:rsidRDefault="003829E8" w:rsidP="006F0252">
            <w:pPr>
              <w:jc w:val="right"/>
              <w:rPr>
                <w:rFonts w:ascii="標楷體" w:eastAsia="標楷體" w:hAnsi="標楷體"/>
                <w:noProof/>
                <w:sz w:val="20"/>
                <w:szCs w:val="20"/>
              </w:rPr>
            </w:pPr>
            <w:r>
              <w:rPr>
                <w:rFonts w:ascii="標楷體" w:eastAsia="標楷體" w:hAnsi="標楷體" w:hint="eastAsia"/>
                <w:noProof/>
                <w:sz w:val="20"/>
                <w:szCs w:val="20"/>
              </w:rPr>
              <w:t>86</w:t>
            </w:r>
          </w:p>
        </w:tc>
        <w:tc>
          <w:tcPr>
            <w:tcW w:w="1017" w:type="dxa"/>
            <w:tcBorders>
              <w:top w:val="nil"/>
              <w:left w:val="nil"/>
              <w:bottom w:val="nil"/>
              <w:right w:val="nil"/>
            </w:tcBorders>
          </w:tcPr>
          <w:p w:rsidR="00B85787" w:rsidRPr="0045548D" w:rsidRDefault="003829E8" w:rsidP="006F0252">
            <w:pPr>
              <w:jc w:val="right"/>
              <w:rPr>
                <w:rFonts w:ascii="標楷體" w:eastAsia="標楷體" w:hAnsi="標楷體"/>
                <w:noProof/>
                <w:sz w:val="20"/>
                <w:szCs w:val="20"/>
              </w:rPr>
            </w:pPr>
            <w:r>
              <w:rPr>
                <w:rFonts w:ascii="標楷體" w:eastAsia="標楷體" w:hAnsi="標楷體" w:hint="eastAsia"/>
                <w:noProof/>
                <w:sz w:val="20"/>
                <w:szCs w:val="20"/>
              </w:rPr>
              <w:t>2.5</w:t>
            </w:r>
          </w:p>
        </w:tc>
      </w:tr>
      <w:tr w:rsidR="00B85787" w:rsidRPr="0045548D" w:rsidTr="006F0252">
        <w:tc>
          <w:tcPr>
            <w:tcW w:w="2376" w:type="dxa"/>
            <w:tcBorders>
              <w:top w:val="nil"/>
              <w:left w:val="nil"/>
              <w:bottom w:val="nil"/>
            </w:tcBorders>
          </w:tcPr>
          <w:p w:rsidR="00B85787" w:rsidRPr="0045548D" w:rsidRDefault="00B85787" w:rsidP="006F0252">
            <w:pPr>
              <w:rPr>
                <w:rFonts w:ascii="標楷體" w:eastAsia="標楷體" w:hAnsi="標楷體"/>
                <w:noProof/>
                <w:sz w:val="20"/>
                <w:szCs w:val="20"/>
              </w:rPr>
            </w:pPr>
            <w:r w:rsidRPr="0045548D">
              <w:rPr>
                <w:rFonts w:ascii="標楷體" w:eastAsia="標楷體" w:hAnsi="標楷體" w:hint="eastAsia"/>
                <w:noProof/>
                <w:sz w:val="20"/>
                <w:szCs w:val="20"/>
              </w:rPr>
              <w:t>女性乳房癌</w:t>
            </w:r>
            <w:r w:rsidR="000975EF">
              <w:rPr>
                <w:rFonts w:ascii="標楷體" w:eastAsia="標楷體" w:hAnsi="標楷體" w:hint="eastAsia"/>
                <w:noProof/>
                <w:sz w:val="20"/>
                <w:szCs w:val="20"/>
              </w:rPr>
              <w:t>(1)</w:t>
            </w:r>
          </w:p>
        </w:tc>
        <w:tc>
          <w:tcPr>
            <w:tcW w:w="456" w:type="dxa"/>
            <w:tcBorders>
              <w:top w:val="nil"/>
              <w:bottom w:val="nil"/>
              <w:right w:val="nil"/>
            </w:tcBorders>
          </w:tcPr>
          <w:p w:rsidR="00B85787" w:rsidRPr="0045548D" w:rsidRDefault="00B85787" w:rsidP="006F0252">
            <w:pPr>
              <w:rPr>
                <w:rFonts w:ascii="標楷體" w:eastAsia="標楷體" w:hAnsi="標楷體"/>
                <w:noProof/>
                <w:sz w:val="20"/>
                <w:szCs w:val="20"/>
              </w:rPr>
            </w:pPr>
            <w:r w:rsidRPr="0045548D">
              <w:rPr>
                <w:rFonts w:ascii="標楷體" w:eastAsia="標楷體" w:hAnsi="標楷體" w:hint="eastAsia"/>
                <w:noProof/>
                <w:sz w:val="20"/>
                <w:szCs w:val="20"/>
              </w:rPr>
              <w:t>4</w:t>
            </w:r>
          </w:p>
        </w:tc>
        <w:tc>
          <w:tcPr>
            <w:tcW w:w="820" w:type="dxa"/>
            <w:tcBorders>
              <w:top w:val="nil"/>
              <w:left w:val="nil"/>
              <w:bottom w:val="nil"/>
              <w:right w:val="nil"/>
            </w:tcBorders>
          </w:tcPr>
          <w:p w:rsidR="00B85787" w:rsidRPr="0045548D" w:rsidRDefault="00B85787" w:rsidP="006F0252">
            <w:pPr>
              <w:jc w:val="right"/>
              <w:rPr>
                <w:rFonts w:ascii="標楷體" w:eastAsia="標楷體" w:hAnsi="標楷體"/>
                <w:noProof/>
                <w:sz w:val="20"/>
                <w:szCs w:val="20"/>
              </w:rPr>
            </w:pPr>
            <w:r w:rsidRPr="0045548D">
              <w:rPr>
                <w:rFonts w:ascii="標楷體" w:eastAsia="標楷體" w:hAnsi="標楷體" w:hint="eastAsia"/>
                <w:noProof/>
                <w:sz w:val="20"/>
                <w:szCs w:val="20"/>
              </w:rPr>
              <w:t>122</w:t>
            </w:r>
          </w:p>
        </w:tc>
        <w:tc>
          <w:tcPr>
            <w:tcW w:w="992" w:type="dxa"/>
            <w:tcBorders>
              <w:top w:val="nil"/>
              <w:left w:val="nil"/>
              <w:bottom w:val="nil"/>
            </w:tcBorders>
          </w:tcPr>
          <w:p w:rsidR="00B85787" w:rsidRPr="0045548D" w:rsidRDefault="00B85787" w:rsidP="006F0252">
            <w:pPr>
              <w:jc w:val="right"/>
              <w:rPr>
                <w:rFonts w:ascii="標楷體" w:eastAsia="標楷體" w:hAnsi="標楷體"/>
                <w:noProof/>
                <w:sz w:val="20"/>
                <w:szCs w:val="20"/>
              </w:rPr>
            </w:pPr>
            <w:r w:rsidRPr="0045548D">
              <w:rPr>
                <w:rFonts w:ascii="標楷體" w:eastAsia="標楷體" w:hAnsi="標楷體" w:hint="eastAsia"/>
                <w:noProof/>
                <w:sz w:val="20"/>
                <w:szCs w:val="20"/>
              </w:rPr>
              <w:t>15.9</w:t>
            </w:r>
          </w:p>
        </w:tc>
        <w:tc>
          <w:tcPr>
            <w:tcW w:w="470" w:type="dxa"/>
            <w:tcBorders>
              <w:top w:val="nil"/>
              <w:bottom w:val="nil"/>
              <w:right w:val="nil"/>
            </w:tcBorders>
          </w:tcPr>
          <w:p w:rsidR="00B85787" w:rsidRPr="0045548D" w:rsidRDefault="00B85787" w:rsidP="006F0252">
            <w:pPr>
              <w:rPr>
                <w:rFonts w:ascii="標楷體" w:eastAsia="標楷體" w:hAnsi="標楷體"/>
                <w:noProof/>
                <w:sz w:val="20"/>
                <w:szCs w:val="20"/>
              </w:rPr>
            </w:pPr>
            <w:r>
              <w:rPr>
                <w:rFonts w:ascii="標楷體" w:eastAsia="標楷體" w:hAnsi="標楷體" w:hint="eastAsia"/>
                <w:noProof/>
                <w:sz w:val="20"/>
                <w:szCs w:val="20"/>
              </w:rPr>
              <w:t>5</w:t>
            </w:r>
          </w:p>
        </w:tc>
        <w:tc>
          <w:tcPr>
            <w:tcW w:w="816" w:type="dxa"/>
            <w:tcBorders>
              <w:top w:val="nil"/>
              <w:left w:val="nil"/>
              <w:bottom w:val="nil"/>
              <w:right w:val="nil"/>
            </w:tcBorders>
          </w:tcPr>
          <w:p w:rsidR="00B85787" w:rsidRPr="0045548D" w:rsidRDefault="00B85787" w:rsidP="006F0252">
            <w:pPr>
              <w:jc w:val="right"/>
              <w:rPr>
                <w:rFonts w:ascii="標楷體" w:eastAsia="標楷體" w:hAnsi="標楷體"/>
                <w:noProof/>
                <w:sz w:val="20"/>
                <w:szCs w:val="20"/>
              </w:rPr>
            </w:pPr>
            <w:r>
              <w:rPr>
                <w:rFonts w:ascii="標楷體" w:eastAsia="標楷體" w:hAnsi="標楷體" w:hint="eastAsia"/>
                <w:noProof/>
                <w:sz w:val="20"/>
                <w:szCs w:val="20"/>
              </w:rPr>
              <w:t>78</w:t>
            </w:r>
          </w:p>
        </w:tc>
        <w:tc>
          <w:tcPr>
            <w:tcW w:w="992" w:type="dxa"/>
            <w:tcBorders>
              <w:top w:val="nil"/>
              <w:left w:val="nil"/>
              <w:bottom w:val="nil"/>
            </w:tcBorders>
          </w:tcPr>
          <w:p w:rsidR="00B85787" w:rsidRPr="0045548D" w:rsidRDefault="00B85787" w:rsidP="006F0252">
            <w:pPr>
              <w:jc w:val="right"/>
              <w:rPr>
                <w:rFonts w:ascii="標楷體" w:eastAsia="標楷體" w:hAnsi="標楷體"/>
                <w:noProof/>
                <w:sz w:val="20"/>
                <w:szCs w:val="20"/>
              </w:rPr>
            </w:pPr>
            <w:r>
              <w:rPr>
                <w:rFonts w:ascii="標楷體" w:eastAsia="標楷體" w:hAnsi="標楷體" w:hint="eastAsia"/>
                <w:noProof/>
                <w:sz w:val="20"/>
                <w:szCs w:val="20"/>
              </w:rPr>
              <w:t>12.9</w:t>
            </w:r>
          </w:p>
        </w:tc>
        <w:tc>
          <w:tcPr>
            <w:tcW w:w="816" w:type="dxa"/>
            <w:tcBorders>
              <w:top w:val="nil"/>
              <w:bottom w:val="nil"/>
              <w:right w:val="nil"/>
            </w:tcBorders>
          </w:tcPr>
          <w:p w:rsidR="00B85787" w:rsidRPr="0045548D" w:rsidRDefault="003829E8" w:rsidP="006F0252">
            <w:pPr>
              <w:jc w:val="right"/>
              <w:rPr>
                <w:rFonts w:ascii="標楷體" w:eastAsia="標楷體" w:hAnsi="標楷體"/>
                <w:noProof/>
                <w:sz w:val="20"/>
                <w:szCs w:val="20"/>
              </w:rPr>
            </w:pPr>
            <w:r>
              <w:rPr>
                <w:rFonts w:ascii="標楷體" w:eastAsia="標楷體" w:hAnsi="標楷體" w:hint="eastAsia"/>
                <w:noProof/>
                <w:sz w:val="20"/>
                <w:szCs w:val="20"/>
              </w:rPr>
              <w:t>44</w:t>
            </w:r>
          </w:p>
        </w:tc>
        <w:tc>
          <w:tcPr>
            <w:tcW w:w="1017" w:type="dxa"/>
            <w:tcBorders>
              <w:top w:val="nil"/>
              <w:left w:val="nil"/>
              <w:bottom w:val="nil"/>
              <w:right w:val="nil"/>
            </w:tcBorders>
          </w:tcPr>
          <w:p w:rsidR="00B85787" w:rsidRPr="0045548D" w:rsidRDefault="003829E8" w:rsidP="006F0252">
            <w:pPr>
              <w:jc w:val="right"/>
              <w:rPr>
                <w:rFonts w:ascii="標楷體" w:eastAsia="標楷體" w:hAnsi="標楷體"/>
                <w:noProof/>
                <w:sz w:val="20"/>
                <w:szCs w:val="20"/>
              </w:rPr>
            </w:pPr>
            <w:r>
              <w:rPr>
                <w:rFonts w:ascii="標楷體" w:eastAsia="標楷體" w:hAnsi="標楷體" w:hint="eastAsia"/>
                <w:noProof/>
                <w:sz w:val="20"/>
                <w:szCs w:val="20"/>
              </w:rPr>
              <w:t>3</w:t>
            </w:r>
            <w:r w:rsidR="00FD5C65">
              <w:rPr>
                <w:rFonts w:ascii="標楷體" w:eastAsia="標楷體" w:hAnsi="標楷體" w:hint="eastAsia"/>
                <w:noProof/>
                <w:sz w:val="20"/>
                <w:szCs w:val="20"/>
              </w:rPr>
              <w:t>.0</w:t>
            </w:r>
          </w:p>
        </w:tc>
      </w:tr>
      <w:tr w:rsidR="00B85787" w:rsidRPr="0045548D" w:rsidTr="006F0252">
        <w:tc>
          <w:tcPr>
            <w:tcW w:w="2376" w:type="dxa"/>
            <w:tcBorders>
              <w:top w:val="nil"/>
              <w:left w:val="nil"/>
              <w:bottom w:val="nil"/>
            </w:tcBorders>
          </w:tcPr>
          <w:p w:rsidR="00B85787" w:rsidRPr="0045548D" w:rsidRDefault="00B85787" w:rsidP="006F0252">
            <w:pPr>
              <w:rPr>
                <w:rFonts w:ascii="標楷體" w:eastAsia="標楷體" w:hAnsi="標楷體"/>
                <w:noProof/>
                <w:sz w:val="20"/>
                <w:szCs w:val="20"/>
              </w:rPr>
            </w:pPr>
            <w:r w:rsidRPr="0045548D">
              <w:rPr>
                <w:rFonts w:ascii="標楷體" w:eastAsia="標楷體" w:hAnsi="標楷體" w:hint="eastAsia"/>
                <w:noProof/>
                <w:sz w:val="20"/>
                <w:szCs w:val="20"/>
              </w:rPr>
              <w:t>口腔癌</w:t>
            </w:r>
          </w:p>
        </w:tc>
        <w:tc>
          <w:tcPr>
            <w:tcW w:w="456" w:type="dxa"/>
            <w:tcBorders>
              <w:top w:val="nil"/>
              <w:bottom w:val="nil"/>
              <w:right w:val="nil"/>
            </w:tcBorders>
          </w:tcPr>
          <w:p w:rsidR="00B85787" w:rsidRPr="0045548D" w:rsidRDefault="00B85787" w:rsidP="006F0252">
            <w:pPr>
              <w:rPr>
                <w:rFonts w:ascii="標楷體" w:eastAsia="標楷體" w:hAnsi="標楷體"/>
                <w:noProof/>
                <w:sz w:val="20"/>
                <w:szCs w:val="20"/>
              </w:rPr>
            </w:pPr>
            <w:r w:rsidRPr="0045548D">
              <w:rPr>
                <w:rFonts w:ascii="標楷體" w:eastAsia="標楷體" w:hAnsi="標楷體" w:hint="eastAsia"/>
                <w:noProof/>
                <w:sz w:val="20"/>
                <w:szCs w:val="20"/>
              </w:rPr>
              <w:t>5</w:t>
            </w:r>
          </w:p>
        </w:tc>
        <w:tc>
          <w:tcPr>
            <w:tcW w:w="820" w:type="dxa"/>
            <w:tcBorders>
              <w:top w:val="nil"/>
              <w:left w:val="nil"/>
              <w:bottom w:val="nil"/>
              <w:right w:val="nil"/>
            </w:tcBorders>
          </w:tcPr>
          <w:p w:rsidR="00B85787" w:rsidRPr="0045548D" w:rsidRDefault="00B85787" w:rsidP="006F0252">
            <w:pPr>
              <w:jc w:val="right"/>
              <w:rPr>
                <w:rFonts w:ascii="標楷體" w:eastAsia="標楷體" w:hAnsi="標楷體"/>
                <w:noProof/>
                <w:sz w:val="20"/>
                <w:szCs w:val="20"/>
              </w:rPr>
            </w:pPr>
            <w:r w:rsidRPr="0045548D">
              <w:rPr>
                <w:rFonts w:ascii="標楷體" w:eastAsia="標楷體" w:hAnsi="標楷體" w:hint="eastAsia"/>
                <w:noProof/>
                <w:sz w:val="20"/>
                <w:szCs w:val="20"/>
              </w:rPr>
              <w:t>186</w:t>
            </w:r>
          </w:p>
        </w:tc>
        <w:tc>
          <w:tcPr>
            <w:tcW w:w="992" w:type="dxa"/>
            <w:tcBorders>
              <w:top w:val="nil"/>
              <w:left w:val="nil"/>
              <w:bottom w:val="nil"/>
            </w:tcBorders>
          </w:tcPr>
          <w:p w:rsidR="00B85787" w:rsidRPr="0045548D" w:rsidRDefault="00B85787" w:rsidP="006F0252">
            <w:pPr>
              <w:jc w:val="right"/>
              <w:rPr>
                <w:rFonts w:ascii="標楷體" w:eastAsia="標楷體" w:hAnsi="標楷體"/>
                <w:noProof/>
                <w:sz w:val="20"/>
                <w:szCs w:val="20"/>
              </w:rPr>
            </w:pPr>
            <w:r w:rsidRPr="0045548D">
              <w:rPr>
                <w:rFonts w:ascii="標楷體" w:eastAsia="標楷體" w:hAnsi="標楷體" w:hint="eastAsia"/>
                <w:noProof/>
                <w:sz w:val="20"/>
                <w:szCs w:val="20"/>
              </w:rPr>
              <w:t>12.2</w:t>
            </w:r>
          </w:p>
        </w:tc>
        <w:tc>
          <w:tcPr>
            <w:tcW w:w="470" w:type="dxa"/>
            <w:tcBorders>
              <w:top w:val="nil"/>
              <w:bottom w:val="nil"/>
              <w:right w:val="nil"/>
            </w:tcBorders>
          </w:tcPr>
          <w:p w:rsidR="00B85787" w:rsidRPr="0045548D" w:rsidRDefault="00B85787" w:rsidP="006F0252">
            <w:pPr>
              <w:rPr>
                <w:rFonts w:ascii="標楷體" w:eastAsia="標楷體" w:hAnsi="標楷體"/>
                <w:noProof/>
                <w:sz w:val="20"/>
                <w:szCs w:val="20"/>
              </w:rPr>
            </w:pPr>
            <w:r>
              <w:rPr>
                <w:rFonts w:ascii="標楷體" w:eastAsia="標楷體" w:hAnsi="標楷體" w:hint="eastAsia"/>
                <w:noProof/>
                <w:sz w:val="20"/>
                <w:szCs w:val="20"/>
              </w:rPr>
              <w:t>4</w:t>
            </w:r>
          </w:p>
        </w:tc>
        <w:tc>
          <w:tcPr>
            <w:tcW w:w="816" w:type="dxa"/>
            <w:tcBorders>
              <w:top w:val="nil"/>
              <w:left w:val="nil"/>
              <w:bottom w:val="nil"/>
              <w:right w:val="nil"/>
            </w:tcBorders>
          </w:tcPr>
          <w:p w:rsidR="00B85787" w:rsidRPr="0045548D" w:rsidRDefault="00B85787" w:rsidP="006F0252">
            <w:pPr>
              <w:jc w:val="right"/>
              <w:rPr>
                <w:rFonts w:ascii="標楷體" w:eastAsia="標楷體" w:hAnsi="標楷體"/>
                <w:noProof/>
                <w:sz w:val="20"/>
                <w:szCs w:val="20"/>
              </w:rPr>
            </w:pPr>
            <w:r>
              <w:rPr>
                <w:rFonts w:ascii="標楷體" w:eastAsia="標楷體" w:hAnsi="標楷體" w:hint="eastAsia"/>
                <w:noProof/>
                <w:sz w:val="20"/>
                <w:szCs w:val="20"/>
              </w:rPr>
              <w:t>168</w:t>
            </w:r>
          </w:p>
        </w:tc>
        <w:tc>
          <w:tcPr>
            <w:tcW w:w="992" w:type="dxa"/>
            <w:tcBorders>
              <w:top w:val="nil"/>
              <w:left w:val="nil"/>
              <w:bottom w:val="nil"/>
            </w:tcBorders>
          </w:tcPr>
          <w:p w:rsidR="00B85787" w:rsidRPr="0045548D" w:rsidRDefault="00B85787" w:rsidP="006F0252">
            <w:pPr>
              <w:jc w:val="right"/>
              <w:rPr>
                <w:rFonts w:ascii="標楷體" w:eastAsia="標楷體" w:hAnsi="標楷體"/>
                <w:noProof/>
                <w:sz w:val="20"/>
                <w:szCs w:val="20"/>
              </w:rPr>
            </w:pPr>
            <w:r>
              <w:rPr>
                <w:rFonts w:ascii="標楷體" w:eastAsia="標楷體" w:hAnsi="標楷體" w:hint="eastAsia"/>
                <w:noProof/>
                <w:sz w:val="20"/>
                <w:szCs w:val="20"/>
              </w:rPr>
              <w:t>13.5</w:t>
            </w:r>
          </w:p>
        </w:tc>
        <w:tc>
          <w:tcPr>
            <w:tcW w:w="816" w:type="dxa"/>
            <w:tcBorders>
              <w:top w:val="nil"/>
              <w:bottom w:val="nil"/>
              <w:right w:val="nil"/>
            </w:tcBorders>
          </w:tcPr>
          <w:p w:rsidR="00B85787" w:rsidRPr="0045548D" w:rsidRDefault="003829E8" w:rsidP="006F0252">
            <w:pPr>
              <w:jc w:val="right"/>
              <w:rPr>
                <w:rFonts w:ascii="標楷體" w:eastAsia="標楷體" w:hAnsi="標楷體"/>
                <w:noProof/>
                <w:sz w:val="20"/>
                <w:szCs w:val="20"/>
              </w:rPr>
            </w:pPr>
            <w:r>
              <w:rPr>
                <w:rFonts w:ascii="標楷體" w:eastAsia="標楷體" w:hAnsi="標楷體" w:hint="eastAsia"/>
                <w:noProof/>
                <w:sz w:val="20"/>
                <w:szCs w:val="20"/>
              </w:rPr>
              <w:t>18</w:t>
            </w:r>
          </w:p>
        </w:tc>
        <w:tc>
          <w:tcPr>
            <w:tcW w:w="1017" w:type="dxa"/>
            <w:tcBorders>
              <w:top w:val="nil"/>
              <w:left w:val="nil"/>
              <w:bottom w:val="nil"/>
              <w:right w:val="nil"/>
            </w:tcBorders>
          </w:tcPr>
          <w:p w:rsidR="00B85787" w:rsidRPr="0045548D" w:rsidRDefault="003829E8" w:rsidP="006F0252">
            <w:pPr>
              <w:jc w:val="right"/>
              <w:rPr>
                <w:rFonts w:ascii="標楷體" w:eastAsia="標楷體" w:hAnsi="標楷體"/>
                <w:noProof/>
                <w:sz w:val="20"/>
                <w:szCs w:val="20"/>
              </w:rPr>
            </w:pPr>
            <w:r>
              <w:rPr>
                <w:rFonts w:ascii="標楷體" w:eastAsia="標楷體" w:hAnsi="標楷體" w:hint="eastAsia"/>
                <w:noProof/>
                <w:sz w:val="20"/>
                <w:szCs w:val="20"/>
              </w:rPr>
              <w:t>-1.3</w:t>
            </w:r>
          </w:p>
        </w:tc>
      </w:tr>
      <w:tr w:rsidR="00B85787" w:rsidRPr="0045548D" w:rsidTr="006F0252">
        <w:tc>
          <w:tcPr>
            <w:tcW w:w="2376" w:type="dxa"/>
            <w:tcBorders>
              <w:top w:val="nil"/>
              <w:left w:val="nil"/>
              <w:bottom w:val="nil"/>
            </w:tcBorders>
          </w:tcPr>
          <w:p w:rsidR="00B85787" w:rsidRPr="0045548D" w:rsidRDefault="00B85787" w:rsidP="006F0252">
            <w:pPr>
              <w:rPr>
                <w:rFonts w:ascii="標楷體" w:eastAsia="標楷體" w:hAnsi="標楷體"/>
                <w:noProof/>
                <w:sz w:val="20"/>
                <w:szCs w:val="20"/>
              </w:rPr>
            </w:pPr>
            <w:r w:rsidRPr="0045548D">
              <w:rPr>
                <w:rFonts w:ascii="標楷體" w:eastAsia="標楷體" w:hAnsi="標楷體" w:hint="eastAsia"/>
                <w:noProof/>
                <w:sz w:val="20"/>
                <w:szCs w:val="20"/>
              </w:rPr>
              <w:t>胃癌</w:t>
            </w:r>
          </w:p>
        </w:tc>
        <w:tc>
          <w:tcPr>
            <w:tcW w:w="456" w:type="dxa"/>
            <w:tcBorders>
              <w:top w:val="nil"/>
              <w:bottom w:val="nil"/>
              <w:right w:val="nil"/>
            </w:tcBorders>
          </w:tcPr>
          <w:p w:rsidR="00B85787" w:rsidRPr="0045548D" w:rsidRDefault="00B85787" w:rsidP="006F0252">
            <w:pPr>
              <w:rPr>
                <w:rFonts w:ascii="標楷體" w:eastAsia="標楷體" w:hAnsi="標楷體"/>
                <w:noProof/>
                <w:sz w:val="20"/>
                <w:szCs w:val="20"/>
              </w:rPr>
            </w:pPr>
            <w:r w:rsidRPr="0045548D">
              <w:rPr>
                <w:rFonts w:ascii="標楷體" w:eastAsia="標楷體" w:hAnsi="標楷體" w:hint="eastAsia"/>
                <w:noProof/>
                <w:sz w:val="20"/>
                <w:szCs w:val="20"/>
              </w:rPr>
              <w:t>6</w:t>
            </w:r>
          </w:p>
        </w:tc>
        <w:tc>
          <w:tcPr>
            <w:tcW w:w="820" w:type="dxa"/>
            <w:tcBorders>
              <w:top w:val="nil"/>
              <w:left w:val="nil"/>
              <w:bottom w:val="nil"/>
              <w:right w:val="nil"/>
            </w:tcBorders>
          </w:tcPr>
          <w:p w:rsidR="00B85787" w:rsidRPr="0045548D" w:rsidRDefault="00B85787" w:rsidP="006F0252">
            <w:pPr>
              <w:jc w:val="right"/>
              <w:rPr>
                <w:rFonts w:ascii="標楷體" w:eastAsia="標楷體" w:hAnsi="標楷體"/>
                <w:noProof/>
                <w:sz w:val="20"/>
                <w:szCs w:val="20"/>
              </w:rPr>
            </w:pPr>
            <w:r w:rsidRPr="0045548D">
              <w:rPr>
                <w:rFonts w:ascii="標楷體" w:eastAsia="標楷體" w:hAnsi="標楷體" w:hint="eastAsia"/>
                <w:noProof/>
                <w:sz w:val="20"/>
                <w:szCs w:val="20"/>
              </w:rPr>
              <w:t>138</w:t>
            </w:r>
          </w:p>
        </w:tc>
        <w:tc>
          <w:tcPr>
            <w:tcW w:w="992" w:type="dxa"/>
            <w:tcBorders>
              <w:top w:val="nil"/>
              <w:left w:val="nil"/>
              <w:bottom w:val="nil"/>
            </w:tcBorders>
          </w:tcPr>
          <w:p w:rsidR="00B85787" w:rsidRPr="0045548D" w:rsidRDefault="00B85787" w:rsidP="006F0252">
            <w:pPr>
              <w:jc w:val="right"/>
              <w:rPr>
                <w:rFonts w:ascii="標楷體" w:eastAsia="標楷體" w:hAnsi="標楷體"/>
                <w:noProof/>
                <w:sz w:val="20"/>
                <w:szCs w:val="20"/>
              </w:rPr>
            </w:pPr>
            <w:r w:rsidRPr="0045548D">
              <w:rPr>
                <w:rFonts w:ascii="標楷體" w:eastAsia="標楷體" w:hAnsi="標楷體" w:hint="eastAsia"/>
                <w:noProof/>
                <w:sz w:val="20"/>
                <w:szCs w:val="20"/>
              </w:rPr>
              <w:t>9.1</w:t>
            </w:r>
          </w:p>
        </w:tc>
        <w:tc>
          <w:tcPr>
            <w:tcW w:w="470" w:type="dxa"/>
            <w:tcBorders>
              <w:top w:val="nil"/>
              <w:bottom w:val="nil"/>
              <w:right w:val="nil"/>
            </w:tcBorders>
          </w:tcPr>
          <w:p w:rsidR="00B85787" w:rsidRPr="0045548D" w:rsidRDefault="00B85787" w:rsidP="006F0252">
            <w:pPr>
              <w:rPr>
                <w:rFonts w:ascii="標楷體" w:eastAsia="標楷體" w:hAnsi="標楷體"/>
                <w:noProof/>
                <w:sz w:val="20"/>
                <w:szCs w:val="20"/>
              </w:rPr>
            </w:pPr>
            <w:r w:rsidRPr="0045548D">
              <w:rPr>
                <w:rFonts w:ascii="標楷體" w:eastAsia="標楷體" w:hAnsi="標楷體" w:hint="eastAsia"/>
                <w:noProof/>
                <w:sz w:val="20"/>
                <w:szCs w:val="20"/>
              </w:rPr>
              <w:t>6</w:t>
            </w:r>
          </w:p>
        </w:tc>
        <w:tc>
          <w:tcPr>
            <w:tcW w:w="816" w:type="dxa"/>
            <w:tcBorders>
              <w:top w:val="nil"/>
              <w:left w:val="nil"/>
              <w:bottom w:val="nil"/>
              <w:right w:val="nil"/>
            </w:tcBorders>
          </w:tcPr>
          <w:p w:rsidR="00B85787" w:rsidRPr="0045548D" w:rsidRDefault="00B85787" w:rsidP="006F0252">
            <w:pPr>
              <w:jc w:val="right"/>
              <w:rPr>
                <w:rFonts w:ascii="標楷體" w:eastAsia="標楷體" w:hAnsi="標楷體"/>
                <w:noProof/>
                <w:sz w:val="20"/>
                <w:szCs w:val="20"/>
              </w:rPr>
            </w:pPr>
            <w:r>
              <w:rPr>
                <w:rFonts w:ascii="標楷體" w:eastAsia="標楷體" w:hAnsi="標楷體" w:hint="eastAsia"/>
                <w:noProof/>
                <w:sz w:val="20"/>
                <w:szCs w:val="20"/>
              </w:rPr>
              <w:t>114</w:t>
            </w:r>
          </w:p>
        </w:tc>
        <w:tc>
          <w:tcPr>
            <w:tcW w:w="992" w:type="dxa"/>
            <w:tcBorders>
              <w:top w:val="nil"/>
              <w:left w:val="nil"/>
              <w:bottom w:val="nil"/>
            </w:tcBorders>
          </w:tcPr>
          <w:p w:rsidR="00B85787" w:rsidRPr="0045548D" w:rsidRDefault="00B85787" w:rsidP="006F0252">
            <w:pPr>
              <w:jc w:val="right"/>
              <w:rPr>
                <w:rFonts w:ascii="標楷體" w:eastAsia="標楷體" w:hAnsi="標楷體"/>
                <w:noProof/>
                <w:sz w:val="20"/>
                <w:szCs w:val="20"/>
              </w:rPr>
            </w:pPr>
            <w:r>
              <w:rPr>
                <w:rFonts w:ascii="標楷體" w:eastAsia="標楷體" w:hAnsi="標楷體" w:hint="eastAsia"/>
                <w:noProof/>
                <w:sz w:val="20"/>
                <w:szCs w:val="20"/>
              </w:rPr>
              <w:t>9.2</w:t>
            </w:r>
          </w:p>
        </w:tc>
        <w:tc>
          <w:tcPr>
            <w:tcW w:w="816" w:type="dxa"/>
            <w:tcBorders>
              <w:top w:val="nil"/>
              <w:bottom w:val="nil"/>
              <w:right w:val="nil"/>
            </w:tcBorders>
          </w:tcPr>
          <w:p w:rsidR="00B85787" w:rsidRPr="0045548D" w:rsidRDefault="003829E8" w:rsidP="006F0252">
            <w:pPr>
              <w:jc w:val="right"/>
              <w:rPr>
                <w:rFonts w:ascii="標楷體" w:eastAsia="標楷體" w:hAnsi="標楷體"/>
                <w:noProof/>
                <w:sz w:val="20"/>
                <w:szCs w:val="20"/>
              </w:rPr>
            </w:pPr>
            <w:r>
              <w:rPr>
                <w:rFonts w:ascii="標楷體" w:eastAsia="標楷體" w:hAnsi="標楷體" w:hint="eastAsia"/>
                <w:noProof/>
                <w:sz w:val="20"/>
                <w:szCs w:val="20"/>
              </w:rPr>
              <w:t>24</w:t>
            </w:r>
          </w:p>
        </w:tc>
        <w:tc>
          <w:tcPr>
            <w:tcW w:w="1017" w:type="dxa"/>
            <w:tcBorders>
              <w:top w:val="nil"/>
              <w:left w:val="nil"/>
              <w:bottom w:val="nil"/>
              <w:right w:val="nil"/>
            </w:tcBorders>
          </w:tcPr>
          <w:p w:rsidR="00B85787" w:rsidRPr="0045548D" w:rsidRDefault="003829E8" w:rsidP="006F0252">
            <w:pPr>
              <w:jc w:val="right"/>
              <w:rPr>
                <w:rFonts w:ascii="標楷體" w:eastAsia="標楷體" w:hAnsi="標楷體"/>
                <w:noProof/>
                <w:sz w:val="20"/>
                <w:szCs w:val="20"/>
              </w:rPr>
            </w:pPr>
            <w:r>
              <w:rPr>
                <w:rFonts w:ascii="標楷體" w:eastAsia="標楷體" w:hAnsi="標楷體" w:hint="eastAsia"/>
                <w:noProof/>
                <w:sz w:val="20"/>
                <w:szCs w:val="20"/>
              </w:rPr>
              <w:t>-0.1</w:t>
            </w:r>
          </w:p>
        </w:tc>
      </w:tr>
      <w:tr w:rsidR="00B85787" w:rsidRPr="0045548D" w:rsidTr="006F0252">
        <w:tc>
          <w:tcPr>
            <w:tcW w:w="2376" w:type="dxa"/>
            <w:tcBorders>
              <w:top w:val="nil"/>
              <w:left w:val="nil"/>
              <w:bottom w:val="nil"/>
            </w:tcBorders>
          </w:tcPr>
          <w:p w:rsidR="00B85787" w:rsidRPr="001602A9" w:rsidRDefault="00B85787" w:rsidP="006F0252">
            <w:pPr>
              <w:rPr>
                <w:rFonts w:ascii="標楷體" w:eastAsia="標楷體" w:hAnsi="標楷體"/>
                <w:noProof/>
                <w:sz w:val="20"/>
                <w:szCs w:val="20"/>
              </w:rPr>
            </w:pPr>
            <w:r w:rsidRPr="001602A9">
              <w:rPr>
                <w:rFonts w:ascii="標楷體" w:eastAsia="標楷體" w:hAnsi="標楷體" w:hint="eastAsia"/>
                <w:noProof/>
                <w:sz w:val="20"/>
                <w:szCs w:val="20"/>
              </w:rPr>
              <w:t>子宮頸及部位未明示子宮癌</w:t>
            </w:r>
          </w:p>
        </w:tc>
        <w:tc>
          <w:tcPr>
            <w:tcW w:w="456" w:type="dxa"/>
            <w:tcBorders>
              <w:top w:val="nil"/>
              <w:bottom w:val="nil"/>
              <w:right w:val="nil"/>
            </w:tcBorders>
          </w:tcPr>
          <w:p w:rsidR="00B85787" w:rsidRPr="0045548D" w:rsidRDefault="00B85787" w:rsidP="006F0252">
            <w:pPr>
              <w:rPr>
                <w:rFonts w:ascii="標楷體" w:eastAsia="標楷體" w:hAnsi="標楷體"/>
                <w:noProof/>
                <w:sz w:val="20"/>
                <w:szCs w:val="20"/>
              </w:rPr>
            </w:pPr>
            <w:r w:rsidRPr="0045548D">
              <w:rPr>
                <w:rFonts w:ascii="標楷體" w:eastAsia="標楷體" w:hAnsi="標楷體" w:hint="eastAsia"/>
                <w:noProof/>
                <w:sz w:val="20"/>
                <w:szCs w:val="20"/>
              </w:rPr>
              <w:t>7</w:t>
            </w:r>
          </w:p>
        </w:tc>
        <w:tc>
          <w:tcPr>
            <w:tcW w:w="820" w:type="dxa"/>
            <w:tcBorders>
              <w:top w:val="nil"/>
              <w:left w:val="nil"/>
              <w:bottom w:val="nil"/>
              <w:right w:val="nil"/>
            </w:tcBorders>
          </w:tcPr>
          <w:p w:rsidR="00B85787" w:rsidRPr="0045548D" w:rsidRDefault="00B85787" w:rsidP="006F0252">
            <w:pPr>
              <w:jc w:val="right"/>
              <w:rPr>
                <w:rFonts w:ascii="標楷體" w:eastAsia="標楷體" w:hAnsi="標楷體"/>
                <w:noProof/>
                <w:sz w:val="20"/>
                <w:szCs w:val="20"/>
              </w:rPr>
            </w:pPr>
            <w:r w:rsidRPr="0045548D">
              <w:rPr>
                <w:rFonts w:ascii="標楷體" w:eastAsia="標楷體" w:hAnsi="標楷體" w:hint="eastAsia"/>
                <w:noProof/>
                <w:sz w:val="20"/>
                <w:szCs w:val="20"/>
              </w:rPr>
              <w:t>57</w:t>
            </w:r>
          </w:p>
        </w:tc>
        <w:tc>
          <w:tcPr>
            <w:tcW w:w="992" w:type="dxa"/>
            <w:tcBorders>
              <w:top w:val="nil"/>
              <w:left w:val="nil"/>
              <w:bottom w:val="nil"/>
            </w:tcBorders>
          </w:tcPr>
          <w:p w:rsidR="00B85787" w:rsidRPr="0045548D" w:rsidRDefault="00B85787" w:rsidP="006F0252">
            <w:pPr>
              <w:jc w:val="right"/>
              <w:rPr>
                <w:rFonts w:ascii="標楷體" w:eastAsia="標楷體" w:hAnsi="標楷體"/>
                <w:noProof/>
                <w:sz w:val="20"/>
                <w:szCs w:val="20"/>
              </w:rPr>
            </w:pPr>
            <w:r w:rsidRPr="0045548D">
              <w:rPr>
                <w:rFonts w:ascii="標楷體" w:eastAsia="標楷體" w:hAnsi="標楷體" w:hint="eastAsia"/>
                <w:noProof/>
                <w:sz w:val="20"/>
                <w:szCs w:val="20"/>
              </w:rPr>
              <w:t>7.4</w:t>
            </w:r>
          </w:p>
        </w:tc>
        <w:tc>
          <w:tcPr>
            <w:tcW w:w="470" w:type="dxa"/>
            <w:tcBorders>
              <w:top w:val="nil"/>
              <w:bottom w:val="nil"/>
              <w:right w:val="nil"/>
            </w:tcBorders>
          </w:tcPr>
          <w:p w:rsidR="00B85787" w:rsidRPr="0045548D" w:rsidRDefault="00B85787" w:rsidP="006F0252">
            <w:pPr>
              <w:rPr>
                <w:rFonts w:ascii="標楷體" w:eastAsia="標楷體" w:hAnsi="標楷體"/>
                <w:noProof/>
                <w:sz w:val="20"/>
                <w:szCs w:val="20"/>
              </w:rPr>
            </w:pPr>
            <w:r>
              <w:rPr>
                <w:rFonts w:ascii="標楷體" w:eastAsia="標楷體" w:hAnsi="標楷體" w:hint="eastAsia"/>
                <w:noProof/>
                <w:sz w:val="20"/>
                <w:szCs w:val="20"/>
              </w:rPr>
              <w:t>8</w:t>
            </w:r>
          </w:p>
        </w:tc>
        <w:tc>
          <w:tcPr>
            <w:tcW w:w="816" w:type="dxa"/>
            <w:tcBorders>
              <w:top w:val="nil"/>
              <w:left w:val="nil"/>
              <w:bottom w:val="nil"/>
              <w:right w:val="nil"/>
            </w:tcBorders>
          </w:tcPr>
          <w:p w:rsidR="00B85787" w:rsidRPr="0045548D" w:rsidRDefault="000975EF" w:rsidP="006F0252">
            <w:pPr>
              <w:jc w:val="right"/>
              <w:rPr>
                <w:rFonts w:ascii="標楷體" w:eastAsia="標楷體" w:hAnsi="標楷體"/>
                <w:noProof/>
                <w:sz w:val="20"/>
                <w:szCs w:val="20"/>
              </w:rPr>
            </w:pPr>
            <w:r>
              <w:rPr>
                <w:rFonts w:ascii="標楷體" w:eastAsia="標楷體" w:hAnsi="標楷體" w:hint="eastAsia"/>
                <w:noProof/>
                <w:sz w:val="20"/>
                <w:szCs w:val="20"/>
              </w:rPr>
              <w:t>54</w:t>
            </w:r>
          </w:p>
        </w:tc>
        <w:tc>
          <w:tcPr>
            <w:tcW w:w="992" w:type="dxa"/>
            <w:tcBorders>
              <w:top w:val="nil"/>
              <w:left w:val="nil"/>
              <w:bottom w:val="nil"/>
            </w:tcBorders>
          </w:tcPr>
          <w:p w:rsidR="00B85787" w:rsidRPr="0045548D" w:rsidRDefault="00B85787" w:rsidP="00B85787">
            <w:pPr>
              <w:jc w:val="right"/>
              <w:rPr>
                <w:rFonts w:ascii="標楷體" w:eastAsia="標楷體" w:hAnsi="標楷體"/>
                <w:noProof/>
                <w:sz w:val="20"/>
                <w:szCs w:val="20"/>
              </w:rPr>
            </w:pPr>
            <w:r>
              <w:rPr>
                <w:rFonts w:ascii="標楷體" w:eastAsia="標楷體" w:hAnsi="標楷體" w:hint="eastAsia"/>
                <w:noProof/>
                <w:sz w:val="20"/>
                <w:szCs w:val="20"/>
              </w:rPr>
              <w:t>8.9</w:t>
            </w:r>
          </w:p>
        </w:tc>
        <w:tc>
          <w:tcPr>
            <w:tcW w:w="816" w:type="dxa"/>
            <w:tcBorders>
              <w:top w:val="nil"/>
              <w:bottom w:val="nil"/>
              <w:right w:val="nil"/>
            </w:tcBorders>
          </w:tcPr>
          <w:p w:rsidR="00B85787" w:rsidRPr="0045548D" w:rsidRDefault="003829E8" w:rsidP="006F0252">
            <w:pPr>
              <w:jc w:val="right"/>
              <w:rPr>
                <w:rFonts w:ascii="標楷體" w:eastAsia="標楷體" w:hAnsi="標楷體"/>
                <w:noProof/>
                <w:sz w:val="20"/>
                <w:szCs w:val="20"/>
              </w:rPr>
            </w:pPr>
            <w:r>
              <w:rPr>
                <w:rFonts w:ascii="標楷體" w:eastAsia="標楷體" w:hAnsi="標楷體" w:hint="eastAsia"/>
                <w:noProof/>
                <w:sz w:val="20"/>
                <w:szCs w:val="20"/>
              </w:rPr>
              <w:t>3</w:t>
            </w:r>
          </w:p>
        </w:tc>
        <w:tc>
          <w:tcPr>
            <w:tcW w:w="1017" w:type="dxa"/>
            <w:tcBorders>
              <w:top w:val="nil"/>
              <w:left w:val="nil"/>
              <w:bottom w:val="nil"/>
              <w:right w:val="nil"/>
            </w:tcBorders>
          </w:tcPr>
          <w:p w:rsidR="00B85787" w:rsidRPr="0045548D" w:rsidRDefault="003829E8" w:rsidP="006F0252">
            <w:pPr>
              <w:jc w:val="right"/>
              <w:rPr>
                <w:rFonts w:ascii="標楷體" w:eastAsia="標楷體" w:hAnsi="標楷體"/>
                <w:noProof/>
                <w:sz w:val="20"/>
                <w:szCs w:val="20"/>
              </w:rPr>
            </w:pPr>
            <w:r>
              <w:rPr>
                <w:rFonts w:ascii="標楷體" w:eastAsia="標楷體" w:hAnsi="標楷體" w:hint="eastAsia"/>
                <w:noProof/>
                <w:sz w:val="20"/>
                <w:szCs w:val="20"/>
              </w:rPr>
              <w:t>-1.5</w:t>
            </w:r>
          </w:p>
        </w:tc>
      </w:tr>
      <w:tr w:rsidR="00B85787" w:rsidRPr="0045548D" w:rsidTr="000975EF">
        <w:tc>
          <w:tcPr>
            <w:tcW w:w="2376" w:type="dxa"/>
            <w:tcBorders>
              <w:top w:val="nil"/>
              <w:left w:val="nil"/>
              <w:bottom w:val="nil"/>
            </w:tcBorders>
          </w:tcPr>
          <w:p w:rsidR="00B85787" w:rsidRPr="0045548D" w:rsidRDefault="00B85787" w:rsidP="006F0252">
            <w:pPr>
              <w:rPr>
                <w:rFonts w:ascii="標楷體" w:eastAsia="標楷體" w:hAnsi="標楷體"/>
                <w:noProof/>
                <w:sz w:val="20"/>
                <w:szCs w:val="20"/>
              </w:rPr>
            </w:pPr>
            <w:r w:rsidRPr="0045548D">
              <w:rPr>
                <w:rFonts w:ascii="標楷體" w:eastAsia="標楷體" w:hAnsi="標楷體" w:hint="eastAsia"/>
                <w:noProof/>
                <w:sz w:val="20"/>
                <w:szCs w:val="20"/>
              </w:rPr>
              <w:t>胰臟癌</w:t>
            </w:r>
          </w:p>
        </w:tc>
        <w:tc>
          <w:tcPr>
            <w:tcW w:w="456" w:type="dxa"/>
            <w:tcBorders>
              <w:top w:val="nil"/>
              <w:bottom w:val="nil"/>
              <w:right w:val="nil"/>
            </w:tcBorders>
          </w:tcPr>
          <w:p w:rsidR="00B85787" w:rsidRPr="0045548D" w:rsidRDefault="00B85787" w:rsidP="006F0252">
            <w:pPr>
              <w:rPr>
                <w:rFonts w:ascii="標楷體" w:eastAsia="標楷體" w:hAnsi="標楷體"/>
                <w:noProof/>
                <w:sz w:val="20"/>
                <w:szCs w:val="20"/>
              </w:rPr>
            </w:pPr>
            <w:r w:rsidRPr="0045548D">
              <w:rPr>
                <w:rFonts w:ascii="標楷體" w:eastAsia="標楷體" w:hAnsi="標楷體" w:hint="eastAsia"/>
                <w:noProof/>
                <w:sz w:val="20"/>
                <w:szCs w:val="20"/>
              </w:rPr>
              <w:t>8</w:t>
            </w:r>
          </w:p>
        </w:tc>
        <w:tc>
          <w:tcPr>
            <w:tcW w:w="820" w:type="dxa"/>
            <w:tcBorders>
              <w:top w:val="nil"/>
              <w:left w:val="nil"/>
              <w:bottom w:val="nil"/>
              <w:right w:val="nil"/>
            </w:tcBorders>
          </w:tcPr>
          <w:p w:rsidR="00B85787" w:rsidRPr="0045548D" w:rsidRDefault="00B85787" w:rsidP="006F0252">
            <w:pPr>
              <w:jc w:val="right"/>
              <w:rPr>
                <w:rFonts w:ascii="標楷體" w:eastAsia="標楷體" w:hAnsi="標楷體"/>
                <w:noProof/>
                <w:sz w:val="20"/>
                <w:szCs w:val="20"/>
              </w:rPr>
            </w:pPr>
            <w:r w:rsidRPr="0045548D">
              <w:rPr>
                <w:rFonts w:ascii="標楷體" w:eastAsia="標楷體" w:hAnsi="標楷體" w:hint="eastAsia"/>
                <w:noProof/>
                <w:sz w:val="20"/>
                <w:szCs w:val="20"/>
              </w:rPr>
              <w:t>89</w:t>
            </w:r>
          </w:p>
        </w:tc>
        <w:tc>
          <w:tcPr>
            <w:tcW w:w="992" w:type="dxa"/>
            <w:tcBorders>
              <w:top w:val="nil"/>
              <w:left w:val="nil"/>
              <w:bottom w:val="nil"/>
            </w:tcBorders>
          </w:tcPr>
          <w:p w:rsidR="00B85787" w:rsidRPr="0045548D" w:rsidRDefault="00B85787" w:rsidP="006F0252">
            <w:pPr>
              <w:jc w:val="right"/>
              <w:rPr>
                <w:rFonts w:ascii="標楷體" w:eastAsia="標楷體" w:hAnsi="標楷體"/>
                <w:noProof/>
                <w:sz w:val="20"/>
                <w:szCs w:val="20"/>
              </w:rPr>
            </w:pPr>
            <w:r w:rsidRPr="0045548D">
              <w:rPr>
                <w:rFonts w:ascii="標楷體" w:eastAsia="標楷體" w:hAnsi="標楷體" w:hint="eastAsia"/>
                <w:noProof/>
                <w:sz w:val="20"/>
                <w:szCs w:val="20"/>
              </w:rPr>
              <w:t>5.8</w:t>
            </w:r>
          </w:p>
        </w:tc>
        <w:tc>
          <w:tcPr>
            <w:tcW w:w="470" w:type="dxa"/>
            <w:tcBorders>
              <w:top w:val="nil"/>
              <w:bottom w:val="nil"/>
              <w:right w:val="nil"/>
            </w:tcBorders>
          </w:tcPr>
          <w:p w:rsidR="00B85787" w:rsidRPr="0045548D" w:rsidRDefault="000975EF" w:rsidP="006F0252">
            <w:pPr>
              <w:rPr>
                <w:rFonts w:ascii="標楷體" w:eastAsia="標楷體" w:hAnsi="標楷體"/>
                <w:noProof/>
                <w:sz w:val="20"/>
                <w:szCs w:val="20"/>
              </w:rPr>
            </w:pPr>
            <w:r>
              <w:rPr>
                <w:rFonts w:ascii="標楷體" w:eastAsia="標楷體" w:hAnsi="標楷體" w:hint="eastAsia"/>
                <w:noProof/>
                <w:sz w:val="20"/>
                <w:szCs w:val="20"/>
              </w:rPr>
              <w:t>10</w:t>
            </w:r>
          </w:p>
        </w:tc>
        <w:tc>
          <w:tcPr>
            <w:tcW w:w="816" w:type="dxa"/>
            <w:tcBorders>
              <w:top w:val="nil"/>
              <w:left w:val="nil"/>
              <w:bottom w:val="nil"/>
              <w:right w:val="nil"/>
            </w:tcBorders>
          </w:tcPr>
          <w:p w:rsidR="00B85787" w:rsidRPr="0045548D" w:rsidRDefault="003829E8" w:rsidP="006F0252">
            <w:pPr>
              <w:jc w:val="right"/>
              <w:rPr>
                <w:rFonts w:ascii="標楷體" w:eastAsia="標楷體" w:hAnsi="標楷體"/>
                <w:noProof/>
                <w:sz w:val="20"/>
                <w:szCs w:val="20"/>
              </w:rPr>
            </w:pPr>
            <w:r>
              <w:rPr>
                <w:rFonts w:ascii="標楷體" w:eastAsia="標楷體" w:hAnsi="標楷體" w:hint="eastAsia"/>
                <w:noProof/>
                <w:sz w:val="20"/>
                <w:szCs w:val="20"/>
              </w:rPr>
              <w:t>60</w:t>
            </w:r>
          </w:p>
        </w:tc>
        <w:tc>
          <w:tcPr>
            <w:tcW w:w="992" w:type="dxa"/>
            <w:tcBorders>
              <w:top w:val="nil"/>
              <w:left w:val="nil"/>
              <w:bottom w:val="nil"/>
            </w:tcBorders>
          </w:tcPr>
          <w:p w:rsidR="00B85787" w:rsidRPr="0045548D" w:rsidRDefault="003829E8" w:rsidP="006F0252">
            <w:pPr>
              <w:jc w:val="right"/>
              <w:rPr>
                <w:rFonts w:ascii="標楷體" w:eastAsia="標楷體" w:hAnsi="標楷體"/>
                <w:noProof/>
                <w:sz w:val="20"/>
                <w:szCs w:val="20"/>
              </w:rPr>
            </w:pPr>
            <w:r>
              <w:rPr>
                <w:rFonts w:ascii="標楷體" w:eastAsia="標楷體" w:hAnsi="標楷體" w:hint="eastAsia"/>
                <w:noProof/>
                <w:sz w:val="20"/>
                <w:szCs w:val="20"/>
              </w:rPr>
              <w:t>4.8</w:t>
            </w:r>
          </w:p>
        </w:tc>
        <w:tc>
          <w:tcPr>
            <w:tcW w:w="816" w:type="dxa"/>
            <w:tcBorders>
              <w:top w:val="nil"/>
              <w:bottom w:val="nil"/>
              <w:right w:val="nil"/>
            </w:tcBorders>
          </w:tcPr>
          <w:p w:rsidR="00B85787" w:rsidRPr="0045548D" w:rsidRDefault="003829E8" w:rsidP="006F0252">
            <w:pPr>
              <w:jc w:val="right"/>
              <w:rPr>
                <w:rFonts w:ascii="標楷體" w:eastAsia="標楷體" w:hAnsi="標楷體"/>
                <w:noProof/>
                <w:sz w:val="20"/>
                <w:szCs w:val="20"/>
              </w:rPr>
            </w:pPr>
            <w:r>
              <w:rPr>
                <w:rFonts w:ascii="標楷體" w:eastAsia="標楷體" w:hAnsi="標楷體" w:hint="eastAsia"/>
                <w:noProof/>
                <w:sz w:val="20"/>
                <w:szCs w:val="20"/>
              </w:rPr>
              <w:t>29</w:t>
            </w:r>
          </w:p>
        </w:tc>
        <w:tc>
          <w:tcPr>
            <w:tcW w:w="1017" w:type="dxa"/>
            <w:tcBorders>
              <w:top w:val="nil"/>
              <w:left w:val="nil"/>
              <w:bottom w:val="nil"/>
              <w:right w:val="nil"/>
            </w:tcBorders>
          </w:tcPr>
          <w:p w:rsidR="00B85787" w:rsidRPr="0045548D" w:rsidRDefault="003829E8" w:rsidP="006F0252">
            <w:pPr>
              <w:jc w:val="right"/>
              <w:rPr>
                <w:rFonts w:ascii="標楷體" w:eastAsia="標楷體" w:hAnsi="標楷體"/>
                <w:noProof/>
                <w:sz w:val="20"/>
                <w:szCs w:val="20"/>
              </w:rPr>
            </w:pPr>
            <w:r>
              <w:rPr>
                <w:rFonts w:ascii="標楷體" w:eastAsia="標楷體" w:hAnsi="標楷體" w:hint="eastAsia"/>
                <w:noProof/>
                <w:sz w:val="20"/>
                <w:szCs w:val="20"/>
              </w:rPr>
              <w:t>1.0</w:t>
            </w:r>
          </w:p>
        </w:tc>
      </w:tr>
      <w:tr w:rsidR="00B85787" w:rsidRPr="0045548D" w:rsidTr="000975EF">
        <w:tc>
          <w:tcPr>
            <w:tcW w:w="2376" w:type="dxa"/>
            <w:tcBorders>
              <w:top w:val="nil"/>
              <w:left w:val="nil"/>
              <w:bottom w:val="nil"/>
              <w:right w:val="single" w:sz="6" w:space="0" w:color="000000" w:themeColor="text1"/>
            </w:tcBorders>
          </w:tcPr>
          <w:p w:rsidR="00B85787" w:rsidRPr="0045548D" w:rsidRDefault="00B85787" w:rsidP="006F0252">
            <w:pPr>
              <w:rPr>
                <w:rFonts w:ascii="標楷體" w:eastAsia="標楷體" w:hAnsi="標楷體"/>
                <w:noProof/>
                <w:sz w:val="20"/>
                <w:szCs w:val="20"/>
              </w:rPr>
            </w:pPr>
            <w:r w:rsidRPr="0045548D">
              <w:rPr>
                <w:rFonts w:ascii="標楷體" w:eastAsia="標楷體" w:hAnsi="標楷體" w:hint="eastAsia"/>
                <w:noProof/>
                <w:sz w:val="20"/>
                <w:szCs w:val="20"/>
              </w:rPr>
              <w:t>前列腺(攝護腺)癌</w:t>
            </w:r>
            <w:r w:rsidR="000975EF">
              <w:rPr>
                <w:rFonts w:ascii="標楷體" w:eastAsia="標楷體" w:hAnsi="標楷體" w:hint="eastAsia"/>
                <w:noProof/>
                <w:sz w:val="20"/>
                <w:szCs w:val="20"/>
              </w:rPr>
              <w:t>(2)</w:t>
            </w:r>
          </w:p>
        </w:tc>
        <w:tc>
          <w:tcPr>
            <w:tcW w:w="456" w:type="dxa"/>
            <w:tcBorders>
              <w:top w:val="nil"/>
              <w:left w:val="single" w:sz="6" w:space="0" w:color="000000" w:themeColor="text1"/>
              <w:bottom w:val="nil"/>
              <w:right w:val="nil"/>
            </w:tcBorders>
          </w:tcPr>
          <w:p w:rsidR="00B85787" w:rsidRPr="0045548D" w:rsidRDefault="00B85787" w:rsidP="006F0252">
            <w:pPr>
              <w:rPr>
                <w:rFonts w:ascii="標楷體" w:eastAsia="標楷體" w:hAnsi="標楷體"/>
                <w:noProof/>
                <w:sz w:val="20"/>
                <w:szCs w:val="20"/>
              </w:rPr>
            </w:pPr>
            <w:r w:rsidRPr="0045548D">
              <w:rPr>
                <w:rFonts w:ascii="標楷體" w:eastAsia="標楷體" w:hAnsi="標楷體" w:hint="eastAsia"/>
                <w:noProof/>
                <w:sz w:val="20"/>
                <w:szCs w:val="20"/>
              </w:rPr>
              <w:t>9</w:t>
            </w:r>
          </w:p>
        </w:tc>
        <w:tc>
          <w:tcPr>
            <w:tcW w:w="820" w:type="dxa"/>
            <w:tcBorders>
              <w:top w:val="nil"/>
              <w:left w:val="nil"/>
              <w:bottom w:val="nil"/>
              <w:right w:val="nil"/>
            </w:tcBorders>
          </w:tcPr>
          <w:p w:rsidR="00B85787" w:rsidRPr="0045548D" w:rsidRDefault="00B85787" w:rsidP="006F0252">
            <w:pPr>
              <w:jc w:val="right"/>
              <w:rPr>
                <w:rFonts w:ascii="標楷體" w:eastAsia="標楷體" w:hAnsi="標楷體"/>
                <w:noProof/>
                <w:sz w:val="20"/>
                <w:szCs w:val="20"/>
              </w:rPr>
            </w:pPr>
            <w:r w:rsidRPr="0045548D">
              <w:rPr>
                <w:rFonts w:ascii="標楷體" w:eastAsia="標楷體" w:hAnsi="標楷體" w:hint="eastAsia"/>
                <w:noProof/>
                <w:sz w:val="20"/>
                <w:szCs w:val="20"/>
              </w:rPr>
              <w:t>41</w:t>
            </w:r>
          </w:p>
        </w:tc>
        <w:tc>
          <w:tcPr>
            <w:tcW w:w="992" w:type="dxa"/>
            <w:tcBorders>
              <w:top w:val="nil"/>
              <w:left w:val="nil"/>
              <w:bottom w:val="nil"/>
              <w:right w:val="single" w:sz="6" w:space="0" w:color="000000" w:themeColor="text1"/>
            </w:tcBorders>
          </w:tcPr>
          <w:p w:rsidR="00B85787" w:rsidRPr="0045548D" w:rsidRDefault="00B85787" w:rsidP="006F0252">
            <w:pPr>
              <w:jc w:val="right"/>
              <w:rPr>
                <w:rFonts w:ascii="標楷體" w:eastAsia="標楷體" w:hAnsi="標楷體"/>
                <w:noProof/>
                <w:sz w:val="20"/>
                <w:szCs w:val="20"/>
              </w:rPr>
            </w:pPr>
            <w:r w:rsidRPr="0045548D">
              <w:rPr>
                <w:rFonts w:ascii="標楷體" w:eastAsia="標楷體" w:hAnsi="標楷體" w:hint="eastAsia"/>
                <w:noProof/>
                <w:sz w:val="20"/>
                <w:szCs w:val="20"/>
              </w:rPr>
              <w:t>5.4</w:t>
            </w:r>
          </w:p>
        </w:tc>
        <w:tc>
          <w:tcPr>
            <w:tcW w:w="470" w:type="dxa"/>
            <w:tcBorders>
              <w:top w:val="nil"/>
              <w:left w:val="single" w:sz="6" w:space="0" w:color="000000" w:themeColor="text1"/>
              <w:bottom w:val="nil"/>
              <w:right w:val="nil"/>
            </w:tcBorders>
          </w:tcPr>
          <w:p w:rsidR="00B85787" w:rsidRPr="0045548D" w:rsidRDefault="000975EF" w:rsidP="006F0252">
            <w:pPr>
              <w:rPr>
                <w:rFonts w:ascii="標楷體" w:eastAsia="標楷體" w:hAnsi="標楷體"/>
                <w:noProof/>
                <w:sz w:val="20"/>
                <w:szCs w:val="20"/>
              </w:rPr>
            </w:pPr>
            <w:r>
              <w:rPr>
                <w:rFonts w:ascii="標楷體" w:eastAsia="標楷體" w:hAnsi="標楷體" w:hint="eastAsia"/>
                <w:noProof/>
                <w:sz w:val="20"/>
                <w:szCs w:val="20"/>
              </w:rPr>
              <w:t>9</w:t>
            </w:r>
          </w:p>
        </w:tc>
        <w:tc>
          <w:tcPr>
            <w:tcW w:w="816" w:type="dxa"/>
            <w:tcBorders>
              <w:top w:val="nil"/>
              <w:left w:val="nil"/>
              <w:bottom w:val="nil"/>
              <w:right w:val="nil"/>
            </w:tcBorders>
          </w:tcPr>
          <w:p w:rsidR="00B85787" w:rsidRPr="0045548D" w:rsidRDefault="000975EF" w:rsidP="006F0252">
            <w:pPr>
              <w:jc w:val="right"/>
              <w:rPr>
                <w:rFonts w:ascii="標楷體" w:eastAsia="標楷體" w:hAnsi="標楷體"/>
                <w:noProof/>
                <w:sz w:val="20"/>
                <w:szCs w:val="20"/>
              </w:rPr>
            </w:pPr>
            <w:r>
              <w:rPr>
                <w:rFonts w:ascii="標楷體" w:eastAsia="標楷體" w:hAnsi="標楷體" w:hint="eastAsia"/>
                <w:noProof/>
                <w:sz w:val="20"/>
                <w:szCs w:val="20"/>
              </w:rPr>
              <w:t>48</w:t>
            </w:r>
          </w:p>
        </w:tc>
        <w:tc>
          <w:tcPr>
            <w:tcW w:w="992" w:type="dxa"/>
            <w:tcBorders>
              <w:top w:val="nil"/>
              <w:left w:val="nil"/>
              <w:bottom w:val="nil"/>
              <w:right w:val="single" w:sz="6" w:space="0" w:color="000000" w:themeColor="text1"/>
            </w:tcBorders>
          </w:tcPr>
          <w:p w:rsidR="00B85787" w:rsidRPr="0045548D" w:rsidRDefault="000975EF" w:rsidP="006F0252">
            <w:pPr>
              <w:jc w:val="right"/>
              <w:rPr>
                <w:rFonts w:ascii="標楷體" w:eastAsia="標楷體" w:hAnsi="標楷體"/>
                <w:noProof/>
                <w:sz w:val="20"/>
                <w:szCs w:val="20"/>
              </w:rPr>
            </w:pPr>
            <w:r>
              <w:rPr>
                <w:rFonts w:ascii="標楷體" w:eastAsia="標楷體" w:hAnsi="標楷體" w:hint="eastAsia"/>
                <w:noProof/>
                <w:sz w:val="20"/>
                <w:szCs w:val="20"/>
              </w:rPr>
              <w:t>7.5</w:t>
            </w:r>
          </w:p>
        </w:tc>
        <w:tc>
          <w:tcPr>
            <w:tcW w:w="816" w:type="dxa"/>
            <w:tcBorders>
              <w:top w:val="nil"/>
              <w:left w:val="single" w:sz="6" w:space="0" w:color="000000" w:themeColor="text1"/>
              <w:bottom w:val="nil"/>
              <w:right w:val="nil"/>
            </w:tcBorders>
          </w:tcPr>
          <w:p w:rsidR="00B85787" w:rsidRPr="0045548D" w:rsidRDefault="003829E8" w:rsidP="006F0252">
            <w:pPr>
              <w:jc w:val="right"/>
              <w:rPr>
                <w:rFonts w:ascii="標楷體" w:eastAsia="標楷體" w:hAnsi="標楷體"/>
                <w:noProof/>
                <w:sz w:val="20"/>
                <w:szCs w:val="20"/>
              </w:rPr>
            </w:pPr>
            <w:r>
              <w:rPr>
                <w:rFonts w:ascii="標楷體" w:eastAsia="標楷體" w:hAnsi="標楷體" w:hint="eastAsia"/>
                <w:noProof/>
                <w:sz w:val="20"/>
                <w:szCs w:val="20"/>
              </w:rPr>
              <w:t>-7</w:t>
            </w:r>
          </w:p>
        </w:tc>
        <w:tc>
          <w:tcPr>
            <w:tcW w:w="1017" w:type="dxa"/>
            <w:tcBorders>
              <w:top w:val="nil"/>
              <w:left w:val="nil"/>
              <w:bottom w:val="nil"/>
              <w:right w:val="nil"/>
            </w:tcBorders>
          </w:tcPr>
          <w:p w:rsidR="00B85787" w:rsidRPr="0045548D" w:rsidRDefault="003829E8" w:rsidP="006F0252">
            <w:pPr>
              <w:jc w:val="right"/>
              <w:rPr>
                <w:rFonts w:ascii="標楷體" w:eastAsia="標楷體" w:hAnsi="標楷體"/>
                <w:noProof/>
                <w:sz w:val="20"/>
                <w:szCs w:val="20"/>
              </w:rPr>
            </w:pPr>
            <w:r>
              <w:rPr>
                <w:rFonts w:ascii="標楷體" w:eastAsia="標楷體" w:hAnsi="標楷體" w:hint="eastAsia"/>
                <w:noProof/>
                <w:sz w:val="20"/>
                <w:szCs w:val="20"/>
              </w:rPr>
              <w:t>-2.1</w:t>
            </w:r>
          </w:p>
        </w:tc>
      </w:tr>
      <w:tr w:rsidR="00B85787" w:rsidRPr="0045548D" w:rsidTr="000975EF">
        <w:tc>
          <w:tcPr>
            <w:tcW w:w="2376" w:type="dxa"/>
            <w:tcBorders>
              <w:top w:val="nil"/>
              <w:left w:val="nil"/>
              <w:bottom w:val="single" w:sz="6" w:space="0" w:color="000000" w:themeColor="text1"/>
              <w:right w:val="single" w:sz="6" w:space="0" w:color="000000" w:themeColor="text1"/>
            </w:tcBorders>
          </w:tcPr>
          <w:p w:rsidR="00B85787" w:rsidRPr="0045548D" w:rsidRDefault="00B85787" w:rsidP="006F0252">
            <w:pPr>
              <w:rPr>
                <w:rFonts w:ascii="標楷體" w:eastAsia="標楷體" w:hAnsi="標楷體"/>
                <w:noProof/>
                <w:sz w:val="20"/>
                <w:szCs w:val="20"/>
              </w:rPr>
            </w:pPr>
            <w:r w:rsidRPr="0045548D">
              <w:rPr>
                <w:rFonts w:ascii="標楷體" w:eastAsia="標楷體" w:hAnsi="標楷體" w:hint="eastAsia"/>
                <w:noProof/>
                <w:sz w:val="20"/>
                <w:szCs w:val="20"/>
              </w:rPr>
              <w:t>卵巢癌</w:t>
            </w:r>
          </w:p>
        </w:tc>
        <w:tc>
          <w:tcPr>
            <w:tcW w:w="456" w:type="dxa"/>
            <w:tcBorders>
              <w:top w:val="nil"/>
              <w:left w:val="single" w:sz="6" w:space="0" w:color="000000" w:themeColor="text1"/>
              <w:bottom w:val="single" w:sz="6" w:space="0" w:color="000000" w:themeColor="text1"/>
              <w:right w:val="nil"/>
            </w:tcBorders>
          </w:tcPr>
          <w:p w:rsidR="00B85787" w:rsidRPr="0045548D" w:rsidRDefault="00B85787" w:rsidP="006F0252">
            <w:pPr>
              <w:rPr>
                <w:rFonts w:ascii="標楷體" w:eastAsia="標楷體" w:hAnsi="標楷體"/>
                <w:noProof/>
                <w:sz w:val="20"/>
                <w:szCs w:val="20"/>
              </w:rPr>
            </w:pPr>
            <w:r w:rsidRPr="0045548D">
              <w:rPr>
                <w:rFonts w:ascii="標楷體" w:eastAsia="標楷體" w:hAnsi="標楷體" w:hint="eastAsia"/>
                <w:noProof/>
                <w:sz w:val="20"/>
                <w:szCs w:val="20"/>
              </w:rPr>
              <w:t>10</w:t>
            </w:r>
          </w:p>
        </w:tc>
        <w:tc>
          <w:tcPr>
            <w:tcW w:w="820" w:type="dxa"/>
            <w:tcBorders>
              <w:top w:val="nil"/>
              <w:left w:val="nil"/>
              <w:bottom w:val="single" w:sz="6" w:space="0" w:color="000000" w:themeColor="text1"/>
              <w:right w:val="nil"/>
            </w:tcBorders>
          </w:tcPr>
          <w:p w:rsidR="00B85787" w:rsidRPr="0045548D" w:rsidRDefault="00B85787" w:rsidP="006F0252">
            <w:pPr>
              <w:jc w:val="right"/>
              <w:rPr>
                <w:rFonts w:ascii="標楷體" w:eastAsia="標楷體" w:hAnsi="標楷體"/>
                <w:noProof/>
                <w:sz w:val="20"/>
                <w:szCs w:val="20"/>
              </w:rPr>
            </w:pPr>
            <w:r w:rsidRPr="0045548D">
              <w:rPr>
                <w:rFonts w:ascii="標楷體" w:eastAsia="標楷體" w:hAnsi="標楷體" w:hint="eastAsia"/>
                <w:noProof/>
                <w:sz w:val="20"/>
                <w:szCs w:val="20"/>
              </w:rPr>
              <w:t>39</w:t>
            </w:r>
          </w:p>
        </w:tc>
        <w:tc>
          <w:tcPr>
            <w:tcW w:w="992" w:type="dxa"/>
            <w:tcBorders>
              <w:top w:val="nil"/>
              <w:left w:val="nil"/>
              <w:bottom w:val="single" w:sz="6" w:space="0" w:color="000000" w:themeColor="text1"/>
              <w:right w:val="single" w:sz="6" w:space="0" w:color="000000" w:themeColor="text1"/>
            </w:tcBorders>
          </w:tcPr>
          <w:p w:rsidR="00B85787" w:rsidRPr="0045548D" w:rsidRDefault="00B85787" w:rsidP="006F0252">
            <w:pPr>
              <w:jc w:val="right"/>
              <w:rPr>
                <w:rFonts w:ascii="標楷體" w:eastAsia="標楷體" w:hAnsi="標楷體"/>
                <w:noProof/>
                <w:sz w:val="20"/>
                <w:szCs w:val="20"/>
              </w:rPr>
            </w:pPr>
            <w:r w:rsidRPr="0045548D">
              <w:rPr>
                <w:rFonts w:ascii="標楷體" w:eastAsia="標楷體" w:hAnsi="標楷體" w:hint="eastAsia"/>
                <w:noProof/>
                <w:sz w:val="20"/>
                <w:szCs w:val="20"/>
              </w:rPr>
              <w:t>5.1</w:t>
            </w:r>
          </w:p>
        </w:tc>
        <w:tc>
          <w:tcPr>
            <w:tcW w:w="470" w:type="dxa"/>
            <w:tcBorders>
              <w:top w:val="nil"/>
              <w:left w:val="single" w:sz="6" w:space="0" w:color="000000" w:themeColor="text1"/>
              <w:bottom w:val="single" w:sz="6" w:space="0" w:color="000000" w:themeColor="text1"/>
              <w:right w:val="nil"/>
            </w:tcBorders>
          </w:tcPr>
          <w:p w:rsidR="00B85787" w:rsidRPr="0045548D" w:rsidRDefault="00B85787" w:rsidP="006F0252">
            <w:pPr>
              <w:rPr>
                <w:rFonts w:ascii="標楷體" w:eastAsia="標楷體" w:hAnsi="標楷體"/>
                <w:noProof/>
                <w:sz w:val="20"/>
                <w:szCs w:val="20"/>
              </w:rPr>
            </w:pPr>
          </w:p>
        </w:tc>
        <w:tc>
          <w:tcPr>
            <w:tcW w:w="816" w:type="dxa"/>
            <w:tcBorders>
              <w:top w:val="nil"/>
              <w:left w:val="nil"/>
              <w:bottom w:val="single" w:sz="6" w:space="0" w:color="000000" w:themeColor="text1"/>
              <w:right w:val="nil"/>
            </w:tcBorders>
          </w:tcPr>
          <w:p w:rsidR="00B85787" w:rsidRPr="0045548D" w:rsidRDefault="000975EF" w:rsidP="006F0252">
            <w:pPr>
              <w:jc w:val="right"/>
              <w:rPr>
                <w:rFonts w:ascii="標楷體" w:eastAsia="標楷體" w:hAnsi="標楷體"/>
                <w:noProof/>
                <w:sz w:val="20"/>
                <w:szCs w:val="20"/>
              </w:rPr>
            </w:pPr>
            <w:r>
              <w:rPr>
                <w:rFonts w:ascii="標楷體" w:eastAsia="標楷體" w:hAnsi="標楷體" w:hint="eastAsia"/>
                <w:noProof/>
                <w:sz w:val="20"/>
                <w:szCs w:val="20"/>
              </w:rPr>
              <w:t>24</w:t>
            </w:r>
          </w:p>
        </w:tc>
        <w:tc>
          <w:tcPr>
            <w:tcW w:w="992" w:type="dxa"/>
            <w:tcBorders>
              <w:top w:val="nil"/>
              <w:left w:val="nil"/>
              <w:bottom w:val="single" w:sz="6" w:space="0" w:color="000000" w:themeColor="text1"/>
              <w:right w:val="single" w:sz="6" w:space="0" w:color="000000" w:themeColor="text1"/>
            </w:tcBorders>
          </w:tcPr>
          <w:p w:rsidR="00B85787" w:rsidRPr="0045548D" w:rsidRDefault="000975EF" w:rsidP="006F0252">
            <w:pPr>
              <w:jc w:val="right"/>
              <w:rPr>
                <w:rFonts w:ascii="標楷體" w:eastAsia="標楷體" w:hAnsi="標楷體"/>
                <w:noProof/>
                <w:sz w:val="20"/>
                <w:szCs w:val="20"/>
              </w:rPr>
            </w:pPr>
            <w:r>
              <w:rPr>
                <w:rFonts w:ascii="標楷體" w:eastAsia="標楷體" w:hAnsi="標楷體" w:hint="eastAsia"/>
                <w:noProof/>
                <w:sz w:val="20"/>
                <w:szCs w:val="20"/>
              </w:rPr>
              <w:t>4.0</w:t>
            </w:r>
          </w:p>
        </w:tc>
        <w:tc>
          <w:tcPr>
            <w:tcW w:w="816" w:type="dxa"/>
            <w:tcBorders>
              <w:top w:val="nil"/>
              <w:left w:val="single" w:sz="6" w:space="0" w:color="000000" w:themeColor="text1"/>
              <w:bottom w:val="single" w:sz="6" w:space="0" w:color="000000" w:themeColor="text1"/>
              <w:right w:val="nil"/>
            </w:tcBorders>
          </w:tcPr>
          <w:p w:rsidR="00B85787" w:rsidRPr="0045548D" w:rsidRDefault="003829E8" w:rsidP="006F0252">
            <w:pPr>
              <w:jc w:val="right"/>
              <w:rPr>
                <w:rFonts w:ascii="標楷體" w:eastAsia="標楷體" w:hAnsi="標楷體"/>
                <w:noProof/>
                <w:sz w:val="20"/>
                <w:szCs w:val="20"/>
              </w:rPr>
            </w:pPr>
            <w:r>
              <w:rPr>
                <w:rFonts w:ascii="標楷體" w:eastAsia="標楷體" w:hAnsi="標楷體" w:hint="eastAsia"/>
                <w:noProof/>
                <w:sz w:val="20"/>
                <w:szCs w:val="20"/>
              </w:rPr>
              <w:t>15</w:t>
            </w:r>
          </w:p>
        </w:tc>
        <w:tc>
          <w:tcPr>
            <w:tcW w:w="1017" w:type="dxa"/>
            <w:tcBorders>
              <w:top w:val="nil"/>
              <w:left w:val="nil"/>
              <w:bottom w:val="single" w:sz="6" w:space="0" w:color="000000" w:themeColor="text1"/>
              <w:right w:val="nil"/>
            </w:tcBorders>
          </w:tcPr>
          <w:p w:rsidR="00B85787" w:rsidRPr="0045548D" w:rsidRDefault="003829E8" w:rsidP="006F0252">
            <w:pPr>
              <w:jc w:val="right"/>
              <w:rPr>
                <w:rFonts w:ascii="標楷體" w:eastAsia="標楷體" w:hAnsi="標楷體"/>
                <w:noProof/>
                <w:sz w:val="20"/>
                <w:szCs w:val="20"/>
              </w:rPr>
            </w:pPr>
            <w:r>
              <w:rPr>
                <w:rFonts w:ascii="標楷體" w:eastAsia="標楷體" w:hAnsi="標楷體" w:hint="eastAsia"/>
                <w:noProof/>
                <w:sz w:val="20"/>
                <w:szCs w:val="20"/>
              </w:rPr>
              <w:t>1.1</w:t>
            </w:r>
          </w:p>
        </w:tc>
      </w:tr>
    </w:tbl>
    <w:p w:rsidR="000975EF" w:rsidRDefault="000975EF" w:rsidP="000975EF">
      <w:pPr>
        <w:spacing w:line="280" w:lineRule="exact"/>
        <w:jc w:val="both"/>
        <w:rPr>
          <w:rFonts w:ascii="標楷體" w:eastAsia="標楷體" w:hAnsi="標楷體"/>
          <w:noProof/>
          <w:sz w:val="32"/>
          <w:szCs w:val="32"/>
        </w:rPr>
      </w:pPr>
      <w:r w:rsidRPr="00864549">
        <w:rPr>
          <w:rFonts w:ascii="標楷體" w:eastAsia="標楷體" w:hAnsi="標楷體" w:hint="eastAsia"/>
          <w:noProof/>
          <w:sz w:val="20"/>
          <w:szCs w:val="20"/>
        </w:rPr>
        <w:t>註：</w:t>
      </w:r>
      <w:r>
        <w:rPr>
          <w:rFonts w:ascii="標楷體" w:eastAsia="標楷體" w:hAnsi="標楷體" w:hint="eastAsia"/>
          <w:noProof/>
          <w:sz w:val="20"/>
          <w:szCs w:val="20"/>
        </w:rPr>
        <w:t xml:space="preserve">(1)每10萬女性人口死亡率                                  </w:t>
      </w:r>
      <w:r w:rsidRPr="0045548D">
        <w:rPr>
          <w:rFonts w:ascii="標楷體" w:eastAsia="標楷體" w:hAnsi="標楷體" w:hint="eastAsia"/>
          <w:noProof/>
          <w:sz w:val="20"/>
          <w:szCs w:val="20"/>
        </w:rPr>
        <w:t>資料來源:行政院衛生</w:t>
      </w:r>
      <w:r>
        <w:rPr>
          <w:rFonts w:ascii="標楷體" w:eastAsia="標楷體" w:hAnsi="標楷體" w:hint="eastAsia"/>
          <w:noProof/>
          <w:sz w:val="20"/>
          <w:szCs w:val="20"/>
        </w:rPr>
        <w:t>署</w:t>
      </w:r>
    </w:p>
    <w:p w:rsidR="000975EF" w:rsidRPr="000975EF" w:rsidRDefault="000975EF" w:rsidP="000975EF">
      <w:pPr>
        <w:spacing w:line="280" w:lineRule="exact"/>
        <w:jc w:val="both"/>
        <w:rPr>
          <w:rFonts w:ascii="標楷體" w:eastAsia="標楷體" w:hAnsi="標楷體"/>
          <w:noProof/>
          <w:sz w:val="20"/>
          <w:szCs w:val="20"/>
        </w:rPr>
      </w:pPr>
      <w:r>
        <w:rPr>
          <w:rFonts w:ascii="標楷體" w:eastAsia="標楷體" w:hAnsi="標楷體" w:hint="eastAsia"/>
          <w:noProof/>
          <w:sz w:val="20"/>
          <w:szCs w:val="20"/>
        </w:rPr>
        <w:t xml:space="preserve">    (2)</w:t>
      </w:r>
      <w:r w:rsidRPr="00864549">
        <w:rPr>
          <w:rFonts w:ascii="標楷體" w:eastAsia="標楷體" w:hAnsi="標楷體" w:hint="eastAsia"/>
          <w:noProof/>
          <w:sz w:val="20"/>
          <w:szCs w:val="20"/>
        </w:rPr>
        <w:t xml:space="preserve"> </w:t>
      </w:r>
      <w:r>
        <w:rPr>
          <w:rFonts w:ascii="標楷體" w:eastAsia="標楷體" w:hAnsi="標楷體" w:hint="eastAsia"/>
          <w:noProof/>
          <w:sz w:val="20"/>
          <w:szCs w:val="20"/>
        </w:rPr>
        <w:t>每10萬男性人口死亡率</w:t>
      </w:r>
    </w:p>
    <w:p w:rsidR="00EB64FA" w:rsidRDefault="000975EF" w:rsidP="00595AB4">
      <w:pPr>
        <w:spacing w:line="280" w:lineRule="exact"/>
        <w:jc w:val="both"/>
        <w:rPr>
          <w:rFonts w:ascii="標楷體" w:eastAsia="標楷體" w:hAnsi="標楷體"/>
          <w:noProof/>
          <w:sz w:val="20"/>
          <w:szCs w:val="20"/>
        </w:rPr>
      </w:pPr>
      <w:r>
        <w:rPr>
          <w:rFonts w:ascii="標楷體" w:eastAsia="標楷體" w:hAnsi="標楷體" w:hint="eastAsia"/>
          <w:noProof/>
          <w:sz w:val="20"/>
          <w:szCs w:val="20"/>
        </w:rPr>
        <w:t xml:space="preserve">     </w:t>
      </w:r>
    </w:p>
    <w:p w:rsidR="00EB64FA" w:rsidRDefault="00EB64FA" w:rsidP="00595AB4">
      <w:pPr>
        <w:spacing w:line="280" w:lineRule="exact"/>
        <w:jc w:val="both"/>
        <w:rPr>
          <w:rFonts w:ascii="標楷體" w:eastAsia="標楷體" w:hAnsi="標楷體"/>
          <w:noProof/>
          <w:sz w:val="20"/>
          <w:szCs w:val="20"/>
        </w:rPr>
      </w:pPr>
    </w:p>
    <w:p w:rsidR="00C11F1F" w:rsidRDefault="00C11F1F" w:rsidP="00595AB4">
      <w:pPr>
        <w:spacing w:line="280" w:lineRule="exact"/>
        <w:jc w:val="both"/>
        <w:rPr>
          <w:rFonts w:ascii="標楷體" w:eastAsia="標楷體" w:hAnsi="標楷體"/>
          <w:noProof/>
          <w:sz w:val="32"/>
          <w:szCs w:val="32"/>
        </w:rPr>
      </w:pPr>
      <w:r>
        <w:rPr>
          <w:rFonts w:ascii="標楷體" w:eastAsia="標楷體" w:hAnsi="標楷體" w:hint="eastAsia"/>
          <w:noProof/>
          <w:sz w:val="32"/>
          <w:szCs w:val="32"/>
        </w:rPr>
        <w:t xml:space="preserve">表27  </w:t>
      </w:r>
      <w:r w:rsidR="000E2FE9">
        <w:rPr>
          <w:rFonts w:ascii="標楷體" w:eastAsia="標楷體" w:hAnsi="標楷體" w:hint="eastAsia"/>
          <w:noProof/>
          <w:sz w:val="32"/>
          <w:szCs w:val="32"/>
        </w:rPr>
        <w:t>97年</w:t>
      </w:r>
      <w:r>
        <w:rPr>
          <w:rFonts w:ascii="標楷體" w:eastAsia="標楷體" w:hAnsi="標楷體" w:hint="eastAsia"/>
          <w:noProof/>
          <w:sz w:val="32"/>
          <w:szCs w:val="32"/>
        </w:rPr>
        <w:t>高雄巿及高雄縣男性主要癌症死亡原因分析</w:t>
      </w:r>
    </w:p>
    <w:tbl>
      <w:tblPr>
        <w:tblStyle w:val="a8"/>
        <w:tblW w:w="8755" w:type="dxa"/>
        <w:tblLook w:val="04A0"/>
      </w:tblPr>
      <w:tblGrid>
        <w:gridCol w:w="2287"/>
        <w:gridCol w:w="456"/>
        <w:gridCol w:w="816"/>
        <w:gridCol w:w="937"/>
        <w:gridCol w:w="467"/>
        <w:gridCol w:w="816"/>
        <w:gridCol w:w="937"/>
        <w:gridCol w:w="905"/>
        <w:gridCol w:w="1134"/>
      </w:tblGrid>
      <w:tr w:rsidR="00C11F1F" w:rsidRPr="0045548D" w:rsidTr="00C11F1F">
        <w:tc>
          <w:tcPr>
            <w:tcW w:w="2287" w:type="dxa"/>
            <w:vMerge w:val="restart"/>
            <w:tcBorders>
              <w:left w:val="nil"/>
            </w:tcBorders>
            <w:vAlign w:val="center"/>
          </w:tcPr>
          <w:p w:rsidR="00C11F1F" w:rsidRPr="0045548D" w:rsidRDefault="00C11F1F" w:rsidP="006F0252">
            <w:pPr>
              <w:jc w:val="center"/>
              <w:rPr>
                <w:rFonts w:ascii="標楷體" w:eastAsia="標楷體" w:hAnsi="標楷體"/>
                <w:noProof/>
                <w:sz w:val="20"/>
                <w:szCs w:val="20"/>
              </w:rPr>
            </w:pPr>
            <w:r w:rsidRPr="0045548D">
              <w:rPr>
                <w:rFonts w:ascii="標楷體" w:eastAsia="標楷體" w:hAnsi="標楷體" w:hint="eastAsia"/>
                <w:noProof/>
                <w:sz w:val="20"/>
                <w:szCs w:val="20"/>
              </w:rPr>
              <w:t>死亡原因</w:t>
            </w:r>
          </w:p>
        </w:tc>
        <w:tc>
          <w:tcPr>
            <w:tcW w:w="2209" w:type="dxa"/>
            <w:gridSpan w:val="3"/>
            <w:tcBorders>
              <w:bottom w:val="single" w:sz="4" w:space="0" w:color="000000" w:themeColor="text1"/>
            </w:tcBorders>
            <w:vAlign w:val="center"/>
          </w:tcPr>
          <w:p w:rsidR="00C11F1F" w:rsidRPr="0045548D" w:rsidRDefault="00C11F1F" w:rsidP="006F0252">
            <w:pPr>
              <w:jc w:val="center"/>
              <w:rPr>
                <w:rFonts w:ascii="標楷體" w:eastAsia="標楷體" w:hAnsi="標楷體"/>
                <w:noProof/>
                <w:sz w:val="20"/>
                <w:szCs w:val="20"/>
              </w:rPr>
            </w:pPr>
            <w:r>
              <w:rPr>
                <w:rFonts w:ascii="標楷體" w:eastAsia="標楷體" w:hAnsi="標楷體" w:hint="eastAsia"/>
                <w:noProof/>
                <w:sz w:val="20"/>
                <w:szCs w:val="20"/>
              </w:rPr>
              <w:t>高雄巿(A)</w:t>
            </w:r>
          </w:p>
        </w:tc>
        <w:tc>
          <w:tcPr>
            <w:tcW w:w="2220" w:type="dxa"/>
            <w:gridSpan w:val="3"/>
            <w:tcBorders>
              <w:bottom w:val="single" w:sz="4" w:space="0" w:color="000000" w:themeColor="text1"/>
            </w:tcBorders>
            <w:vAlign w:val="center"/>
          </w:tcPr>
          <w:p w:rsidR="00C11F1F" w:rsidRPr="0045548D" w:rsidRDefault="00C11F1F" w:rsidP="006F0252">
            <w:pPr>
              <w:jc w:val="center"/>
              <w:rPr>
                <w:rFonts w:ascii="標楷體" w:eastAsia="標楷體" w:hAnsi="標楷體"/>
                <w:noProof/>
                <w:sz w:val="20"/>
                <w:szCs w:val="20"/>
              </w:rPr>
            </w:pPr>
            <w:r>
              <w:rPr>
                <w:rFonts w:ascii="標楷體" w:eastAsia="標楷體" w:hAnsi="標楷體" w:hint="eastAsia"/>
                <w:noProof/>
                <w:sz w:val="20"/>
                <w:szCs w:val="20"/>
              </w:rPr>
              <w:t>高雄縣(B)</w:t>
            </w:r>
          </w:p>
        </w:tc>
        <w:tc>
          <w:tcPr>
            <w:tcW w:w="2039" w:type="dxa"/>
            <w:gridSpan w:val="2"/>
            <w:tcBorders>
              <w:bottom w:val="single" w:sz="4" w:space="0" w:color="000000" w:themeColor="text1"/>
              <w:right w:val="nil"/>
            </w:tcBorders>
          </w:tcPr>
          <w:p w:rsidR="00C11F1F" w:rsidRPr="0045548D" w:rsidRDefault="00C11F1F" w:rsidP="006F0252">
            <w:pPr>
              <w:jc w:val="center"/>
              <w:rPr>
                <w:rFonts w:ascii="標楷體" w:eastAsia="標楷體" w:hAnsi="標楷體"/>
                <w:noProof/>
                <w:sz w:val="20"/>
                <w:szCs w:val="20"/>
              </w:rPr>
            </w:pPr>
            <w:r w:rsidRPr="0045548D">
              <w:rPr>
                <w:rFonts w:ascii="標楷體" w:eastAsia="標楷體" w:hAnsi="標楷體" w:hint="eastAsia"/>
                <w:noProof/>
                <w:sz w:val="20"/>
                <w:szCs w:val="20"/>
              </w:rPr>
              <w:t>增減情形</w:t>
            </w:r>
            <w:r>
              <w:rPr>
                <w:rFonts w:ascii="標楷體" w:eastAsia="標楷體" w:hAnsi="標楷體" w:hint="eastAsia"/>
                <w:noProof/>
                <w:sz w:val="20"/>
                <w:szCs w:val="20"/>
              </w:rPr>
              <w:t>(A-B)</w:t>
            </w:r>
          </w:p>
        </w:tc>
      </w:tr>
      <w:tr w:rsidR="00C11F1F" w:rsidRPr="0045548D" w:rsidTr="00C11F1F">
        <w:tc>
          <w:tcPr>
            <w:tcW w:w="2287" w:type="dxa"/>
            <w:vMerge/>
            <w:tcBorders>
              <w:left w:val="nil"/>
              <w:bottom w:val="single" w:sz="4" w:space="0" w:color="000000" w:themeColor="text1"/>
            </w:tcBorders>
          </w:tcPr>
          <w:p w:rsidR="00C11F1F" w:rsidRPr="0045548D" w:rsidRDefault="00C11F1F" w:rsidP="006F0252">
            <w:pPr>
              <w:rPr>
                <w:rFonts w:ascii="標楷體" w:eastAsia="標楷體" w:hAnsi="標楷體"/>
                <w:noProof/>
                <w:sz w:val="20"/>
                <w:szCs w:val="20"/>
              </w:rPr>
            </w:pPr>
          </w:p>
        </w:tc>
        <w:tc>
          <w:tcPr>
            <w:tcW w:w="456" w:type="dxa"/>
            <w:tcBorders>
              <w:bottom w:val="single" w:sz="4" w:space="0" w:color="000000" w:themeColor="text1"/>
              <w:right w:val="nil"/>
            </w:tcBorders>
          </w:tcPr>
          <w:p w:rsidR="00C11F1F" w:rsidRPr="0045548D" w:rsidRDefault="00C11F1F" w:rsidP="006F0252">
            <w:pPr>
              <w:rPr>
                <w:rFonts w:ascii="標楷體" w:eastAsia="標楷體" w:hAnsi="標楷體"/>
                <w:noProof/>
                <w:sz w:val="20"/>
                <w:szCs w:val="20"/>
              </w:rPr>
            </w:pPr>
            <w:r w:rsidRPr="0045548D">
              <w:rPr>
                <w:rFonts w:ascii="標楷體" w:eastAsia="標楷體" w:hAnsi="標楷體" w:hint="eastAsia"/>
                <w:noProof/>
                <w:sz w:val="20"/>
                <w:szCs w:val="20"/>
              </w:rPr>
              <w:t>順位</w:t>
            </w:r>
          </w:p>
        </w:tc>
        <w:tc>
          <w:tcPr>
            <w:tcW w:w="816" w:type="dxa"/>
            <w:tcBorders>
              <w:left w:val="nil"/>
              <w:bottom w:val="single" w:sz="4" w:space="0" w:color="000000" w:themeColor="text1"/>
              <w:right w:val="nil"/>
            </w:tcBorders>
          </w:tcPr>
          <w:p w:rsidR="00C11F1F" w:rsidRDefault="00C11F1F" w:rsidP="006F0252">
            <w:pPr>
              <w:rPr>
                <w:rFonts w:ascii="標楷體" w:eastAsia="標楷體" w:hAnsi="標楷體"/>
                <w:noProof/>
                <w:sz w:val="20"/>
                <w:szCs w:val="20"/>
              </w:rPr>
            </w:pPr>
            <w:r w:rsidRPr="0045548D">
              <w:rPr>
                <w:rFonts w:ascii="標楷體" w:eastAsia="標楷體" w:hAnsi="標楷體" w:hint="eastAsia"/>
                <w:noProof/>
                <w:sz w:val="20"/>
                <w:szCs w:val="20"/>
              </w:rPr>
              <w:t>死亡</w:t>
            </w:r>
          </w:p>
          <w:p w:rsidR="00C11F1F" w:rsidRPr="0045548D" w:rsidRDefault="00C11F1F" w:rsidP="006F0252">
            <w:pPr>
              <w:rPr>
                <w:rFonts w:ascii="標楷體" w:eastAsia="標楷體" w:hAnsi="標楷體"/>
                <w:noProof/>
                <w:sz w:val="20"/>
                <w:szCs w:val="20"/>
              </w:rPr>
            </w:pPr>
            <w:r w:rsidRPr="0045548D">
              <w:rPr>
                <w:rFonts w:ascii="標楷體" w:eastAsia="標楷體" w:hAnsi="標楷體" w:hint="eastAsia"/>
                <w:noProof/>
                <w:sz w:val="20"/>
                <w:szCs w:val="20"/>
              </w:rPr>
              <w:t>人數</w:t>
            </w:r>
          </w:p>
          <w:p w:rsidR="00C11F1F" w:rsidRPr="0045548D" w:rsidRDefault="00C11F1F" w:rsidP="006F0252">
            <w:pPr>
              <w:rPr>
                <w:rFonts w:ascii="標楷體" w:eastAsia="標楷體" w:hAnsi="標楷體"/>
                <w:noProof/>
                <w:sz w:val="20"/>
                <w:szCs w:val="20"/>
              </w:rPr>
            </w:pPr>
            <w:r w:rsidRPr="0045548D">
              <w:rPr>
                <w:rFonts w:ascii="標楷體" w:eastAsia="標楷體" w:hAnsi="標楷體" w:hint="eastAsia"/>
                <w:noProof/>
                <w:sz w:val="20"/>
                <w:szCs w:val="20"/>
              </w:rPr>
              <w:t>(人)</w:t>
            </w:r>
          </w:p>
        </w:tc>
        <w:tc>
          <w:tcPr>
            <w:tcW w:w="937" w:type="dxa"/>
            <w:tcBorders>
              <w:left w:val="nil"/>
              <w:bottom w:val="single" w:sz="4" w:space="0" w:color="000000" w:themeColor="text1"/>
            </w:tcBorders>
          </w:tcPr>
          <w:p w:rsidR="00C11F1F" w:rsidRPr="0045548D" w:rsidRDefault="00C11F1F" w:rsidP="006F0252">
            <w:pPr>
              <w:rPr>
                <w:rFonts w:ascii="標楷體" w:eastAsia="標楷體" w:hAnsi="標楷體"/>
                <w:noProof/>
                <w:sz w:val="20"/>
                <w:szCs w:val="20"/>
              </w:rPr>
            </w:pPr>
            <w:r w:rsidRPr="0045548D">
              <w:rPr>
                <w:rFonts w:ascii="標楷體" w:eastAsia="標楷體" w:hAnsi="標楷體" w:hint="eastAsia"/>
                <w:noProof/>
                <w:sz w:val="20"/>
                <w:szCs w:val="20"/>
              </w:rPr>
              <w:t>每十萬人口死亡率</w:t>
            </w:r>
          </w:p>
        </w:tc>
        <w:tc>
          <w:tcPr>
            <w:tcW w:w="467" w:type="dxa"/>
            <w:tcBorders>
              <w:bottom w:val="single" w:sz="4" w:space="0" w:color="000000" w:themeColor="text1"/>
              <w:right w:val="nil"/>
            </w:tcBorders>
          </w:tcPr>
          <w:p w:rsidR="00C11F1F" w:rsidRPr="0045548D" w:rsidRDefault="00C11F1F" w:rsidP="006F0252">
            <w:pPr>
              <w:rPr>
                <w:rFonts w:ascii="標楷體" w:eastAsia="標楷體" w:hAnsi="標楷體"/>
                <w:noProof/>
                <w:sz w:val="20"/>
                <w:szCs w:val="20"/>
              </w:rPr>
            </w:pPr>
            <w:r w:rsidRPr="0045548D">
              <w:rPr>
                <w:rFonts w:ascii="標楷體" w:eastAsia="標楷體" w:hAnsi="標楷體" w:hint="eastAsia"/>
                <w:noProof/>
                <w:sz w:val="20"/>
                <w:szCs w:val="20"/>
              </w:rPr>
              <w:t>順位</w:t>
            </w:r>
          </w:p>
        </w:tc>
        <w:tc>
          <w:tcPr>
            <w:tcW w:w="816" w:type="dxa"/>
            <w:tcBorders>
              <w:left w:val="nil"/>
              <w:bottom w:val="single" w:sz="4" w:space="0" w:color="000000" w:themeColor="text1"/>
              <w:right w:val="nil"/>
            </w:tcBorders>
          </w:tcPr>
          <w:p w:rsidR="00C11F1F" w:rsidRDefault="00C11F1F" w:rsidP="006F0252">
            <w:pPr>
              <w:rPr>
                <w:rFonts w:ascii="標楷體" w:eastAsia="標楷體" w:hAnsi="標楷體"/>
                <w:noProof/>
                <w:sz w:val="20"/>
                <w:szCs w:val="20"/>
              </w:rPr>
            </w:pPr>
            <w:r w:rsidRPr="0045548D">
              <w:rPr>
                <w:rFonts w:ascii="標楷體" w:eastAsia="標楷體" w:hAnsi="標楷體" w:hint="eastAsia"/>
                <w:noProof/>
                <w:sz w:val="20"/>
                <w:szCs w:val="20"/>
              </w:rPr>
              <w:t>死亡</w:t>
            </w:r>
          </w:p>
          <w:p w:rsidR="00C11F1F" w:rsidRPr="0045548D" w:rsidRDefault="00C11F1F" w:rsidP="006F0252">
            <w:pPr>
              <w:rPr>
                <w:rFonts w:ascii="標楷體" w:eastAsia="標楷體" w:hAnsi="標楷體"/>
                <w:noProof/>
                <w:sz w:val="20"/>
                <w:szCs w:val="20"/>
              </w:rPr>
            </w:pPr>
            <w:r w:rsidRPr="0045548D">
              <w:rPr>
                <w:rFonts w:ascii="標楷體" w:eastAsia="標楷體" w:hAnsi="標楷體" w:hint="eastAsia"/>
                <w:noProof/>
                <w:sz w:val="20"/>
                <w:szCs w:val="20"/>
              </w:rPr>
              <w:t>人數</w:t>
            </w:r>
          </w:p>
          <w:p w:rsidR="00C11F1F" w:rsidRPr="0045548D" w:rsidRDefault="00C11F1F" w:rsidP="006F0252">
            <w:pPr>
              <w:rPr>
                <w:rFonts w:ascii="標楷體" w:eastAsia="標楷體" w:hAnsi="標楷體"/>
                <w:noProof/>
                <w:sz w:val="20"/>
                <w:szCs w:val="20"/>
              </w:rPr>
            </w:pPr>
            <w:r w:rsidRPr="0045548D">
              <w:rPr>
                <w:rFonts w:ascii="標楷體" w:eastAsia="標楷體" w:hAnsi="標楷體" w:hint="eastAsia"/>
                <w:noProof/>
                <w:sz w:val="20"/>
                <w:szCs w:val="20"/>
              </w:rPr>
              <w:t>(人)</w:t>
            </w:r>
          </w:p>
        </w:tc>
        <w:tc>
          <w:tcPr>
            <w:tcW w:w="937" w:type="dxa"/>
            <w:tcBorders>
              <w:left w:val="nil"/>
              <w:bottom w:val="single" w:sz="4" w:space="0" w:color="000000" w:themeColor="text1"/>
            </w:tcBorders>
          </w:tcPr>
          <w:p w:rsidR="00C11F1F" w:rsidRPr="0045548D" w:rsidRDefault="00C11F1F" w:rsidP="006F0252">
            <w:pPr>
              <w:rPr>
                <w:rFonts w:ascii="標楷體" w:eastAsia="標楷體" w:hAnsi="標楷體"/>
                <w:noProof/>
                <w:sz w:val="20"/>
                <w:szCs w:val="20"/>
              </w:rPr>
            </w:pPr>
            <w:r w:rsidRPr="0045548D">
              <w:rPr>
                <w:rFonts w:ascii="標楷體" w:eastAsia="標楷體" w:hAnsi="標楷體" w:hint="eastAsia"/>
                <w:noProof/>
                <w:sz w:val="20"/>
                <w:szCs w:val="20"/>
              </w:rPr>
              <w:t>每十萬人口死亡率</w:t>
            </w:r>
          </w:p>
        </w:tc>
        <w:tc>
          <w:tcPr>
            <w:tcW w:w="905" w:type="dxa"/>
            <w:tcBorders>
              <w:bottom w:val="single" w:sz="4" w:space="0" w:color="000000" w:themeColor="text1"/>
              <w:right w:val="nil"/>
            </w:tcBorders>
            <w:vAlign w:val="center"/>
          </w:tcPr>
          <w:p w:rsidR="00C11F1F" w:rsidRPr="0045548D" w:rsidRDefault="00C11F1F" w:rsidP="006F0252">
            <w:pPr>
              <w:jc w:val="center"/>
              <w:rPr>
                <w:rFonts w:ascii="標楷體" w:eastAsia="標楷體" w:hAnsi="標楷體"/>
                <w:noProof/>
                <w:sz w:val="20"/>
                <w:szCs w:val="20"/>
              </w:rPr>
            </w:pPr>
            <w:r w:rsidRPr="0045548D">
              <w:rPr>
                <w:rFonts w:ascii="標楷體" w:eastAsia="標楷體" w:hAnsi="標楷體" w:hint="eastAsia"/>
                <w:noProof/>
                <w:sz w:val="20"/>
                <w:szCs w:val="20"/>
              </w:rPr>
              <w:t>死亡</w:t>
            </w:r>
          </w:p>
          <w:p w:rsidR="00C11F1F" w:rsidRPr="0045548D" w:rsidRDefault="00C11F1F" w:rsidP="006F0252">
            <w:pPr>
              <w:jc w:val="center"/>
              <w:rPr>
                <w:rFonts w:ascii="標楷體" w:eastAsia="標楷體" w:hAnsi="標楷體"/>
                <w:noProof/>
                <w:sz w:val="20"/>
                <w:szCs w:val="20"/>
              </w:rPr>
            </w:pPr>
            <w:r w:rsidRPr="0045548D">
              <w:rPr>
                <w:rFonts w:ascii="標楷體" w:eastAsia="標楷體" w:hAnsi="標楷體" w:hint="eastAsia"/>
                <w:noProof/>
                <w:sz w:val="20"/>
                <w:szCs w:val="20"/>
              </w:rPr>
              <w:t>人數</w:t>
            </w:r>
          </w:p>
          <w:p w:rsidR="00C11F1F" w:rsidRPr="0045548D" w:rsidRDefault="00C11F1F" w:rsidP="00C11F1F">
            <w:pPr>
              <w:jc w:val="center"/>
              <w:rPr>
                <w:rFonts w:ascii="標楷體" w:eastAsia="標楷體" w:hAnsi="標楷體"/>
                <w:noProof/>
                <w:sz w:val="20"/>
                <w:szCs w:val="20"/>
              </w:rPr>
            </w:pPr>
            <w:r w:rsidRPr="0045548D">
              <w:rPr>
                <w:rFonts w:ascii="標楷體" w:eastAsia="標楷體" w:hAnsi="標楷體" w:hint="eastAsia"/>
                <w:noProof/>
                <w:sz w:val="20"/>
                <w:szCs w:val="20"/>
              </w:rPr>
              <w:t>(</w:t>
            </w:r>
            <w:r>
              <w:rPr>
                <w:rFonts w:ascii="標楷體" w:eastAsia="標楷體" w:hAnsi="標楷體" w:hint="eastAsia"/>
                <w:noProof/>
                <w:sz w:val="20"/>
                <w:szCs w:val="20"/>
              </w:rPr>
              <w:t>人</w:t>
            </w:r>
            <w:r w:rsidRPr="0045548D">
              <w:rPr>
                <w:rFonts w:ascii="標楷體" w:eastAsia="標楷體" w:hAnsi="標楷體" w:hint="eastAsia"/>
                <w:noProof/>
                <w:sz w:val="20"/>
                <w:szCs w:val="20"/>
              </w:rPr>
              <w:t>)</w:t>
            </w:r>
          </w:p>
        </w:tc>
        <w:tc>
          <w:tcPr>
            <w:tcW w:w="1134" w:type="dxa"/>
            <w:tcBorders>
              <w:left w:val="nil"/>
              <w:bottom w:val="single" w:sz="4" w:space="0" w:color="000000" w:themeColor="text1"/>
              <w:right w:val="nil"/>
            </w:tcBorders>
          </w:tcPr>
          <w:p w:rsidR="00C11F1F" w:rsidRPr="0045548D" w:rsidRDefault="00C11F1F" w:rsidP="00C11F1F">
            <w:pPr>
              <w:jc w:val="center"/>
              <w:rPr>
                <w:rFonts w:ascii="標楷體" w:eastAsia="標楷體" w:hAnsi="標楷體"/>
                <w:noProof/>
                <w:sz w:val="20"/>
                <w:szCs w:val="20"/>
              </w:rPr>
            </w:pPr>
            <w:r w:rsidRPr="0045548D">
              <w:rPr>
                <w:rFonts w:ascii="標楷體" w:eastAsia="標楷體" w:hAnsi="標楷體" w:hint="eastAsia"/>
                <w:noProof/>
                <w:sz w:val="20"/>
                <w:szCs w:val="20"/>
              </w:rPr>
              <w:t>每十萬</w:t>
            </w:r>
            <w:r>
              <w:rPr>
                <w:rFonts w:ascii="標楷體" w:eastAsia="標楷體" w:hAnsi="標楷體" w:hint="eastAsia"/>
                <w:noProof/>
                <w:sz w:val="20"/>
                <w:szCs w:val="20"/>
              </w:rPr>
              <w:t>人</w:t>
            </w:r>
            <w:r w:rsidRPr="0045548D">
              <w:rPr>
                <w:rFonts w:ascii="標楷體" w:eastAsia="標楷體" w:hAnsi="標楷體" w:hint="eastAsia"/>
                <w:noProof/>
                <w:sz w:val="20"/>
                <w:szCs w:val="20"/>
              </w:rPr>
              <w:t>口死亡率</w:t>
            </w:r>
          </w:p>
        </w:tc>
      </w:tr>
      <w:tr w:rsidR="00C11F1F" w:rsidRPr="0045548D" w:rsidTr="00C11F1F">
        <w:tc>
          <w:tcPr>
            <w:tcW w:w="2287" w:type="dxa"/>
            <w:tcBorders>
              <w:left w:val="nil"/>
              <w:bottom w:val="nil"/>
            </w:tcBorders>
          </w:tcPr>
          <w:p w:rsidR="00C11F1F" w:rsidRPr="0045548D" w:rsidRDefault="00C11F1F" w:rsidP="006F0252">
            <w:pPr>
              <w:rPr>
                <w:rFonts w:ascii="標楷體" w:eastAsia="標楷體" w:hAnsi="標楷體"/>
                <w:noProof/>
                <w:sz w:val="20"/>
                <w:szCs w:val="20"/>
              </w:rPr>
            </w:pPr>
            <w:r w:rsidRPr="0045548D">
              <w:rPr>
                <w:rFonts w:ascii="標楷體" w:eastAsia="標楷體" w:hAnsi="標楷體" w:hint="eastAsia"/>
                <w:noProof/>
                <w:sz w:val="20"/>
                <w:szCs w:val="20"/>
              </w:rPr>
              <w:t>總計</w:t>
            </w:r>
          </w:p>
        </w:tc>
        <w:tc>
          <w:tcPr>
            <w:tcW w:w="456" w:type="dxa"/>
            <w:tcBorders>
              <w:bottom w:val="nil"/>
              <w:right w:val="nil"/>
            </w:tcBorders>
          </w:tcPr>
          <w:p w:rsidR="00C11F1F" w:rsidRPr="0045548D" w:rsidRDefault="00C11F1F" w:rsidP="006F0252">
            <w:pPr>
              <w:rPr>
                <w:rFonts w:ascii="標楷體" w:eastAsia="標楷體" w:hAnsi="標楷體"/>
                <w:noProof/>
                <w:sz w:val="20"/>
                <w:szCs w:val="20"/>
              </w:rPr>
            </w:pPr>
          </w:p>
        </w:tc>
        <w:tc>
          <w:tcPr>
            <w:tcW w:w="816" w:type="dxa"/>
            <w:tcBorders>
              <w:left w:val="nil"/>
              <w:bottom w:val="nil"/>
              <w:right w:val="nil"/>
            </w:tcBorders>
          </w:tcPr>
          <w:p w:rsidR="00C11F1F" w:rsidRPr="0045548D" w:rsidRDefault="00C11F1F" w:rsidP="006F0252">
            <w:pPr>
              <w:jc w:val="right"/>
              <w:rPr>
                <w:rFonts w:ascii="標楷體" w:eastAsia="標楷體" w:hAnsi="標楷體"/>
                <w:noProof/>
                <w:sz w:val="20"/>
                <w:szCs w:val="20"/>
              </w:rPr>
            </w:pPr>
            <w:r w:rsidRPr="0045548D">
              <w:rPr>
                <w:rFonts w:ascii="標楷體" w:eastAsia="標楷體" w:hAnsi="標楷體" w:hint="eastAsia"/>
                <w:noProof/>
                <w:sz w:val="20"/>
                <w:szCs w:val="20"/>
              </w:rPr>
              <w:t>1,623</w:t>
            </w:r>
          </w:p>
        </w:tc>
        <w:tc>
          <w:tcPr>
            <w:tcW w:w="937" w:type="dxa"/>
            <w:tcBorders>
              <w:left w:val="nil"/>
              <w:bottom w:val="nil"/>
            </w:tcBorders>
          </w:tcPr>
          <w:p w:rsidR="00C11F1F" w:rsidRPr="0045548D" w:rsidRDefault="00C11F1F" w:rsidP="006F0252">
            <w:pPr>
              <w:jc w:val="right"/>
              <w:rPr>
                <w:rFonts w:ascii="標楷體" w:eastAsia="標楷體" w:hAnsi="標楷體"/>
                <w:noProof/>
                <w:sz w:val="20"/>
                <w:szCs w:val="20"/>
              </w:rPr>
            </w:pPr>
            <w:r w:rsidRPr="0045548D">
              <w:rPr>
                <w:rFonts w:ascii="標楷體" w:eastAsia="標楷體" w:hAnsi="標楷體" w:hint="eastAsia"/>
                <w:noProof/>
                <w:sz w:val="20"/>
                <w:szCs w:val="20"/>
              </w:rPr>
              <w:t>214.4</w:t>
            </w:r>
          </w:p>
        </w:tc>
        <w:tc>
          <w:tcPr>
            <w:tcW w:w="467" w:type="dxa"/>
            <w:tcBorders>
              <w:bottom w:val="nil"/>
              <w:right w:val="nil"/>
            </w:tcBorders>
          </w:tcPr>
          <w:p w:rsidR="00C11F1F" w:rsidRPr="0045548D" w:rsidRDefault="00C11F1F" w:rsidP="006F0252">
            <w:pPr>
              <w:rPr>
                <w:rFonts w:ascii="標楷體" w:eastAsia="標楷體" w:hAnsi="標楷體"/>
                <w:noProof/>
                <w:sz w:val="20"/>
                <w:szCs w:val="20"/>
              </w:rPr>
            </w:pPr>
          </w:p>
        </w:tc>
        <w:tc>
          <w:tcPr>
            <w:tcW w:w="816" w:type="dxa"/>
            <w:tcBorders>
              <w:left w:val="nil"/>
              <w:bottom w:val="nil"/>
              <w:right w:val="nil"/>
            </w:tcBorders>
          </w:tcPr>
          <w:p w:rsidR="00C11F1F" w:rsidRPr="0045548D" w:rsidRDefault="00C11F1F" w:rsidP="006F0252">
            <w:pPr>
              <w:jc w:val="right"/>
              <w:rPr>
                <w:rFonts w:ascii="標楷體" w:eastAsia="標楷體" w:hAnsi="標楷體"/>
                <w:noProof/>
                <w:sz w:val="20"/>
                <w:szCs w:val="20"/>
              </w:rPr>
            </w:pPr>
            <w:r>
              <w:rPr>
                <w:rFonts w:ascii="標楷體" w:eastAsia="標楷體" w:hAnsi="標楷體" w:hint="eastAsia"/>
                <w:noProof/>
                <w:sz w:val="20"/>
                <w:szCs w:val="20"/>
              </w:rPr>
              <w:t>1,513</w:t>
            </w:r>
          </w:p>
        </w:tc>
        <w:tc>
          <w:tcPr>
            <w:tcW w:w="937" w:type="dxa"/>
            <w:tcBorders>
              <w:left w:val="nil"/>
              <w:bottom w:val="nil"/>
            </w:tcBorders>
          </w:tcPr>
          <w:p w:rsidR="00C11F1F" w:rsidRPr="0045548D" w:rsidRDefault="00C11F1F" w:rsidP="006F0252">
            <w:pPr>
              <w:jc w:val="right"/>
              <w:rPr>
                <w:rFonts w:ascii="標楷體" w:eastAsia="標楷體" w:hAnsi="標楷體"/>
                <w:noProof/>
                <w:sz w:val="20"/>
                <w:szCs w:val="20"/>
              </w:rPr>
            </w:pPr>
            <w:r>
              <w:rPr>
                <w:rFonts w:ascii="標楷體" w:eastAsia="標楷體" w:hAnsi="標楷體" w:hint="eastAsia"/>
                <w:noProof/>
                <w:sz w:val="20"/>
                <w:szCs w:val="20"/>
              </w:rPr>
              <w:t>236.4</w:t>
            </w:r>
          </w:p>
        </w:tc>
        <w:tc>
          <w:tcPr>
            <w:tcW w:w="905" w:type="dxa"/>
            <w:tcBorders>
              <w:bottom w:val="nil"/>
              <w:right w:val="nil"/>
            </w:tcBorders>
          </w:tcPr>
          <w:p w:rsidR="00C11F1F" w:rsidRPr="0045548D" w:rsidRDefault="00C212C9" w:rsidP="006F0252">
            <w:pPr>
              <w:jc w:val="right"/>
              <w:rPr>
                <w:rFonts w:ascii="標楷體" w:eastAsia="標楷體" w:hAnsi="標楷體"/>
                <w:noProof/>
                <w:sz w:val="20"/>
                <w:szCs w:val="20"/>
              </w:rPr>
            </w:pPr>
            <w:r>
              <w:rPr>
                <w:rFonts w:ascii="標楷體" w:eastAsia="標楷體" w:hAnsi="標楷體" w:hint="eastAsia"/>
                <w:noProof/>
                <w:sz w:val="20"/>
                <w:szCs w:val="20"/>
              </w:rPr>
              <w:t>110</w:t>
            </w:r>
          </w:p>
        </w:tc>
        <w:tc>
          <w:tcPr>
            <w:tcW w:w="1134" w:type="dxa"/>
            <w:tcBorders>
              <w:left w:val="nil"/>
              <w:bottom w:val="nil"/>
              <w:right w:val="nil"/>
            </w:tcBorders>
          </w:tcPr>
          <w:p w:rsidR="00C11F1F" w:rsidRPr="0045548D" w:rsidRDefault="00C212C9" w:rsidP="006F0252">
            <w:pPr>
              <w:jc w:val="right"/>
              <w:rPr>
                <w:rFonts w:ascii="標楷體" w:eastAsia="標楷體" w:hAnsi="標楷體"/>
                <w:noProof/>
                <w:sz w:val="20"/>
                <w:szCs w:val="20"/>
              </w:rPr>
            </w:pPr>
            <w:r>
              <w:rPr>
                <w:rFonts w:ascii="標楷體" w:eastAsia="標楷體" w:hAnsi="標楷體" w:hint="eastAsia"/>
                <w:noProof/>
                <w:sz w:val="20"/>
                <w:szCs w:val="20"/>
              </w:rPr>
              <w:t>-2.2</w:t>
            </w:r>
          </w:p>
        </w:tc>
      </w:tr>
      <w:tr w:rsidR="00C11F1F" w:rsidRPr="0045548D" w:rsidTr="00C11F1F">
        <w:tc>
          <w:tcPr>
            <w:tcW w:w="2287" w:type="dxa"/>
            <w:tcBorders>
              <w:top w:val="nil"/>
              <w:left w:val="nil"/>
              <w:bottom w:val="nil"/>
            </w:tcBorders>
          </w:tcPr>
          <w:p w:rsidR="00C11F1F" w:rsidRPr="0045548D" w:rsidRDefault="00C11F1F" w:rsidP="006F0252">
            <w:pPr>
              <w:rPr>
                <w:rFonts w:ascii="標楷體" w:eastAsia="標楷體" w:hAnsi="標楷體"/>
                <w:noProof/>
                <w:sz w:val="20"/>
                <w:szCs w:val="20"/>
              </w:rPr>
            </w:pPr>
            <w:r w:rsidRPr="0045548D">
              <w:rPr>
                <w:rFonts w:ascii="標楷體" w:eastAsia="標楷體" w:hAnsi="標楷體" w:hint="eastAsia"/>
                <w:noProof/>
                <w:sz w:val="20"/>
                <w:szCs w:val="20"/>
              </w:rPr>
              <w:t>肝和肝內膽管癌</w:t>
            </w:r>
          </w:p>
        </w:tc>
        <w:tc>
          <w:tcPr>
            <w:tcW w:w="456" w:type="dxa"/>
            <w:tcBorders>
              <w:top w:val="nil"/>
              <w:bottom w:val="nil"/>
              <w:right w:val="nil"/>
            </w:tcBorders>
          </w:tcPr>
          <w:p w:rsidR="00C11F1F" w:rsidRPr="0045548D" w:rsidRDefault="00C11F1F" w:rsidP="006F0252">
            <w:pPr>
              <w:rPr>
                <w:rFonts w:ascii="標楷體" w:eastAsia="標楷體" w:hAnsi="標楷體"/>
                <w:noProof/>
                <w:sz w:val="20"/>
                <w:szCs w:val="20"/>
              </w:rPr>
            </w:pPr>
            <w:r w:rsidRPr="0045548D">
              <w:rPr>
                <w:rFonts w:ascii="標楷體" w:eastAsia="標楷體" w:hAnsi="標楷體" w:hint="eastAsia"/>
                <w:noProof/>
                <w:sz w:val="20"/>
                <w:szCs w:val="20"/>
              </w:rPr>
              <w:t>1</w:t>
            </w:r>
          </w:p>
        </w:tc>
        <w:tc>
          <w:tcPr>
            <w:tcW w:w="816" w:type="dxa"/>
            <w:tcBorders>
              <w:top w:val="nil"/>
              <w:left w:val="nil"/>
              <w:bottom w:val="nil"/>
              <w:right w:val="nil"/>
            </w:tcBorders>
          </w:tcPr>
          <w:p w:rsidR="00C11F1F" w:rsidRPr="0045548D" w:rsidRDefault="00C11F1F" w:rsidP="006F0252">
            <w:pPr>
              <w:jc w:val="right"/>
              <w:rPr>
                <w:rFonts w:ascii="標楷體" w:eastAsia="標楷體" w:hAnsi="標楷體"/>
                <w:noProof/>
                <w:sz w:val="20"/>
                <w:szCs w:val="20"/>
              </w:rPr>
            </w:pPr>
            <w:r w:rsidRPr="0045548D">
              <w:rPr>
                <w:rFonts w:ascii="標楷體" w:eastAsia="標楷體" w:hAnsi="標楷體" w:hint="eastAsia"/>
                <w:noProof/>
                <w:sz w:val="20"/>
                <w:szCs w:val="20"/>
              </w:rPr>
              <w:t>390</w:t>
            </w:r>
          </w:p>
        </w:tc>
        <w:tc>
          <w:tcPr>
            <w:tcW w:w="937" w:type="dxa"/>
            <w:tcBorders>
              <w:top w:val="nil"/>
              <w:left w:val="nil"/>
              <w:bottom w:val="nil"/>
            </w:tcBorders>
          </w:tcPr>
          <w:p w:rsidR="00C11F1F" w:rsidRPr="0045548D" w:rsidRDefault="00C11F1F" w:rsidP="006F0252">
            <w:pPr>
              <w:jc w:val="right"/>
              <w:rPr>
                <w:rFonts w:ascii="標楷體" w:eastAsia="標楷體" w:hAnsi="標楷體"/>
                <w:noProof/>
                <w:sz w:val="20"/>
                <w:szCs w:val="20"/>
              </w:rPr>
            </w:pPr>
            <w:r w:rsidRPr="0045548D">
              <w:rPr>
                <w:rFonts w:ascii="標楷體" w:eastAsia="標楷體" w:hAnsi="標楷體" w:hint="eastAsia"/>
                <w:noProof/>
                <w:sz w:val="20"/>
                <w:szCs w:val="20"/>
              </w:rPr>
              <w:t>51.5</w:t>
            </w:r>
          </w:p>
        </w:tc>
        <w:tc>
          <w:tcPr>
            <w:tcW w:w="467" w:type="dxa"/>
            <w:tcBorders>
              <w:top w:val="nil"/>
              <w:bottom w:val="nil"/>
              <w:right w:val="nil"/>
            </w:tcBorders>
          </w:tcPr>
          <w:p w:rsidR="00C11F1F" w:rsidRPr="0045548D" w:rsidRDefault="00C11F1F" w:rsidP="006F0252">
            <w:pPr>
              <w:rPr>
                <w:rFonts w:ascii="標楷體" w:eastAsia="標楷體" w:hAnsi="標楷體"/>
                <w:noProof/>
                <w:sz w:val="20"/>
                <w:szCs w:val="20"/>
              </w:rPr>
            </w:pPr>
            <w:r w:rsidRPr="0045548D">
              <w:rPr>
                <w:rFonts w:ascii="標楷體" w:eastAsia="標楷體" w:hAnsi="標楷體" w:hint="eastAsia"/>
                <w:noProof/>
                <w:sz w:val="20"/>
                <w:szCs w:val="20"/>
              </w:rPr>
              <w:t>1</w:t>
            </w:r>
          </w:p>
        </w:tc>
        <w:tc>
          <w:tcPr>
            <w:tcW w:w="816" w:type="dxa"/>
            <w:tcBorders>
              <w:top w:val="nil"/>
              <w:left w:val="nil"/>
              <w:bottom w:val="nil"/>
              <w:right w:val="nil"/>
            </w:tcBorders>
          </w:tcPr>
          <w:p w:rsidR="00C11F1F" w:rsidRPr="0045548D" w:rsidRDefault="00C11F1F" w:rsidP="006F0252">
            <w:pPr>
              <w:jc w:val="right"/>
              <w:rPr>
                <w:rFonts w:ascii="標楷體" w:eastAsia="標楷體" w:hAnsi="標楷體"/>
                <w:noProof/>
                <w:sz w:val="20"/>
                <w:szCs w:val="20"/>
              </w:rPr>
            </w:pPr>
            <w:r>
              <w:rPr>
                <w:rFonts w:ascii="標楷體" w:eastAsia="標楷體" w:hAnsi="標楷體" w:hint="eastAsia"/>
                <w:noProof/>
                <w:sz w:val="20"/>
                <w:szCs w:val="20"/>
              </w:rPr>
              <w:t>371</w:t>
            </w:r>
          </w:p>
        </w:tc>
        <w:tc>
          <w:tcPr>
            <w:tcW w:w="937" w:type="dxa"/>
            <w:tcBorders>
              <w:top w:val="nil"/>
              <w:left w:val="nil"/>
              <w:bottom w:val="nil"/>
            </w:tcBorders>
          </w:tcPr>
          <w:p w:rsidR="00C11F1F" w:rsidRPr="0045548D" w:rsidRDefault="00C11F1F" w:rsidP="006F0252">
            <w:pPr>
              <w:jc w:val="right"/>
              <w:rPr>
                <w:rFonts w:ascii="標楷體" w:eastAsia="標楷體" w:hAnsi="標楷體"/>
                <w:noProof/>
                <w:sz w:val="20"/>
                <w:szCs w:val="20"/>
              </w:rPr>
            </w:pPr>
            <w:r>
              <w:rPr>
                <w:rFonts w:ascii="標楷體" w:eastAsia="標楷體" w:hAnsi="標楷體" w:hint="eastAsia"/>
                <w:noProof/>
                <w:sz w:val="20"/>
                <w:szCs w:val="20"/>
              </w:rPr>
              <w:t>58.0</w:t>
            </w:r>
          </w:p>
        </w:tc>
        <w:tc>
          <w:tcPr>
            <w:tcW w:w="905" w:type="dxa"/>
            <w:tcBorders>
              <w:top w:val="nil"/>
              <w:bottom w:val="nil"/>
              <w:right w:val="nil"/>
            </w:tcBorders>
          </w:tcPr>
          <w:p w:rsidR="00C11F1F" w:rsidRPr="0045548D" w:rsidRDefault="00C212C9" w:rsidP="006F0252">
            <w:pPr>
              <w:jc w:val="right"/>
              <w:rPr>
                <w:rFonts w:ascii="標楷體" w:eastAsia="標楷體" w:hAnsi="標楷體"/>
                <w:noProof/>
                <w:sz w:val="20"/>
                <w:szCs w:val="20"/>
              </w:rPr>
            </w:pPr>
            <w:r>
              <w:rPr>
                <w:rFonts w:ascii="標楷體" w:eastAsia="標楷體" w:hAnsi="標楷體" w:hint="eastAsia"/>
                <w:noProof/>
                <w:sz w:val="20"/>
                <w:szCs w:val="20"/>
              </w:rPr>
              <w:t>19</w:t>
            </w:r>
          </w:p>
        </w:tc>
        <w:tc>
          <w:tcPr>
            <w:tcW w:w="1134" w:type="dxa"/>
            <w:tcBorders>
              <w:top w:val="nil"/>
              <w:left w:val="nil"/>
              <w:bottom w:val="nil"/>
              <w:right w:val="nil"/>
            </w:tcBorders>
          </w:tcPr>
          <w:p w:rsidR="00C11F1F" w:rsidRPr="0045548D" w:rsidRDefault="00C212C9" w:rsidP="006F0252">
            <w:pPr>
              <w:jc w:val="right"/>
              <w:rPr>
                <w:rFonts w:ascii="標楷體" w:eastAsia="標楷體" w:hAnsi="標楷體"/>
                <w:noProof/>
                <w:sz w:val="20"/>
                <w:szCs w:val="20"/>
              </w:rPr>
            </w:pPr>
            <w:r>
              <w:rPr>
                <w:rFonts w:ascii="標楷體" w:eastAsia="標楷體" w:hAnsi="標楷體" w:hint="eastAsia"/>
                <w:noProof/>
                <w:sz w:val="20"/>
                <w:szCs w:val="20"/>
              </w:rPr>
              <w:t>-6.5</w:t>
            </w:r>
          </w:p>
        </w:tc>
      </w:tr>
      <w:tr w:rsidR="00C11F1F" w:rsidRPr="0045548D" w:rsidTr="00C11F1F">
        <w:tc>
          <w:tcPr>
            <w:tcW w:w="2287" w:type="dxa"/>
            <w:tcBorders>
              <w:top w:val="nil"/>
              <w:left w:val="nil"/>
              <w:bottom w:val="nil"/>
            </w:tcBorders>
          </w:tcPr>
          <w:p w:rsidR="00C11F1F" w:rsidRPr="0045548D" w:rsidRDefault="00C11F1F" w:rsidP="006F0252">
            <w:pPr>
              <w:rPr>
                <w:rFonts w:ascii="標楷體" w:eastAsia="標楷體" w:hAnsi="標楷體"/>
                <w:noProof/>
                <w:sz w:val="20"/>
                <w:szCs w:val="20"/>
              </w:rPr>
            </w:pPr>
            <w:r w:rsidRPr="0045548D">
              <w:rPr>
                <w:rFonts w:ascii="標楷體" w:eastAsia="標楷體" w:hAnsi="標楷體" w:hint="eastAsia"/>
                <w:noProof/>
                <w:sz w:val="20"/>
                <w:szCs w:val="20"/>
              </w:rPr>
              <w:t>氣管、支氣管和肺癌</w:t>
            </w:r>
          </w:p>
        </w:tc>
        <w:tc>
          <w:tcPr>
            <w:tcW w:w="456" w:type="dxa"/>
            <w:tcBorders>
              <w:top w:val="nil"/>
              <w:bottom w:val="nil"/>
              <w:right w:val="nil"/>
            </w:tcBorders>
          </w:tcPr>
          <w:p w:rsidR="00C11F1F" w:rsidRPr="0045548D" w:rsidRDefault="00C11F1F" w:rsidP="006F0252">
            <w:pPr>
              <w:rPr>
                <w:rFonts w:ascii="標楷體" w:eastAsia="標楷體" w:hAnsi="標楷體"/>
                <w:noProof/>
                <w:sz w:val="20"/>
                <w:szCs w:val="20"/>
              </w:rPr>
            </w:pPr>
            <w:r w:rsidRPr="0045548D">
              <w:rPr>
                <w:rFonts w:ascii="標楷體" w:eastAsia="標楷體" w:hAnsi="標楷體" w:hint="eastAsia"/>
                <w:noProof/>
                <w:sz w:val="20"/>
                <w:szCs w:val="20"/>
              </w:rPr>
              <w:t>2</w:t>
            </w:r>
          </w:p>
        </w:tc>
        <w:tc>
          <w:tcPr>
            <w:tcW w:w="816" w:type="dxa"/>
            <w:tcBorders>
              <w:top w:val="nil"/>
              <w:left w:val="nil"/>
              <w:bottom w:val="nil"/>
              <w:right w:val="nil"/>
            </w:tcBorders>
          </w:tcPr>
          <w:p w:rsidR="00C11F1F" w:rsidRPr="0045548D" w:rsidRDefault="00C11F1F" w:rsidP="006F0252">
            <w:pPr>
              <w:jc w:val="right"/>
              <w:rPr>
                <w:rFonts w:ascii="標楷體" w:eastAsia="標楷體" w:hAnsi="標楷體"/>
                <w:noProof/>
                <w:sz w:val="20"/>
                <w:szCs w:val="20"/>
              </w:rPr>
            </w:pPr>
            <w:r w:rsidRPr="0045548D">
              <w:rPr>
                <w:rFonts w:ascii="標楷體" w:eastAsia="標楷體" w:hAnsi="標楷體" w:hint="eastAsia"/>
                <w:noProof/>
                <w:sz w:val="20"/>
                <w:szCs w:val="20"/>
              </w:rPr>
              <w:t>298</w:t>
            </w:r>
          </w:p>
        </w:tc>
        <w:tc>
          <w:tcPr>
            <w:tcW w:w="937" w:type="dxa"/>
            <w:tcBorders>
              <w:top w:val="nil"/>
              <w:left w:val="nil"/>
              <w:bottom w:val="nil"/>
            </w:tcBorders>
          </w:tcPr>
          <w:p w:rsidR="00C11F1F" w:rsidRPr="0045548D" w:rsidRDefault="00C11F1F" w:rsidP="006F0252">
            <w:pPr>
              <w:jc w:val="right"/>
              <w:rPr>
                <w:rFonts w:ascii="標楷體" w:eastAsia="標楷體" w:hAnsi="標楷體"/>
                <w:noProof/>
                <w:sz w:val="20"/>
                <w:szCs w:val="20"/>
              </w:rPr>
            </w:pPr>
            <w:r w:rsidRPr="0045548D">
              <w:rPr>
                <w:rFonts w:ascii="標楷體" w:eastAsia="標楷體" w:hAnsi="標楷體" w:hint="eastAsia"/>
                <w:noProof/>
                <w:sz w:val="20"/>
                <w:szCs w:val="20"/>
              </w:rPr>
              <w:t>39.4</w:t>
            </w:r>
          </w:p>
        </w:tc>
        <w:tc>
          <w:tcPr>
            <w:tcW w:w="467" w:type="dxa"/>
            <w:tcBorders>
              <w:top w:val="nil"/>
              <w:bottom w:val="nil"/>
              <w:right w:val="nil"/>
            </w:tcBorders>
          </w:tcPr>
          <w:p w:rsidR="00C11F1F" w:rsidRPr="0045548D" w:rsidRDefault="00C11F1F" w:rsidP="006F0252">
            <w:pPr>
              <w:rPr>
                <w:rFonts w:ascii="標楷體" w:eastAsia="標楷體" w:hAnsi="標楷體"/>
                <w:noProof/>
                <w:sz w:val="20"/>
                <w:szCs w:val="20"/>
              </w:rPr>
            </w:pPr>
            <w:r w:rsidRPr="0045548D">
              <w:rPr>
                <w:rFonts w:ascii="標楷體" w:eastAsia="標楷體" w:hAnsi="標楷體" w:hint="eastAsia"/>
                <w:noProof/>
                <w:sz w:val="20"/>
                <w:szCs w:val="20"/>
              </w:rPr>
              <w:t>2</w:t>
            </w:r>
          </w:p>
        </w:tc>
        <w:tc>
          <w:tcPr>
            <w:tcW w:w="816" w:type="dxa"/>
            <w:tcBorders>
              <w:top w:val="nil"/>
              <w:left w:val="nil"/>
              <w:bottom w:val="nil"/>
              <w:right w:val="nil"/>
            </w:tcBorders>
          </w:tcPr>
          <w:p w:rsidR="00C11F1F" w:rsidRPr="0045548D" w:rsidRDefault="00C11F1F" w:rsidP="006F0252">
            <w:pPr>
              <w:jc w:val="right"/>
              <w:rPr>
                <w:rFonts w:ascii="標楷體" w:eastAsia="標楷體" w:hAnsi="標楷體"/>
                <w:noProof/>
                <w:sz w:val="20"/>
                <w:szCs w:val="20"/>
              </w:rPr>
            </w:pPr>
            <w:r>
              <w:rPr>
                <w:rFonts w:ascii="標楷體" w:eastAsia="標楷體" w:hAnsi="標楷體" w:hint="eastAsia"/>
                <w:noProof/>
                <w:sz w:val="20"/>
                <w:szCs w:val="20"/>
              </w:rPr>
              <w:t>275</w:t>
            </w:r>
          </w:p>
        </w:tc>
        <w:tc>
          <w:tcPr>
            <w:tcW w:w="937" w:type="dxa"/>
            <w:tcBorders>
              <w:top w:val="nil"/>
              <w:left w:val="nil"/>
              <w:bottom w:val="nil"/>
            </w:tcBorders>
          </w:tcPr>
          <w:p w:rsidR="00C11F1F" w:rsidRPr="0045548D" w:rsidRDefault="00C11F1F" w:rsidP="006F0252">
            <w:pPr>
              <w:jc w:val="right"/>
              <w:rPr>
                <w:rFonts w:ascii="標楷體" w:eastAsia="標楷體" w:hAnsi="標楷體"/>
                <w:noProof/>
                <w:sz w:val="20"/>
                <w:szCs w:val="20"/>
              </w:rPr>
            </w:pPr>
            <w:r>
              <w:rPr>
                <w:rFonts w:ascii="標楷體" w:eastAsia="標楷體" w:hAnsi="標楷體" w:hint="eastAsia"/>
                <w:noProof/>
                <w:sz w:val="20"/>
                <w:szCs w:val="20"/>
              </w:rPr>
              <w:t>43.0</w:t>
            </w:r>
          </w:p>
        </w:tc>
        <w:tc>
          <w:tcPr>
            <w:tcW w:w="905" w:type="dxa"/>
            <w:tcBorders>
              <w:top w:val="nil"/>
              <w:bottom w:val="nil"/>
              <w:right w:val="nil"/>
            </w:tcBorders>
          </w:tcPr>
          <w:p w:rsidR="00C11F1F" w:rsidRPr="0045548D" w:rsidRDefault="002A5D1A" w:rsidP="006F0252">
            <w:pPr>
              <w:jc w:val="right"/>
              <w:rPr>
                <w:rFonts w:ascii="標楷體" w:eastAsia="標楷體" w:hAnsi="標楷體"/>
                <w:noProof/>
                <w:sz w:val="20"/>
                <w:szCs w:val="20"/>
              </w:rPr>
            </w:pPr>
            <w:r>
              <w:rPr>
                <w:rFonts w:ascii="標楷體" w:eastAsia="標楷體" w:hAnsi="標楷體" w:hint="eastAsia"/>
                <w:noProof/>
                <w:sz w:val="20"/>
                <w:szCs w:val="20"/>
              </w:rPr>
              <w:t>23</w:t>
            </w:r>
          </w:p>
        </w:tc>
        <w:tc>
          <w:tcPr>
            <w:tcW w:w="1134" w:type="dxa"/>
            <w:tcBorders>
              <w:top w:val="nil"/>
              <w:left w:val="nil"/>
              <w:bottom w:val="nil"/>
              <w:right w:val="nil"/>
            </w:tcBorders>
          </w:tcPr>
          <w:p w:rsidR="00C11F1F" w:rsidRPr="0045548D" w:rsidRDefault="002A5D1A" w:rsidP="006F0252">
            <w:pPr>
              <w:jc w:val="right"/>
              <w:rPr>
                <w:rFonts w:ascii="標楷體" w:eastAsia="標楷體" w:hAnsi="標楷體"/>
                <w:noProof/>
                <w:sz w:val="20"/>
                <w:szCs w:val="20"/>
              </w:rPr>
            </w:pPr>
            <w:r>
              <w:rPr>
                <w:rFonts w:ascii="標楷體" w:eastAsia="標楷體" w:hAnsi="標楷體" w:hint="eastAsia"/>
                <w:noProof/>
                <w:sz w:val="20"/>
                <w:szCs w:val="20"/>
              </w:rPr>
              <w:t>-3.6</w:t>
            </w:r>
          </w:p>
        </w:tc>
      </w:tr>
      <w:tr w:rsidR="00C11F1F" w:rsidRPr="0045548D" w:rsidTr="00C11F1F">
        <w:tc>
          <w:tcPr>
            <w:tcW w:w="2287" w:type="dxa"/>
            <w:tcBorders>
              <w:top w:val="nil"/>
              <w:left w:val="nil"/>
              <w:bottom w:val="nil"/>
            </w:tcBorders>
          </w:tcPr>
          <w:p w:rsidR="00C11F1F" w:rsidRPr="0045548D" w:rsidRDefault="00C11F1F" w:rsidP="006F0252">
            <w:pPr>
              <w:rPr>
                <w:rFonts w:ascii="標楷體" w:eastAsia="標楷體" w:hAnsi="標楷體"/>
                <w:noProof/>
                <w:sz w:val="20"/>
                <w:szCs w:val="20"/>
              </w:rPr>
            </w:pPr>
            <w:r w:rsidRPr="0045548D">
              <w:rPr>
                <w:rFonts w:ascii="標楷體" w:eastAsia="標楷體" w:hAnsi="標楷體" w:hint="eastAsia"/>
                <w:noProof/>
                <w:sz w:val="20"/>
                <w:szCs w:val="20"/>
              </w:rPr>
              <w:t>口腔癌</w:t>
            </w:r>
          </w:p>
        </w:tc>
        <w:tc>
          <w:tcPr>
            <w:tcW w:w="456" w:type="dxa"/>
            <w:tcBorders>
              <w:top w:val="nil"/>
              <w:bottom w:val="nil"/>
              <w:right w:val="nil"/>
            </w:tcBorders>
          </w:tcPr>
          <w:p w:rsidR="00C11F1F" w:rsidRPr="0045548D" w:rsidRDefault="00C11F1F" w:rsidP="006F0252">
            <w:pPr>
              <w:rPr>
                <w:rFonts w:ascii="標楷體" w:eastAsia="標楷體" w:hAnsi="標楷體"/>
                <w:noProof/>
                <w:sz w:val="20"/>
                <w:szCs w:val="20"/>
              </w:rPr>
            </w:pPr>
            <w:r w:rsidRPr="0045548D">
              <w:rPr>
                <w:rFonts w:ascii="標楷體" w:eastAsia="標楷體" w:hAnsi="標楷體" w:hint="eastAsia"/>
                <w:noProof/>
                <w:sz w:val="20"/>
                <w:szCs w:val="20"/>
              </w:rPr>
              <w:t>3</w:t>
            </w:r>
          </w:p>
        </w:tc>
        <w:tc>
          <w:tcPr>
            <w:tcW w:w="816" w:type="dxa"/>
            <w:tcBorders>
              <w:top w:val="nil"/>
              <w:left w:val="nil"/>
              <w:bottom w:val="nil"/>
              <w:right w:val="nil"/>
            </w:tcBorders>
          </w:tcPr>
          <w:p w:rsidR="00C11F1F" w:rsidRPr="0045548D" w:rsidRDefault="00C11F1F" w:rsidP="006F0252">
            <w:pPr>
              <w:jc w:val="right"/>
              <w:rPr>
                <w:rFonts w:ascii="標楷體" w:eastAsia="標楷體" w:hAnsi="標楷體"/>
                <w:noProof/>
                <w:sz w:val="20"/>
                <w:szCs w:val="20"/>
              </w:rPr>
            </w:pPr>
            <w:r w:rsidRPr="0045548D">
              <w:rPr>
                <w:rFonts w:ascii="標楷體" w:eastAsia="標楷體" w:hAnsi="標楷體" w:hint="eastAsia"/>
                <w:noProof/>
                <w:sz w:val="20"/>
                <w:szCs w:val="20"/>
              </w:rPr>
              <w:t>182</w:t>
            </w:r>
          </w:p>
        </w:tc>
        <w:tc>
          <w:tcPr>
            <w:tcW w:w="937" w:type="dxa"/>
            <w:tcBorders>
              <w:top w:val="nil"/>
              <w:left w:val="nil"/>
              <w:bottom w:val="nil"/>
            </w:tcBorders>
          </w:tcPr>
          <w:p w:rsidR="00C11F1F" w:rsidRPr="0045548D" w:rsidRDefault="00C11F1F" w:rsidP="006F0252">
            <w:pPr>
              <w:jc w:val="right"/>
              <w:rPr>
                <w:rFonts w:ascii="標楷體" w:eastAsia="標楷體" w:hAnsi="標楷體"/>
                <w:noProof/>
                <w:sz w:val="20"/>
                <w:szCs w:val="20"/>
              </w:rPr>
            </w:pPr>
            <w:r w:rsidRPr="0045548D">
              <w:rPr>
                <w:rFonts w:ascii="標楷體" w:eastAsia="標楷體" w:hAnsi="標楷體" w:hint="eastAsia"/>
                <w:noProof/>
                <w:sz w:val="20"/>
                <w:szCs w:val="20"/>
              </w:rPr>
              <w:t>24.0</w:t>
            </w:r>
          </w:p>
        </w:tc>
        <w:tc>
          <w:tcPr>
            <w:tcW w:w="467" w:type="dxa"/>
            <w:tcBorders>
              <w:top w:val="nil"/>
              <w:bottom w:val="nil"/>
              <w:right w:val="nil"/>
            </w:tcBorders>
          </w:tcPr>
          <w:p w:rsidR="00C11F1F" w:rsidRPr="0045548D" w:rsidRDefault="00C11F1F" w:rsidP="006F0252">
            <w:pPr>
              <w:rPr>
                <w:rFonts w:ascii="標楷體" w:eastAsia="標楷體" w:hAnsi="標楷體"/>
                <w:noProof/>
                <w:sz w:val="20"/>
                <w:szCs w:val="20"/>
              </w:rPr>
            </w:pPr>
            <w:r>
              <w:rPr>
                <w:rFonts w:ascii="標楷體" w:eastAsia="標楷體" w:hAnsi="標楷體" w:hint="eastAsia"/>
                <w:noProof/>
                <w:sz w:val="20"/>
                <w:szCs w:val="20"/>
              </w:rPr>
              <w:t>3</w:t>
            </w:r>
          </w:p>
        </w:tc>
        <w:tc>
          <w:tcPr>
            <w:tcW w:w="816" w:type="dxa"/>
            <w:tcBorders>
              <w:top w:val="nil"/>
              <w:left w:val="nil"/>
              <w:bottom w:val="nil"/>
              <w:right w:val="nil"/>
            </w:tcBorders>
          </w:tcPr>
          <w:p w:rsidR="00C11F1F" w:rsidRPr="0045548D" w:rsidRDefault="00C11F1F" w:rsidP="006F0252">
            <w:pPr>
              <w:jc w:val="right"/>
              <w:rPr>
                <w:rFonts w:ascii="標楷體" w:eastAsia="標楷體" w:hAnsi="標楷體"/>
                <w:noProof/>
                <w:sz w:val="20"/>
                <w:szCs w:val="20"/>
              </w:rPr>
            </w:pPr>
            <w:r>
              <w:rPr>
                <w:rFonts w:ascii="標楷體" w:eastAsia="標楷體" w:hAnsi="標楷體" w:hint="eastAsia"/>
                <w:noProof/>
                <w:sz w:val="20"/>
                <w:szCs w:val="20"/>
              </w:rPr>
              <w:t>161</w:t>
            </w:r>
          </w:p>
        </w:tc>
        <w:tc>
          <w:tcPr>
            <w:tcW w:w="937" w:type="dxa"/>
            <w:tcBorders>
              <w:top w:val="nil"/>
              <w:left w:val="nil"/>
              <w:bottom w:val="nil"/>
            </w:tcBorders>
          </w:tcPr>
          <w:p w:rsidR="00C11F1F" w:rsidRPr="0045548D" w:rsidRDefault="00C11F1F" w:rsidP="006F0252">
            <w:pPr>
              <w:jc w:val="right"/>
              <w:rPr>
                <w:rFonts w:ascii="標楷體" w:eastAsia="標楷體" w:hAnsi="標楷體"/>
                <w:noProof/>
                <w:sz w:val="20"/>
                <w:szCs w:val="20"/>
              </w:rPr>
            </w:pPr>
            <w:r>
              <w:rPr>
                <w:rFonts w:ascii="標楷體" w:eastAsia="標楷體" w:hAnsi="標楷體" w:hint="eastAsia"/>
                <w:noProof/>
                <w:sz w:val="20"/>
                <w:szCs w:val="20"/>
              </w:rPr>
              <w:t>25.2</w:t>
            </w:r>
          </w:p>
        </w:tc>
        <w:tc>
          <w:tcPr>
            <w:tcW w:w="905" w:type="dxa"/>
            <w:tcBorders>
              <w:top w:val="nil"/>
              <w:bottom w:val="nil"/>
              <w:right w:val="nil"/>
            </w:tcBorders>
          </w:tcPr>
          <w:p w:rsidR="00C11F1F" w:rsidRPr="0045548D" w:rsidRDefault="002A5D1A" w:rsidP="006F0252">
            <w:pPr>
              <w:jc w:val="right"/>
              <w:rPr>
                <w:rFonts w:ascii="標楷體" w:eastAsia="標楷體" w:hAnsi="標楷體"/>
                <w:noProof/>
                <w:sz w:val="20"/>
                <w:szCs w:val="20"/>
              </w:rPr>
            </w:pPr>
            <w:r>
              <w:rPr>
                <w:rFonts w:ascii="標楷體" w:eastAsia="標楷體" w:hAnsi="標楷體" w:hint="eastAsia"/>
                <w:noProof/>
                <w:sz w:val="20"/>
                <w:szCs w:val="20"/>
              </w:rPr>
              <w:t>21</w:t>
            </w:r>
          </w:p>
        </w:tc>
        <w:tc>
          <w:tcPr>
            <w:tcW w:w="1134" w:type="dxa"/>
            <w:tcBorders>
              <w:top w:val="nil"/>
              <w:left w:val="nil"/>
              <w:bottom w:val="nil"/>
              <w:right w:val="nil"/>
            </w:tcBorders>
          </w:tcPr>
          <w:p w:rsidR="00C11F1F" w:rsidRPr="0045548D" w:rsidRDefault="002A5D1A" w:rsidP="006F0252">
            <w:pPr>
              <w:jc w:val="right"/>
              <w:rPr>
                <w:rFonts w:ascii="標楷體" w:eastAsia="標楷體" w:hAnsi="標楷體"/>
                <w:noProof/>
                <w:sz w:val="20"/>
                <w:szCs w:val="20"/>
              </w:rPr>
            </w:pPr>
            <w:r>
              <w:rPr>
                <w:rFonts w:ascii="標楷體" w:eastAsia="標楷體" w:hAnsi="標楷體" w:hint="eastAsia"/>
                <w:noProof/>
                <w:sz w:val="20"/>
                <w:szCs w:val="20"/>
              </w:rPr>
              <w:t>-1.2</w:t>
            </w:r>
          </w:p>
        </w:tc>
      </w:tr>
      <w:tr w:rsidR="00C11F1F" w:rsidRPr="0045548D" w:rsidTr="00C11F1F">
        <w:tc>
          <w:tcPr>
            <w:tcW w:w="2287" w:type="dxa"/>
            <w:tcBorders>
              <w:top w:val="nil"/>
              <w:left w:val="nil"/>
              <w:bottom w:val="nil"/>
            </w:tcBorders>
          </w:tcPr>
          <w:p w:rsidR="00C11F1F" w:rsidRPr="0045548D" w:rsidRDefault="00C11F1F" w:rsidP="006F0252">
            <w:pPr>
              <w:rPr>
                <w:rFonts w:ascii="標楷體" w:eastAsia="標楷體" w:hAnsi="標楷體"/>
                <w:noProof/>
                <w:sz w:val="20"/>
                <w:szCs w:val="20"/>
              </w:rPr>
            </w:pPr>
            <w:r w:rsidRPr="0045548D">
              <w:rPr>
                <w:rFonts w:ascii="標楷體" w:eastAsia="標楷體" w:hAnsi="標楷體" w:hint="eastAsia"/>
                <w:noProof/>
                <w:sz w:val="20"/>
                <w:szCs w:val="20"/>
              </w:rPr>
              <w:t>結腸、直腸和肛門癌</w:t>
            </w:r>
          </w:p>
        </w:tc>
        <w:tc>
          <w:tcPr>
            <w:tcW w:w="456" w:type="dxa"/>
            <w:tcBorders>
              <w:top w:val="nil"/>
              <w:bottom w:val="nil"/>
              <w:right w:val="nil"/>
            </w:tcBorders>
          </w:tcPr>
          <w:p w:rsidR="00C11F1F" w:rsidRPr="0045548D" w:rsidRDefault="00C11F1F" w:rsidP="006F0252">
            <w:pPr>
              <w:rPr>
                <w:rFonts w:ascii="標楷體" w:eastAsia="標楷體" w:hAnsi="標楷體"/>
                <w:noProof/>
                <w:sz w:val="20"/>
                <w:szCs w:val="20"/>
              </w:rPr>
            </w:pPr>
            <w:r w:rsidRPr="0045548D">
              <w:rPr>
                <w:rFonts w:ascii="標楷體" w:eastAsia="標楷體" w:hAnsi="標楷體" w:hint="eastAsia"/>
                <w:noProof/>
                <w:sz w:val="20"/>
                <w:szCs w:val="20"/>
              </w:rPr>
              <w:t>4</w:t>
            </w:r>
          </w:p>
        </w:tc>
        <w:tc>
          <w:tcPr>
            <w:tcW w:w="816" w:type="dxa"/>
            <w:tcBorders>
              <w:top w:val="nil"/>
              <w:left w:val="nil"/>
              <w:bottom w:val="nil"/>
              <w:right w:val="nil"/>
            </w:tcBorders>
          </w:tcPr>
          <w:p w:rsidR="00C11F1F" w:rsidRPr="0045548D" w:rsidRDefault="00C11F1F" w:rsidP="006F0252">
            <w:pPr>
              <w:jc w:val="right"/>
              <w:rPr>
                <w:rFonts w:ascii="標楷體" w:eastAsia="標楷體" w:hAnsi="標楷體"/>
                <w:noProof/>
                <w:sz w:val="20"/>
                <w:szCs w:val="20"/>
              </w:rPr>
            </w:pPr>
            <w:r w:rsidRPr="0045548D">
              <w:rPr>
                <w:rFonts w:ascii="標楷體" w:eastAsia="標楷體" w:hAnsi="標楷體" w:hint="eastAsia"/>
                <w:noProof/>
                <w:sz w:val="20"/>
                <w:szCs w:val="20"/>
              </w:rPr>
              <w:t>172</w:t>
            </w:r>
          </w:p>
        </w:tc>
        <w:tc>
          <w:tcPr>
            <w:tcW w:w="937" w:type="dxa"/>
            <w:tcBorders>
              <w:top w:val="nil"/>
              <w:left w:val="nil"/>
              <w:bottom w:val="nil"/>
            </w:tcBorders>
          </w:tcPr>
          <w:p w:rsidR="00C11F1F" w:rsidRPr="0045548D" w:rsidRDefault="00C11F1F" w:rsidP="006F0252">
            <w:pPr>
              <w:jc w:val="right"/>
              <w:rPr>
                <w:rFonts w:ascii="標楷體" w:eastAsia="標楷體" w:hAnsi="標楷體"/>
                <w:noProof/>
                <w:sz w:val="20"/>
                <w:szCs w:val="20"/>
              </w:rPr>
            </w:pPr>
            <w:r w:rsidRPr="0045548D">
              <w:rPr>
                <w:rFonts w:ascii="標楷體" w:eastAsia="標楷體" w:hAnsi="標楷體" w:hint="eastAsia"/>
                <w:noProof/>
                <w:sz w:val="20"/>
                <w:szCs w:val="20"/>
              </w:rPr>
              <w:t>22.7</w:t>
            </w:r>
          </w:p>
        </w:tc>
        <w:tc>
          <w:tcPr>
            <w:tcW w:w="467" w:type="dxa"/>
            <w:tcBorders>
              <w:top w:val="nil"/>
              <w:bottom w:val="nil"/>
              <w:right w:val="nil"/>
            </w:tcBorders>
          </w:tcPr>
          <w:p w:rsidR="00C11F1F" w:rsidRPr="0045548D" w:rsidRDefault="00C11F1F" w:rsidP="006F0252">
            <w:pPr>
              <w:rPr>
                <w:rFonts w:ascii="標楷體" w:eastAsia="標楷體" w:hAnsi="標楷體"/>
                <w:noProof/>
                <w:sz w:val="20"/>
                <w:szCs w:val="20"/>
              </w:rPr>
            </w:pPr>
            <w:r>
              <w:rPr>
                <w:rFonts w:ascii="標楷體" w:eastAsia="標楷體" w:hAnsi="標楷體" w:hint="eastAsia"/>
                <w:noProof/>
                <w:sz w:val="20"/>
                <w:szCs w:val="20"/>
              </w:rPr>
              <w:t>4</w:t>
            </w:r>
          </w:p>
        </w:tc>
        <w:tc>
          <w:tcPr>
            <w:tcW w:w="816" w:type="dxa"/>
            <w:tcBorders>
              <w:top w:val="nil"/>
              <w:left w:val="nil"/>
              <w:bottom w:val="nil"/>
              <w:right w:val="nil"/>
            </w:tcBorders>
          </w:tcPr>
          <w:p w:rsidR="00C11F1F" w:rsidRPr="0045548D" w:rsidRDefault="00C11F1F" w:rsidP="006F0252">
            <w:pPr>
              <w:jc w:val="right"/>
              <w:rPr>
                <w:rFonts w:ascii="標楷體" w:eastAsia="標楷體" w:hAnsi="標楷體"/>
                <w:noProof/>
                <w:sz w:val="20"/>
                <w:szCs w:val="20"/>
              </w:rPr>
            </w:pPr>
            <w:r>
              <w:rPr>
                <w:rFonts w:ascii="標楷體" w:eastAsia="標楷體" w:hAnsi="標楷體" w:hint="eastAsia"/>
                <w:noProof/>
                <w:sz w:val="20"/>
                <w:szCs w:val="20"/>
              </w:rPr>
              <w:t>140</w:t>
            </w:r>
          </w:p>
        </w:tc>
        <w:tc>
          <w:tcPr>
            <w:tcW w:w="937" w:type="dxa"/>
            <w:tcBorders>
              <w:top w:val="nil"/>
              <w:left w:val="nil"/>
              <w:bottom w:val="nil"/>
            </w:tcBorders>
          </w:tcPr>
          <w:p w:rsidR="00C11F1F" w:rsidRPr="0045548D" w:rsidRDefault="00C11F1F" w:rsidP="006F0252">
            <w:pPr>
              <w:jc w:val="right"/>
              <w:rPr>
                <w:rFonts w:ascii="標楷體" w:eastAsia="標楷體" w:hAnsi="標楷體"/>
                <w:noProof/>
                <w:sz w:val="20"/>
                <w:szCs w:val="20"/>
              </w:rPr>
            </w:pPr>
            <w:r>
              <w:rPr>
                <w:rFonts w:ascii="標楷體" w:eastAsia="標楷體" w:hAnsi="標楷體" w:hint="eastAsia"/>
                <w:noProof/>
                <w:sz w:val="20"/>
                <w:szCs w:val="20"/>
              </w:rPr>
              <w:t>21.9</w:t>
            </w:r>
          </w:p>
        </w:tc>
        <w:tc>
          <w:tcPr>
            <w:tcW w:w="905" w:type="dxa"/>
            <w:tcBorders>
              <w:top w:val="nil"/>
              <w:bottom w:val="nil"/>
              <w:right w:val="nil"/>
            </w:tcBorders>
          </w:tcPr>
          <w:p w:rsidR="00C11F1F" w:rsidRPr="0045548D" w:rsidRDefault="002A5D1A" w:rsidP="006F0252">
            <w:pPr>
              <w:jc w:val="right"/>
              <w:rPr>
                <w:rFonts w:ascii="標楷體" w:eastAsia="標楷體" w:hAnsi="標楷體"/>
                <w:noProof/>
                <w:sz w:val="20"/>
                <w:szCs w:val="20"/>
              </w:rPr>
            </w:pPr>
            <w:r>
              <w:rPr>
                <w:rFonts w:ascii="標楷體" w:eastAsia="標楷體" w:hAnsi="標楷體" w:hint="eastAsia"/>
                <w:noProof/>
                <w:sz w:val="20"/>
                <w:szCs w:val="20"/>
              </w:rPr>
              <w:t>32</w:t>
            </w:r>
          </w:p>
        </w:tc>
        <w:tc>
          <w:tcPr>
            <w:tcW w:w="1134" w:type="dxa"/>
            <w:tcBorders>
              <w:top w:val="nil"/>
              <w:left w:val="nil"/>
              <w:bottom w:val="nil"/>
              <w:right w:val="nil"/>
            </w:tcBorders>
          </w:tcPr>
          <w:p w:rsidR="00C11F1F" w:rsidRPr="0045548D" w:rsidRDefault="002A5D1A" w:rsidP="006F0252">
            <w:pPr>
              <w:jc w:val="right"/>
              <w:rPr>
                <w:rFonts w:ascii="標楷體" w:eastAsia="標楷體" w:hAnsi="標楷體"/>
                <w:noProof/>
                <w:sz w:val="20"/>
                <w:szCs w:val="20"/>
              </w:rPr>
            </w:pPr>
            <w:r>
              <w:rPr>
                <w:rFonts w:ascii="標楷體" w:eastAsia="標楷體" w:hAnsi="標楷體" w:hint="eastAsia"/>
                <w:noProof/>
                <w:sz w:val="20"/>
                <w:szCs w:val="20"/>
              </w:rPr>
              <w:t>0.8</w:t>
            </w:r>
          </w:p>
        </w:tc>
      </w:tr>
      <w:tr w:rsidR="00C11F1F" w:rsidRPr="0045548D" w:rsidTr="00C11F1F">
        <w:tc>
          <w:tcPr>
            <w:tcW w:w="2287" w:type="dxa"/>
            <w:tcBorders>
              <w:top w:val="nil"/>
              <w:left w:val="nil"/>
              <w:bottom w:val="nil"/>
            </w:tcBorders>
          </w:tcPr>
          <w:p w:rsidR="00C11F1F" w:rsidRPr="0045548D" w:rsidRDefault="00C11F1F" w:rsidP="006F0252">
            <w:pPr>
              <w:rPr>
                <w:rFonts w:ascii="標楷體" w:eastAsia="標楷體" w:hAnsi="標楷體"/>
                <w:noProof/>
                <w:sz w:val="20"/>
                <w:szCs w:val="20"/>
              </w:rPr>
            </w:pPr>
            <w:r w:rsidRPr="0045548D">
              <w:rPr>
                <w:rFonts w:ascii="標楷體" w:eastAsia="標楷體" w:hAnsi="標楷體" w:hint="eastAsia"/>
                <w:noProof/>
                <w:sz w:val="20"/>
                <w:szCs w:val="20"/>
              </w:rPr>
              <w:t>胃癌</w:t>
            </w:r>
          </w:p>
        </w:tc>
        <w:tc>
          <w:tcPr>
            <w:tcW w:w="456" w:type="dxa"/>
            <w:tcBorders>
              <w:top w:val="nil"/>
              <w:bottom w:val="nil"/>
              <w:right w:val="nil"/>
            </w:tcBorders>
          </w:tcPr>
          <w:p w:rsidR="00C11F1F" w:rsidRPr="0045548D" w:rsidRDefault="00C11F1F" w:rsidP="006F0252">
            <w:pPr>
              <w:rPr>
                <w:rFonts w:ascii="標楷體" w:eastAsia="標楷體" w:hAnsi="標楷體"/>
                <w:noProof/>
                <w:sz w:val="20"/>
                <w:szCs w:val="20"/>
              </w:rPr>
            </w:pPr>
            <w:r w:rsidRPr="0045548D">
              <w:rPr>
                <w:rFonts w:ascii="標楷體" w:eastAsia="標楷體" w:hAnsi="標楷體" w:hint="eastAsia"/>
                <w:noProof/>
                <w:sz w:val="20"/>
                <w:szCs w:val="20"/>
              </w:rPr>
              <w:t>5</w:t>
            </w:r>
          </w:p>
        </w:tc>
        <w:tc>
          <w:tcPr>
            <w:tcW w:w="816" w:type="dxa"/>
            <w:tcBorders>
              <w:top w:val="nil"/>
              <w:left w:val="nil"/>
              <w:bottom w:val="nil"/>
              <w:right w:val="nil"/>
            </w:tcBorders>
          </w:tcPr>
          <w:p w:rsidR="00C11F1F" w:rsidRPr="0045548D" w:rsidRDefault="00C11F1F" w:rsidP="006F0252">
            <w:pPr>
              <w:jc w:val="right"/>
              <w:rPr>
                <w:rFonts w:ascii="標楷體" w:eastAsia="標楷體" w:hAnsi="標楷體"/>
                <w:noProof/>
                <w:sz w:val="20"/>
                <w:szCs w:val="20"/>
              </w:rPr>
            </w:pPr>
            <w:r w:rsidRPr="0045548D">
              <w:rPr>
                <w:rFonts w:ascii="標楷體" w:eastAsia="標楷體" w:hAnsi="標楷體" w:hint="eastAsia"/>
                <w:noProof/>
                <w:sz w:val="20"/>
                <w:szCs w:val="20"/>
              </w:rPr>
              <w:t>84</w:t>
            </w:r>
          </w:p>
        </w:tc>
        <w:tc>
          <w:tcPr>
            <w:tcW w:w="937" w:type="dxa"/>
            <w:tcBorders>
              <w:top w:val="nil"/>
              <w:left w:val="nil"/>
              <w:bottom w:val="nil"/>
            </w:tcBorders>
          </w:tcPr>
          <w:p w:rsidR="00C11F1F" w:rsidRPr="0045548D" w:rsidRDefault="00C11F1F" w:rsidP="006F0252">
            <w:pPr>
              <w:jc w:val="right"/>
              <w:rPr>
                <w:rFonts w:ascii="標楷體" w:eastAsia="標楷體" w:hAnsi="標楷體"/>
                <w:noProof/>
                <w:sz w:val="20"/>
                <w:szCs w:val="20"/>
              </w:rPr>
            </w:pPr>
            <w:r w:rsidRPr="0045548D">
              <w:rPr>
                <w:rFonts w:ascii="標楷體" w:eastAsia="標楷體" w:hAnsi="標楷體" w:hint="eastAsia"/>
                <w:noProof/>
                <w:sz w:val="20"/>
                <w:szCs w:val="20"/>
              </w:rPr>
              <w:t>11.1</w:t>
            </w:r>
          </w:p>
        </w:tc>
        <w:tc>
          <w:tcPr>
            <w:tcW w:w="467" w:type="dxa"/>
            <w:tcBorders>
              <w:top w:val="nil"/>
              <w:bottom w:val="nil"/>
              <w:right w:val="nil"/>
            </w:tcBorders>
          </w:tcPr>
          <w:p w:rsidR="00C11F1F" w:rsidRPr="0045548D" w:rsidRDefault="00C11F1F" w:rsidP="006F0252">
            <w:pPr>
              <w:rPr>
                <w:rFonts w:ascii="標楷體" w:eastAsia="標楷體" w:hAnsi="標楷體"/>
                <w:noProof/>
                <w:sz w:val="20"/>
                <w:szCs w:val="20"/>
              </w:rPr>
            </w:pPr>
            <w:r>
              <w:rPr>
                <w:rFonts w:ascii="標楷體" w:eastAsia="標楷體" w:hAnsi="標楷體" w:hint="eastAsia"/>
                <w:noProof/>
                <w:sz w:val="20"/>
                <w:szCs w:val="20"/>
              </w:rPr>
              <w:t>6</w:t>
            </w:r>
          </w:p>
        </w:tc>
        <w:tc>
          <w:tcPr>
            <w:tcW w:w="816" w:type="dxa"/>
            <w:tcBorders>
              <w:top w:val="nil"/>
              <w:left w:val="nil"/>
              <w:bottom w:val="nil"/>
              <w:right w:val="nil"/>
            </w:tcBorders>
          </w:tcPr>
          <w:p w:rsidR="00C11F1F" w:rsidRPr="0045548D" w:rsidRDefault="00C11F1F" w:rsidP="006F0252">
            <w:pPr>
              <w:jc w:val="right"/>
              <w:rPr>
                <w:rFonts w:ascii="標楷體" w:eastAsia="標楷體" w:hAnsi="標楷體"/>
                <w:noProof/>
                <w:sz w:val="20"/>
                <w:szCs w:val="20"/>
              </w:rPr>
            </w:pPr>
            <w:r>
              <w:rPr>
                <w:rFonts w:ascii="標楷體" w:eastAsia="標楷體" w:hAnsi="標楷體" w:hint="eastAsia"/>
                <w:noProof/>
                <w:sz w:val="20"/>
                <w:szCs w:val="20"/>
              </w:rPr>
              <w:t>71</w:t>
            </w:r>
          </w:p>
        </w:tc>
        <w:tc>
          <w:tcPr>
            <w:tcW w:w="937" w:type="dxa"/>
            <w:tcBorders>
              <w:top w:val="nil"/>
              <w:left w:val="nil"/>
              <w:bottom w:val="nil"/>
            </w:tcBorders>
          </w:tcPr>
          <w:p w:rsidR="00C11F1F" w:rsidRPr="0045548D" w:rsidRDefault="00C11F1F" w:rsidP="006F0252">
            <w:pPr>
              <w:jc w:val="right"/>
              <w:rPr>
                <w:rFonts w:ascii="標楷體" w:eastAsia="標楷體" w:hAnsi="標楷體"/>
                <w:noProof/>
                <w:sz w:val="20"/>
                <w:szCs w:val="20"/>
              </w:rPr>
            </w:pPr>
            <w:r>
              <w:rPr>
                <w:rFonts w:ascii="標楷體" w:eastAsia="標楷體" w:hAnsi="標楷體" w:hint="eastAsia"/>
                <w:noProof/>
                <w:sz w:val="20"/>
                <w:szCs w:val="20"/>
              </w:rPr>
              <w:t>11.1</w:t>
            </w:r>
          </w:p>
        </w:tc>
        <w:tc>
          <w:tcPr>
            <w:tcW w:w="905" w:type="dxa"/>
            <w:tcBorders>
              <w:top w:val="nil"/>
              <w:bottom w:val="nil"/>
              <w:right w:val="nil"/>
            </w:tcBorders>
          </w:tcPr>
          <w:p w:rsidR="00C11F1F" w:rsidRPr="0045548D" w:rsidRDefault="002A5D1A" w:rsidP="006F0252">
            <w:pPr>
              <w:jc w:val="right"/>
              <w:rPr>
                <w:rFonts w:ascii="標楷體" w:eastAsia="標楷體" w:hAnsi="標楷體"/>
                <w:noProof/>
                <w:sz w:val="20"/>
                <w:szCs w:val="20"/>
              </w:rPr>
            </w:pPr>
            <w:r>
              <w:rPr>
                <w:rFonts w:ascii="標楷體" w:eastAsia="標楷體" w:hAnsi="標楷體" w:hint="eastAsia"/>
                <w:noProof/>
                <w:sz w:val="20"/>
                <w:szCs w:val="20"/>
              </w:rPr>
              <w:t>13</w:t>
            </w:r>
          </w:p>
        </w:tc>
        <w:tc>
          <w:tcPr>
            <w:tcW w:w="1134" w:type="dxa"/>
            <w:tcBorders>
              <w:top w:val="nil"/>
              <w:left w:val="nil"/>
              <w:bottom w:val="nil"/>
              <w:right w:val="nil"/>
            </w:tcBorders>
          </w:tcPr>
          <w:p w:rsidR="00C11F1F" w:rsidRPr="0045548D" w:rsidRDefault="002A5D1A" w:rsidP="006F0252">
            <w:pPr>
              <w:jc w:val="right"/>
              <w:rPr>
                <w:rFonts w:ascii="標楷體" w:eastAsia="標楷體" w:hAnsi="標楷體"/>
                <w:noProof/>
                <w:sz w:val="20"/>
                <w:szCs w:val="20"/>
              </w:rPr>
            </w:pPr>
            <w:r>
              <w:rPr>
                <w:rFonts w:ascii="標楷體" w:eastAsia="標楷體" w:hAnsi="標楷體" w:hint="eastAsia"/>
                <w:noProof/>
                <w:sz w:val="20"/>
                <w:szCs w:val="20"/>
              </w:rPr>
              <w:t>0</w:t>
            </w:r>
          </w:p>
        </w:tc>
      </w:tr>
      <w:tr w:rsidR="00C11F1F" w:rsidRPr="0045548D" w:rsidTr="00C11F1F">
        <w:tc>
          <w:tcPr>
            <w:tcW w:w="2287" w:type="dxa"/>
            <w:tcBorders>
              <w:top w:val="nil"/>
              <w:left w:val="nil"/>
              <w:bottom w:val="nil"/>
            </w:tcBorders>
          </w:tcPr>
          <w:p w:rsidR="00C11F1F" w:rsidRPr="0045548D" w:rsidRDefault="00C11F1F" w:rsidP="006F0252">
            <w:pPr>
              <w:rPr>
                <w:rFonts w:ascii="標楷體" w:eastAsia="標楷體" w:hAnsi="標楷體"/>
                <w:noProof/>
                <w:sz w:val="20"/>
                <w:szCs w:val="20"/>
              </w:rPr>
            </w:pPr>
            <w:r w:rsidRPr="0045548D">
              <w:rPr>
                <w:rFonts w:ascii="標楷體" w:eastAsia="標楷體" w:hAnsi="標楷體" w:hint="eastAsia"/>
                <w:noProof/>
                <w:sz w:val="20"/>
                <w:szCs w:val="20"/>
              </w:rPr>
              <w:t>食道癌</w:t>
            </w:r>
          </w:p>
        </w:tc>
        <w:tc>
          <w:tcPr>
            <w:tcW w:w="456" w:type="dxa"/>
            <w:tcBorders>
              <w:top w:val="nil"/>
              <w:bottom w:val="nil"/>
              <w:right w:val="nil"/>
            </w:tcBorders>
          </w:tcPr>
          <w:p w:rsidR="00C11F1F" w:rsidRPr="0045548D" w:rsidRDefault="00C11F1F" w:rsidP="006F0252">
            <w:pPr>
              <w:rPr>
                <w:rFonts w:ascii="標楷體" w:eastAsia="標楷體" w:hAnsi="標楷體"/>
                <w:noProof/>
                <w:sz w:val="20"/>
                <w:szCs w:val="20"/>
              </w:rPr>
            </w:pPr>
            <w:r w:rsidRPr="0045548D">
              <w:rPr>
                <w:rFonts w:ascii="標楷體" w:eastAsia="標楷體" w:hAnsi="標楷體" w:hint="eastAsia"/>
                <w:noProof/>
                <w:sz w:val="20"/>
                <w:szCs w:val="20"/>
              </w:rPr>
              <w:t>6</w:t>
            </w:r>
          </w:p>
        </w:tc>
        <w:tc>
          <w:tcPr>
            <w:tcW w:w="816" w:type="dxa"/>
            <w:tcBorders>
              <w:top w:val="nil"/>
              <w:left w:val="nil"/>
              <w:bottom w:val="nil"/>
              <w:right w:val="nil"/>
            </w:tcBorders>
          </w:tcPr>
          <w:p w:rsidR="00C11F1F" w:rsidRPr="0045548D" w:rsidRDefault="00C11F1F" w:rsidP="006F0252">
            <w:pPr>
              <w:jc w:val="right"/>
              <w:rPr>
                <w:rFonts w:ascii="標楷體" w:eastAsia="標楷體" w:hAnsi="標楷體"/>
                <w:noProof/>
                <w:sz w:val="20"/>
                <w:szCs w:val="20"/>
              </w:rPr>
            </w:pPr>
            <w:r w:rsidRPr="0045548D">
              <w:rPr>
                <w:rFonts w:ascii="標楷體" w:eastAsia="標楷體" w:hAnsi="標楷體" w:hint="eastAsia"/>
                <w:noProof/>
                <w:sz w:val="20"/>
                <w:szCs w:val="20"/>
              </w:rPr>
              <w:t>71</w:t>
            </w:r>
          </w:p>
        </w:tc>
        <w:tc>
          <w:tcPr>
            <w:tcW w:w="937" w:type="dxa"/>
            <w:tcBorders>
              <w:top w:val="nil"/>
              <w:left w:val="nil"/>
              <w:bottom w:val="nil"/>
            </w:tcBorders>
          </w:tcPr>
          <w:p w:rsidR="00C11F1F" w:rsidRPr="0045548D" w:rsidRDefault="00C11F1F" w:rsidP="006F0252">
            <w:pPr>
              <w:jc w:val="right"/>
              <w:rPr>
                <w:rFonts w:ascii="標楷體" w:eastAsia="標楷體" w:hAnsi="標楷體"/>
                <w:noProof/>
                <w:sz w:val="20"/>
                <w:szCs w:val="20"/>
              </w:rPr>
            </w:pPr>
            <w:r w:rsidRPr="0045548D">
              <w:rPr>
                <w:rFonts w:ascii="標楷體" w:eastAsia="標楷體" w:hAnsi="標楷體" w:hint="eastAsia"/>
                <w:noProof/>
                <w:sz w:val="20"/>
                <w:szCs w:val="20"/>
              </w:rPr>
              <w:t>9.4</w:t>
            </w:r>
          </w:p>
        </w:tc>
        <w:tc>
          <w:tcPr>
            <w:tcW w:w="467" w:type="dxa"/>
            <w:tcBorders>
              <w:top w:val="nil"/>
              <w:bottom w:val="nil"/>
              <w:right w:val="nil"/>
            </w:tcBorders>
          </w:tcPr>
          <w:p w:rsidR="00C11F1F" w:rsidRPr="0045548D" w:rsidRDefault="00C11F1F" w:rsidP="006F0252">
            <w:pPr>
              <w:rPr>
                <w:rFonts w:ascii="標楷體" w:eastAsia="標楷體" w:hAnsi="標楷體"/>
                <w:noProof/>
                <w:sz w:val="20"/>
                <w:szCs w:val="20"/>
              </w:rPr>
            </w:pPr>
            <w:r>
              <w:rPr>
                <w:rFonts w:ascii="標楷體" w:eastAsia="標楷體" w:hAnsi="標楷體" w:hint="eastAsia"/>
                <w:noProof/>
                <w:sz w:val="20"/>
                <w:szCs w:val="20"/>
              </w:rPr>
              <w:t>5</w:t>
            </w:r>
          </w:p>
        </w:tc>
        <w:tc>
          <w:tcPr>
            <w:tcW w:w="816" w:type="dxa"/>
            <w:tcBorders>
              <w:top w:val="nil"/>
              <w:left w:val="nil"/>
              <w:bottom w:val="nil"/>
              <w:right w:val="nil"/>
            </w:tcBorders>
          </w:tcPr>
          <w:p w:rsidR="00C11F1F" w:rsidRPr="0045548D" w:rsidRDefault="00C11F1F" w:rsidP="006F0252">
            <w:pPr>
              <w:jc w:val="right"/>
              <w:rPr>
                <w:rFonts w:ascii="標楷體" w:eastAsia="標楷體" w:hAnsi="標楷體"/>
                <w:noProof/>
                <w:sz w:val="20"/>
                <w:szCs w:val="20"/>
              </w:rPr>
            </w:pPr>
            <w:r>
              <w:rPr>
                <w:rFonts w:ascii="標楷體" w:eastAsia="標楷體" w:hAnsi="標楷體" w:hint="eastAsia"/>
                <w:noProof/>
                <w:sz w:val="20"/>
                <w:szCs w:val="20"/>
              </w:rPr>
              <w:t>109</w:t>
            </w:r>
          </w:p>
        </w:tc>
        <w:tc>
          <w:tcPr>
            <w:tcW w:w="937" w:type="dxa"/>
            <w:tcBorders>
              <w:top w:val="nil"/>
              <w:left w:val="nil"/>
              <w:bottom w:val="nil"/>
            </w:tcBorders>
          </w:tcPr>
          <w:p w:rsidR="00C11F1F" w:rsidRPr="0045548D" w:rsidRDefault="00C11F1F" w:rsidP="006F0252">
            <w:pPr>
              <w:jc w:val="right"/>
              <w:rPr>
                <w:rFonts w:ascii="標楷體" w:eastAsia="標楷體" w:hAnsi="標楷體"/>
                <w:noProof/>
                <w:sz w:val="20"/>
                <w:szCs w:val="20"/>
              </w:rPr>
            </w:pPr>
            <w:r>
              <w:rPr>
                <w:rFonts w:ascii="標楷體" w:eastAsia="標楷體" w:hAnsi="標楷體" w:hint="eastAsia"/>
                <w:noProof/>
                <w:sz w:val="20"/>
                <w:szCs w:val="20"/>
              </w:rPr>
              <w:t>17.0</w:t>
            </w:r>
          </w:p>
        </w:tc>
        <w:tc>
          <w:tcPr>
            <w:tcW w:w="905" w:type="dxa"/>
            <w:tcBorders>
              <w:top w:val="nil"/>
              <w:bottom w:val="nil"/>
              <w:right w:val="nil"/>
            </w:tcBorders>
          </w:tcPr>
          <w:p w:rsidR="00C11F1F" w:rsidRPr="0045548D" w:rsidRDefault="002A5D1A" w:rsidP="006F0252">
            <w:pPr>
              <w:jc w:val="right"/>
              <w:rPr>
                <w:rFonts w:ascii="標楷體" w:eastAsia="標楷體" w:hAnsi="標楷體"/>
                <w:noProof/>
                <w:sz w:val="20"/>
                <w:szCs w:val="20"/>
              </w:rPr>
            </w:pPr>
            <w:r>
              <w:rPr>
                <w:rFonts w:ascii="標楷體" w:eastAsia="標楷體" w:hAnsi="標楷體" w:hint="eastAsia"/>
                <w:noProof/>
                <w:sz w:val="20"/>
                <w:szCs w:val="20"/>
              </w:rPr>
              <w:t>-38</w:t>
            </w:r>
          </w:p>
        </w:tc>
        <w:tc>
          <w:tcPr>
            <w:tcW w:w="1134" w:type="dxa"/>
            <w:tcBorders>
              <w:top w:val="nil"/>
              <w:left w:val="nil"/>
              <w:bottom w:val="nil"/>
              <w:right w:val="nil"/>
            </w:tcBorders>
          </w:tcPr>
          <w:p w:rsidR="00C11F1F" w:rsidRPr="0045548D" w:rsidRDefault="002A5D1A" w:rsidP="006F0252">
            <w:pPr>
              <w:jc w:val="right"/>
              <w:rPr>
                <w:rFonts w:ascii="標楷體" w:eastAsia="標楷體" w:hAnsi="標楷體"/>
                <w:noProof/>
                <w:sz w:val="20"/>
                <w:szCs w:val="20"/>
              </w:rPr>
            </w:pPr>
            <w:r>
              <w:rPr>
                <w:rFonts w:ascii="標楷體" w:eastAsia="標楷體" w:hAnsi="標楷體" w:hint="eastAsia"/>
                <w:noProof/>
                <w:sz w:val="20"/>
                <w:szCs w:val="20"/>
              </w:rPr>
              <w:t>-7.6</w:t>
            </w:r>
          </w:p>
        </w:tc>
      </w:tr>
      <w:tr w:rsidR="00C11F1F" w:rsidRPr="0045548D" w:rsidTr="00C11F1F">
        <w:tc>
          <w:tcPr>
            <w:tcW w:w="2287" w:type="dxa"/>
            <w:tcBorders>
              <w:top w:val="nil"/>
              <w:left w:val="nil"/>
              <w:bottom w:val="nil"/>
            </w:tcBorders>
          </w:tcPr>
          <w:p w:rsidR="00C11F1F" w:rsidRPr="0045548D" w:rsidRDefault="00C11F1F" w:rsidP="006F0252">
            <w:pPr>
              <w:rPr>
                <w:rFonts w:ascii="標楷體" w:eastAsia="標楷體" w:hAnsi="標楷體"/>
                <w:noProof/>
                <w:sz w:val="20"/>
                <w:szCs w:val="20"/>
              </w:rPr>
            </w:pPr>
            <w:r w:rsidRPr="0045548D">
              <w:rPr>
                <w:rFonts w:ascii="標楷體" w:eastAsia="標楷體" w:hAnsi="標楷體" w:hint="eastAsia"/>
                <w:noProof/>
                <w:sz w:val="20"/>
                <w:szCs w:val="20"/>
              </w:rPr>
              <w:t>胰臟癌</w:t>
            </w:r>
          </w:p>
        </w:tc>
        <w:tc>
          <w:tcPr>
            <w:tcW w:w="456" w:type="dxa"/>
            <w:tcBorders>
              <w:top w:val="nil"/>
              <w:bottom w:val="nil"/>
              <w:right w:val="nil"/>
            </w:tcBorders>
          </w:tcPr>
          <w:p w:rsidR="00C11F1F" w:rsidRPr="0045548D" w:rsidRDefault="00C11F1F" w:rsidP="006F0252">
            <w:pPr>
              <w:rPr>
                <w:rFonts w:ascii="標楷體" w:eastAsia="標楷體" w:hAnsi="標楷體"/>
                <w:noProof/>
                <w:sz w:val="20"/>
                <w:szCs w:val="20"/>
              </w:rPr>
            </w:pPr>
            <w:r w:rsidRPr="0045548D">
              <w:rPr>
                <w:rFonts w:ascii="標楷體" w:eastAsia="標楷體" w:hAnsi="標楷體" w:hint="eastAsia"/>
                <w:noProof/>
                <w:sz w:val="20"/>
                <w:szCs w:val="20"/>
              </w:rPr>
              <w:t>7</w:t>
            </w:r>
          </w:p>
        </w:tc>
        <w:tc>
          <w:tcPr>
            <w:tcW w:w="816" w:type="dxa"/>
            <w:tcBorders>
              <w:top w:val="nil"/>
              <w:left w:val="nil"/>
              <w:bottom w:val="nil"/>
              <w:right w:val="nil"/>
            </w:tcBorders>
          </w:tcPr>
          <w:p w:rsidR="00C11F1F" w:rsidRPr="0045548D" w:rsidRDefault="00C11F1F" w:rsidP="006F0252">
            <w:pPr>
              <w:jc w:val="right"/>
              <w:rPr>
                <w:rFonts w:ascii="標楷體" w:eastAsia="標楷體" w:hAnsi="標楷體"/>
                <w:noProof/>
                <w:sz w:val="20"/>
                <w:szCs w:val="20"/>
              </w:rPr>
            </w:pPr>
            <w:r w:rsidRPr="0045548D">
              <w:rPr>
                <w:rFonts w:ascii="標楷體" w:eastAsia="標楷體" w:hAnsi="標楷體" w:hint="eastAsia"/>
                <w:noProof/>
                <w:sz w:val="20"/>
                <w:szCs w:val="20"/>
              </w:rPr>
              <w:t>52</w:t>
            </w:r>
          </w:p>
        </w:tc>
        <w:tc>
          <w:tcPr>
            <w:tcW w:w="937" w:type="dxa"/>
            <w:tcBorders>
              <w:top w:val="nil"/>
              <w:left w:val="nil"/>
              <w:bottom w:val="nil"/>
            </w:tcBorders>
          </w:tcPr>
          <w:p w:rsidR="00C11F1F" w:rsidRPr="0045548D" w:rsidRDefault="00C11F1F" w:rsidP="006F0252">
            <w:pPr>
              <w:jc w:val="right"/>
              <w:rPr>
                <w:rFonts w:ascii="標楷體" w:eastAsia="標楷體" w:hAnsi="標楷體"/>
                <w:noProof/>
                <w:sz w:val="20"/>
                <w:szCs w:val="20"/>
              </w:rPr>
            </w:pPr>
            <w:r w:rsidRPr="0045548D">
              <w:rPr>
                <w:rFonts w:ascii="標楷體" w:eastAsia="標楷體" w:hAnsi="標楷體" w:hint="eastAsia"/>
                <w:noProof/>
                <w:sz w:val="20"/>
                <w:szCs w:val="20"/>
              </w:rPr>
              <w:t>6.9</w:t>
            </w:r>
          </w:p>
        </w:tc>
        <w:tc>
          <w:tcPr>
            <w:tcW w:w="467" w:type="dxa"/>
            <w:tcBorders>
              <w:top w:val="nil"/>
              <w:bottom w:val="nil"/>
              <w:right w:val="nil"/>
            </w:tcBorders>
          </w:tcPr>
          <w:p w:rsidR="00C11F1F" w:rsidRPr="0045548D" w:rsidRDefault="00C11F1F" w:rsidP="006F0252">
            <w:pPr>
              <w:rPr>
                <w:rFonts w:ascii="標楷體" w:eastAsia="標楷體" w:hAnsi="標楷體"/>
                <w:noProof/>
                <w:sz w:val="20"/>
                <w:szCs w:val="20"/>
              </w:rPr>
            </w:pPr>
            <w:r w:rsidRPr="0045548D">
              <w:rPr>
                <w:rFonts w:ascii="標楷體" w:eastAsia="標楷體" w:hAnsi="標楷體" w:hint="eastAsia"/>
                <w:noProof/>
                <w:sz w:val="20"/>
                <w:szCs w:val="20"/>
              </w:rPr>
              <w:t>8</w:t>
            </w:r>
          </w:p>
        </w:tc>
        <w:tc>
          <w:tcPr>
            <w:tcW w:w="816" w:type="dxa"/>
            <w:tcBorders>
              <w:top w:val="nil"/>
              <w:left w:val="nil"/>
              <w:bottom w:val="nil"/>
              <w:right w:val="nil"/>
            </w:tcBorders>
          </w:tcPr>
          <w:p w:rsidR="00C11F1F" w:rsidRPr="0045548D" w:rsidRDefault="00C11F1F" w:rsidP="006F0252">
            <w:pPr>
              <w:jc w:val="right"/>
              <w:rPr>
                <w:rFonts w:ascii="標楷體" w:eastAsia="標楷體" w:hAnsi="標楷體"/>
                <w:noProof/>
                <w:sz w:val="20"/>
                <w:szCs w:val="20"/>
              </w:rPr>
            </w:pPr>
            <w:r>
              <w:rPr>
                <w:rFonts w:ascii="標楷體" w:eastAsia="標楷體" w:hAnsi="標楷體" w:hint="eastAsia"/>
                <w:noProof/>
                <w:sz w:val="20"/>
                <w:szCs w:val="20"/>
              </w:rPr>
              <w:t>44</w:t>
            </w:r>
          </w:p>
        </w:tc>
        <w:tc>
          <w:tcPr>
            <w:tcW w:w="937" w:type="dxa"/>
            <w:tcBorders>
              <w:top w:val="nil"/>
              <w:left w:val="nil"/>
              <w:bottom w:val="nil"/>
            </w:tcBorders>
          </w:tcPr>
          <w:p w:rsidR="00C11F1F" w:rsidRPr="0045548D" w:rsidRDefault="00C11F1F" w:rsidP="006F0252">
            <w:pPr>
              <w:jc w:val="right"/>
              <w:rPr>
                <w:rFonts w:ascii="標楷體" w:eastAsia="標楷體" w:hAnsi="標楷體"/>
                <w:noProof/>
                <w:sz w:val="20"/>
                <w:szCs w:val="20"/>
              </w:rPr>
            </w:pPr>
            <w:r>
              <w:rPr>
                <w:rFonts w:ascii="標楷體" w:eastAsia="標楷體" w:hAnsi="標楷體" w:hint="eastAsia"/>
                <w:noProof/>
                <w:sz w:val="20"/>
                <w:szCs w:val="20"/>
              </w:rPr>
              <w:t>6.9</w:t>
            </w:r>
          </w:p>
        </w:tc>
        <w:tc>
          <w:tcPr>
            <w:tcW w:w="905" w:type="dxa"/>
            <w:tcBorders>
              <w:top w:val="nil"/>
              <w:bottom w:val="nil"/>
              <w:right w:val="nil"/>
            </w:tcBorders>
          </w:tcPr>
          <w:p w:rsidR="00C11F1F" w:rsidRPr="0045548D" w:rsidRDefault="002A5D1A" w:rsidP="006F0252">
            <w:pPr>
              <w:jc w:val="right"/>
              <w:rPr>
                <w:rFonts w:ascii="標楷體" w:eastAsia="標楷體" w:hAnsi="標楷體"/>
                <w:noProof/>
                <w:sz w:val="20"/>
                <w:szCs w:val="20"/>
              </w:rPr>
            </w:pPr>
            <w:r>
              <w:rPr>
                <w:rFonts w:ascii="標楷體" w:eastAsia="標楷體" w:hAnsi="標楷體" w:hint="eastAsia"/>
                <w:noProof/>
                <w:sz w:val="20"/>
                <w:szCs w:val="20"/>
              </w:rPr>
              <w:t>8</w:t>
            </w:r>
          </w:p>
        </w:tc>
        <w:tc>
          <w:tcPr>
            <w:tcW w:w="1134" w:type="dxa"/>
            <w:tcBorders>
              <w:top w:val="nil"/>
              <w:left w:val="nil"/>
              <w:bottom w:val="nil"/>
              <w:right w:val="nil"/>
            </w:tcBorders>
          </w:tcPr>
          <w:p w:rsidR="00C11F1F" w:rsidRPr="0045548D" w:rsidRDefault="002A5D1A" w:rsidP="006F0252">
            <w:pPr>
              <w:jc w:val="right"/>
              <w:rPr>
                <w:rFonts w:ascii="標楷體" w:eastAsia="標楷體" w:hAnsi="標楷體"/>
                <w:noProof/>
                <w:sz w:val="20"/>
                <w:szCs w:val="20"/>
              </w:rPr>
            </w:pPr>
            <w:r>
              <w:rPr>
                <w:rFonts w:ascii="標楷體" w:eastAsia="標楷體" w:hAnsi="標楷體" w:hint="eastAsia"/>
                <w:noProof/>
                <w:sz w:val="20"/>
                <w:szCs w:val="20"/>
              </w:rPr>
              <w:t>0</w:t>
            </w:r>
          </w:p>
        </w:tc>
      </w:tr>
      <w:tr w:rsidR="00C11F1F" w:rsidRPr="0045548D" w:rsidTr="00C11F1F">
        <w:tc>
          <w:tcPr>
            <w:tcW w:w="2287" w:type="dxa"/>
            <w:tcBorders>
              <w:top w:val="nil"/>
              <w:left w:val="nil"/>
              <w:bottom w:val="nil"/>
            </w:tcBorders>
          </w:tcPr>
          <w:p w:rsidR="00C11F1F" w:rsidRPr="0045548D" w:rsidRDefault="00C11F1F" w:rsidP="006F0252">
            <w:pPr>
              <w:rPr>
                <w:rFonts w:ascii="標楷體" w:eastAsia="標楷體" w:hAnsi="標楷體"/>
                <w:noProof/>
                <w:sz w:val="20"/>
                <w:szCs w:val="20"/>
              </w:rPr>
            </w:pPr>
            <w:r w:rsidRPr="0045548D">
              <w:rPr>
                <w:rFonts w:ascii="標楷體" w:eastAsia="標楷體" w:hAnsi="標楷體" w:hint="eastAsia"/>
                <w:noProof/>
                <w:sz w:val="20"/>
                <w:szCs w:val="20"/>
              </w:rPr>
              <w:t>前列腺(攝護腺)癌</w:t>
            </w:r>
          </w:p>
        </w:tc>
        <w:tc>
          <w:tcPr>
            <w:tcW w:w="456" w:type="dxa"/>
            <w:tcBorders>
              <w:top w:val="nil"/>
              <w:bottom w:val="nil"/>
              <w:right w:val="nil"/>
            </w:tcBorders>
          </w:tcPr>
          <w:p w:rsidR="00C11F1F" w:rsidRPr="0045548D" w:rsidRDefault="00C11F1F" w:rsidP="006F0252">
            <w:pPr>
              <w:rPr>
                <w:rFonts w:ascii="標楷體" w:eastAsia="標楷體" w:hAnsi="標楷體"/>
                <w:noProof/>
                <w:sz w:val="20"/>
                <w:szCs w:val="20"/>
              </w:rPr>
            </w:pPr>
            <w:r w:rsidRPr="0045548D">
              <w:rPr>
                <w:rFonts w:ascii="標楷體" w:eastAsia="標楷體" w:hAnsi="標楷體" w:hint="eastAsia"/>
                <w:noProof/>
                <w:sz w:val="20"/>
                <w:szCs w:val="20"/>
              </w:rPr>
              <w:t>8</w:t>
            </w:r>
          </w:p>
        </w:tc>
        <w:tc>
          <w:tcPr>
            <w:tcW w:w="816" w:type="dxa"/>
            <w:tcBorders>
              <w:top w:val="nil"/>
              <w:left w:val="nil"/>
              <w:bottom w:val="nil"/>
              <w:right w:val="nil"/>
            </w:tcBorders>
          </w:tcPr>
          <w:p w:rsidR="00C11F1F" w:rsidRPr="0045548D" w:rsidRDefault="00C11F1F" w:rsidP="006F0252">
            <w:pPr>
              <w:jc w:val="right"/>
              <w:rPr>
                <w:rFonts w:ascii="標楷體" w:eastAsia="標楷體" w:hAnsi="標楷體"/>
                <w:noProof/>
                <w:sz w:val="20"/>
                <w:szCs w:val="20"/>
              </w:rPr>
            </w:pPr>
            <w:r w:rsidRPr="0045548D">
              <w:rPr>
                <w:rFonts w:ascii="標楷體" w:eastAsia="標楷體" w:hAnsi="標楷體" w:hint="eastAsia"/>
                <w:noProof/>
                <w:sz w:val="20"/>
                <w:szCs w:val="20"/>
              </w:rPr>
              <w:t>41</w:t>
            </w:r>
          </w:p>
        </w:tc>
        <w:tc>
          <w:tcPr>
            <w:tcW w:w="937" w:type="dxa"/>
            <w:tcBorders>
              <w:top w:val="nil"/>
              <w:left w:val="nil"/>
              <w:bottom w:val="nil"/>
            </w:tcBorders>
          </w:tcPr>
          <w:p w:rsidR="00C11F1F" w:rsidRPr="0045548D" w:rsidRDefault="00C11F1F" w:rsidP="006F0252">
            <w:pPr>
              <w:jc w:val="right"/>
              <w:rPr>
                <w:rFonts w:ascii="標楷體" w:eastAsia="標楷體" w:hAnsi="標楷體"/>
                <w:noProof/>
                <w:sz w:val="20"/>
                <w:szCs w:val="20"/>
              </w:rPr>
            </w:pPr>
            <w:r w:rsidRPr="0045548D">
              <w:rPr>
                <w:rFonts w:ascii="標楷體" w:eastAsia="標楷體" w:hAnsi="標楷體" w:hint="eastAsia"/>
                <w:noProof/>
                <w:sz w:val="20"/>
                <w:szCs w:val="20"/>
              </w:rPr>
              <w:t>5.4</w:t>
            </w:r>
          </w:p>
        </w:tc>
        <w:tc>
          <w:tcPr>
            <w:tcW w:w="467" w:type="dxa"/>
            <w:tcBorders>
              <w:top w:val="nil"/>
              <w:bottom w:val="nil"/>
              <w:right w:val="nil"/>
            </w:tcBorders>
          </w:tcPr>
          <w:p w:rsidR="00C11F1F" w:rsidRPr="0045548D" w:rsidRDefault="00C11F1F" w:rsidP="006F0252">
            <w:pPr>
              <w:rPr>
                <w:rFonts w:ascii="標楷體" w:eastAsia="標楷體" w:hAnsi="標楷體"/>
                <w:noProof/>
                <w:sz w:val="20"/>
                <w:szCs w:val="20"/>
              </w:rPr>
            </w:pPr>
            <w:r w:rsidRPr="0045548D">
              <w:rPr>
                <w:rFonts w:ascii="標楷體" w:eastAsia="標楷體" w:hAnsi="標楷體" w:hint="eastAsia"/>
                <w:noProof/>
                <w:sz w:val="20"/>
                <w:szCs w:val="20"/>
              </w:rPr>
              <w:t>7</w:t>
            </w:r>
          </w:p>
        </w:tc>
        <w:tc>
          <w:tcPr>
            <w:tcW w:w="816" w:type="dxa"/>
            <w:tcBorders>
              <w:top w:val="nil"/>
              <w:left w:val="nil"/>
              <w:bottom w:val="nil"/>
              <w:right w:val="nil"/>
            </w:tcBorders>
          </w:tcPr>
          <w:p w:rsidR="00C11F1F" w:rsidRPr="0045548D" w:rsidRDefault="00C11F1F" w:rsidP="006F0252">
            <w:pPr>
              <w:jc w:val="right"/>
              <w:rPr>
                <w:rFonts w:ascii="標楷體" w:eastAsia="標楷體" w:hAnsi="標楷體"/>
                <w:noProof/>
                <w:sz w:val="20"/>
                <w:szCs w:val="20"/>
              </w:rPr>
            </w:pPr>
            <w:r>
              <w:rPr>
                <w:rFonts w:ascii="標楷體" w:eastAsia="標楷體" w:hAnsi="標楷體" w:hint="eastAsia"/>
                <w:noProof/>
                <w:sz w:val="20"/>
                <w:szCs w:val="20"/>
              </w:rPr>
              <w:t>48</w:t>
            </w:r>
          </w:p>
        </w:tc>
        <w:tc>
          <w:tcPr>
            <w:tcW w:w="937" w:type="dxa"/>
            <w:tcBorders>
              <w:top w:val="nil"/>
              <w:left w:val="nil"/>
              <w:bottom w:val="nil"/>
            </w:tcBorders>
          </w:tcPr>
          <w:p w:rsidR="00C11F1F" w:rsidRPr="0045548D" w:rsidRDefault="00C11F1F" w:rsidP="006F0252">
            <w:pPr>
              <w:jc w:val="right"/>
              <w:rPr>
                <w:rFonts w:ascii="標楷體" w:eastAsia="標楷體" w:hAnsi="標楷體"/>
                <w:noProof/>
                <w:sz w:val="20"/>
                <w:szCs w:val="20"/>
              </w:rPr>
            </w:pPr>
            <w:r>
              <w:rPr>
                <w:rFonts w:ascii="標楷體" w:eastAsia="標楷體" w:hAnsi="標楷體" w:hint="eastAsia"/>
                <w:noProof/>
                <w:sz w:val="20"/>
                <w:szCs w:val="20"/>
              </w:rPr>
              <w:t>7.5</w:t>
            </w:r>
          </w:p>
        </w:tc>
        <w:tc>
          <w:tcPr>
            <w:tcW w:w="905" w:type="dxa"/>
            <w:tcBorders>
              <w:top w:val="nil"/>
              <w:bottom w:val="nil"/>
              <w:right w:val="nil"/>
            </w:tcBorders>
          </w:tcPr>
          <w:p w:rsidR="00C11F1F" w:rsidRPr="0045548D" w:rsidRDefault="002A5D1A" w:rsidP="006F0252">
            <w:pPr>
              <w:jc w:val="right"/>
              <w:rPr>
                <w:rFonts w:ascii="標楷體" w:eastAsia="標楷體" w:hAnsi="標楷體"/>
                <w:noProof/>
                <w:sz w:val="20"/>
                <w:szCs w:val="20"/>
              </w:rPr>
            </w:pPr>
            <w:r>
              <w:rPr>
                <w:rFonts w:ascii="標楷體" w:eastAsia="標楷體" w:hAnsi="標楷體" w:hint="eastAsia"/>
                <w:noProof/>
                <w:sz w:val="20"/>
                <w:szCs w:val="20"/>
              </w:rPr>
              <w:t>-7</w:t>
            </w:r>
          </w:p>
        </w:tc>
        <w:tc>
          <w:tcPr>
            <w:tcW w:w="1134" w:type="dxa"/>
            <w:tcBorders>
              <w:top w:val="nil"/>
              <w:left w:val="nil"/>
              <w:bottom w:val="nil"/>
              <w:right w:val="nil"/>
            </w:tcBorders>
          </w:tcPr>
          <w:p w:rsidR="00C11F1F" w:rsidRPr="0045548D" w:rsidRDefault="002A5D1A" w:rsidP="006F0252">
            <w:pPr>
              <w:jc w:val="right"/>
              <w:rPr>
                <w:rFonts w:ascii="標楷體" w:eastAsia="標楷體" w:hAnsi="標楷體"/>
                <w:noProof/>
                <w:sz w:val="20"/>
                <w:szCs w:val="20"/>
              </w:rPr>
            </w:pPr>
            <w:r>
              <w:rPr>
                <w:rFonts w:ascii="標楷體" w:eastAsia="標楷體" w:hAnsi="標楷體" w:hint="eastAsia"/>
                <w:noProof/>
                <w:sz w:val="20"/>
                <w:szCs w:val="20"/>
              </w:rPr>
              <w:t>-2.1</w:t>
            </w:r>
          </w:p>
        </w:tc>
      </w:tr>
      <w:tr w:rsidR="00C11F1F" w:rsidRPr="0045548D" w:rsidTr="00C11F1F">
        <w:tc>
          <w:tcPr>
            <w:tcW w:w="2287" w:type="dxa"/>
            <w:tcBorders>
              <w:top w:val="nil"/>
              <w:left w:val="nil"/>
              <w:bottom w:val="nil"/>
              <w:right w:val="single" w:sz="6" w:space="0" w:color="000000" w:themeColor="text1"/>
            </w:tcBorders>
          </w:tcPr>
          <w:p w:rsidR="00C11F1F" w:rsidRPr="0045548D" w:rsidRDefault="00C11F1F" w:rsidP="006F0252">
            <w:pPr>
              <w:rPr>
                <w:rFonts w:ascii="標楷體" w:eastAsia="標楷體" w:hAnsi="標楷體"/>
                <w:noProof/>
                <w:sz w:val="20"/>
                <w:szCs w:val="20"/>
              </w:rPr>
            </w:pPr>
            <w:r w:rsidRPr="0045548D">
              <w:rPr>
                <w:rFonts w:ascii="標楷體" w:eastAsia="標楷體" w:hAnsi="標楷體" w:hint="eastAsia"/>
                <w:noProof/>
                <w:sz w:val="20"/>
                <w:szCs w:val="20"/>
              </w:rPr>
              <w:t>鼻咽癌</w:t>
            </w:r>
          </w:p>
        </w:tc>
        <w:tc>
          <w:tcPr>
            <w:tcW w:w="456" w:type="dxa"/>
            <w:tcBorders>
              <w:top w:val="nil"/>
              <w:left w:val="single" w:sz="6" w:space="0" w:color="000000" w:themeColor="text1"/>
              <w:bottom w:val="nil"/>
              <w:right w:val="nil"/>
            </w:tcBorders>
          </w:tcPr>
          <w:p w:rsidR="00C11F1F" w:rsidRPr="0045548D" w:rsidRDefault="00C11F1F" w:rsidP="006F0252">
            <w:pPr>
              <w:rPr>
                <w:rFonts w:ascii="標楷體" w:eastAsia="標楷體" w:hAnsi="標楷體"/>
                <w:noProof/>
                <w:sz w:val="20"/>
                <w:szCs w:val="20"/>
              </w:rPr>
            </w:pPr>
            <w:r w:rsidRPr="0045548D">
              <w:rPr>
                <w:rFonts w:ascii="標楷體" w:eastAsia="標楷體" w:hAnsi="標楷體" w:hint="eastAsia"/>
                <w:noProof/>
                <w:sz w:val="20"/>
                <w:szCs w:val="20"/>
              </w:rPr>
              <w:t>9</w:t>
            </w:r>
          </w:p>
        </w:tc>
        <w:tc>
          <w:tcPr>
            <w:tcW w:w="816" w:type="dxa"/>
            <w:tcBorders>
              <w:top w:val="nil"/>
              <w:left w:val="nil"/>
              <w:bottom w:val="nil"/>
              <w:right w:val="nil"/>
            </w:tcBorders>
          </w:tcPr>
          <w:p w:rsidR="00C11F1F" w:rsidRPr="0045548D" w:rsidRDefault="00C11F1F" w:rsidP="006F0252">
            <w:pPr>
              <w:jc w:val="right"/>
              <w:rPr>
                <w:rFonts w:ascii="標楷體" w:eastAsia="標楷體" w:hAnsi="標楷體"/>
                <w:noProof/>
                <w:sz w:val="20"/>
                <w:szCs w:val="20"/>
              </w:rPr>
            </w:pPr>
            <w:r w:rsidRPr="0045548D">
              <w:rPr>
                <w:rFonts w:ascii="標楷體" w:eastAsia="標楷體" w:hAnsi="標楷體" w:hint="eastAsia"/>
                <w:noProof/>
                <w:sz w:val="20"/>
                <w:szCs w:val="20"/>
              </w:rPr>
              <w:t>36</w:t>
            </w:r>
          </w:p>
        </w:tc>
        <w:tc>
          <w:tcPr>
            <w:tcW w:w="937" w:type="dxa"/>
            <w:tcBorders>
              <w:top w:val="nil"/>
              <w:left w:val="nil"/>
              <w:bottom w:val="nil"/>
              <w:right w:val="single" w:sz="6" w:space="0" w:color="000000" w:themeColor="text1"/>
            </w:tcBorders>
          </w:tcPr>
          <w:p w:rsidR="00C11F1F" w:rsidRPr="0045548D" w:rsidRDefault="00C11F1F" w:rsidP="006F0252">
            <w:pPr>
              <w:jc w:val="right"/>
              <w:rPr>
                <w:rFonts w:ascii="標楷體" w:eastAsia="標楷體" w:hAnsi="標楷體"/>
                <w:noProof/>
                <w:sz w:val="20"/>
                <w:szCs w:val="20"/>
              </w:rPr>
            </w:pPr>
            <w:r w:rsidRPr="0045548D">
              <w:rPr>
                <w:rFonts w:ascii="標楷體" w:eastAsia="標楷體" w:hAnsi="標楷體" w:hint="eastAsia"/>
                <w:noProof/>
                <w:sz w:val="20"/>
                <w:szCs w:val="20"/>
              </w:rPr>
              <w:t>4.8</w:t>
            </w:r>
          </w:p>
        </w:tc>
        <w:tc>
          <w:tcPr>
            <w:tcW w:w="467" w:type="dxa"/>
            <w:tcBorders>
              <w:top w:val="nil"/>
              <w:left w:val="single" w:sz="6" w:space="0" w:color="000000" w:themeColor="text1"/>
              <w:bottom w:val="nil"/>
              <w:right w:val="nil"/>
            </w:tcBorders>
          </w:tcPr>
          <w:p w:rsidR="00C11F1F" w:rsidRPr="0045548D" w:rsidRDefault="009C2BCD" w:rsidP="006F0252">
            <w:pPr>
              <w:rPr>
                <w:rFonts w:ascii="標楷體" w:eastAsia="標楷體" w:hAnsi="標楷體"/>
                <w:noProof/>
                <w:sz w:val="20"/>
                <w:szCs w:val="20"/>
              </w:rPr>
            </w:pPr>
            <w:r>
              <w:rPr>
                <w:rFonts w:ascii="標楷體" w:eastAsia="標楷體" w:hAnsi="標楷體" w:hint="eastAsia"/>
                <w:noProof/>
                <w:sz w:val="20"/>
                <w:szCs w:val="20"/>
              </w:rPr>
              <w:t>9</w:t>
            </w:r>
          </w:p>
        </w:tc>
        <w:tc>
          <w:tcPr>
            <w:tcW w:w="816" w:type="dxa"/>
            <w:tcBorders>
              <w:top w:val="nil"/>
              <w:left w:val="nil"/>
              <w:bottom w:val="nil"/>
              <w:right w:val="nil"/>
            </w:tcBorders>
          </w:tcPr>
          <w:p w:rsidR="00C11F1F" w:rsidRPr="0045548D" w:rsidRDefault="009C2BCD" w:rsidP="006F0252">
            <w:pPr>
              <w:jc w:val="right"/>
              <w:rPr>
                <w:rFonts w:ascii="標楷體" w:eastAsia="標楷體" w:hAnsi="標楷體"/>
                <w:noProof/>
                <w:sz w:val="20"/>
                <w:szCs w:val="20"/>
              </w:rPr>
            </w:pPr>
            <w:r>
              <w:rPr>
                <w:rFonts w:ascii="標楷體" w:eastAsia="標楷體" w:hAnsi="標楷體" w:hint="eastAsia"/>
                <w:noProof/>
                <w:sz w:val="20"/>
                <w:szCs w:val="20"/>
              </w:rPr>
              <w:t>33</w:t>
            </w:r>
          </w:p>
        </w:tc>
        <w:tc>
          <w:tcPr>
            <w:tcW w:w="937" w:type="dxa"/>
            <w:tcBorders>
              <w:top w:val="nil"/>
              <w:left w:val="nil"/>
              <w:bottom w:val="nil"/>
              <w:right w:val="single" w:sz="6" w:space="0" w:color="000000" w:themeColor="text1"/>
            </w:tcBorders>
          </w:tcPr>
          <w:p w:rsidR="00C11F1F" w:rsidRPr="0045548D" w:rsidRDefault="009C2BCD" w:rsidP="006F0252">
            <w:pPr>
              <w:jc w:val="right"/>
              <w:rPr>
                <w:rFonts w:ascii="標楷體" w:eastAsia="標楷體" w:hAnsi="標楷體"/>
                <w:noProof/>
                <w:sz w:val="20"/>
                <w:szCs w:val="20"/>
              </w:rPr>
            </w:pPr>
            <w:r>
              <w:rPr>
                <w:rFonts w:ascii="標楷體" w:eastAsia="標楷體" w:hAnsi="標楷體" w:hint="eastAsia"/>
                <w:noProof/>
                <w:sz w:val="20"/>
                <w:szCs w:val="20"/>
              </w:rPr>
              <w:t>5.2</w:t>
            </w:r>
          </w:p>
        </w:tc>
        <w:tc>
          <w:tcPr>
            <w:tcW w:w="905" w:type="dxa"/>
            <w:tcBorders>
              <w:top w:val="nil"/>
              <w:left w:val="single" w:sz="6" w:space="0" w:color="000000" w:themeColor="text1"/>
              <w:bottom w:val="nil"/>
              <w:right w:val="nil"/>
            </w:tcBorders>
          </w:tcPr>
          <w:p w:rsidR="00C11F1F" w:rsidRPr="0045548D" w:rsidRDefault="002A5D1A" w:rsidP="006F0252">
            <w:pPr>
              <w:jc w:val="right"/>
              <w:rPr>
                <w:rFonts w:ascii="標楷體" w:eastAsia="標楷體" w:hAnsi="標楷體"/>
                <w:noProof/>
                <w:sz w:val="20"/>
                <w:szCs w:val="20"/>
              </w:rPr>
            </w:pPr>
            <w:r>
              <w:rPr>
                <w:rFonts w:ascii="標楷體" w:eastAsia="標楷體" w:hAnsi="標楷體" w:hint="eastAsia"/>
                <w:noProof/>
                <w:sz w:val="20"/>
                <w:szCs w:val="20"/>
              </w:rPr>
              <w:t>3</w:t>
            </w:r>
          </w:p>
        </w:tc>
        <w:tc>
          <w:tcPr>
            <w:tcW w:w="1134" w:type="dxa"/>
            <w:tcBorders>
              <w:top w:val="nil"/>
              <w:left w:val="nil"/>
              <w:bottom w:val="nil"/>
              <w:right w:val="nil"/>
            </w:tcBorders>
          </w:tcPr>
          <w:p w:rsidR="00C11F1F" w:rsidRPr="0045548D" w:rsidRDefault="002A5D1A" w:rsidP="006F0252">
            <w:pPr>
              <w:jc w:val="right"/>
              <w:rPr>
                <w:rFonts w:ascii="標楷體" w:eastAsia="標楷體" w:hAnsi="標楷體"/>
                <w:noProof/>
                <w:sz w:val="20"/>
                <w:szCs w:val="20"/>
              </w:rPr>
            </w:pPr>
            <w:r>
              <w:rPr>
                <w:rFonts w:ascii="標楷體" w:eastAsia="標楷體" w:hAnsi="標楷體" w:hint="eastAsia"/>
                <w:noProof/>
                <w:sz w:val="20"/>
                <w:szCs w:val="20"/>
              </w:rPr>
              <w:t>-0.4</w:t>
            </w:r>
          </w:p>
        </w:tc>
      </w:tr>
      <w:tr w:rsidR="00C11F1F" w:rsidRPr="0045548D" w:rsidTr="00C11F1F">
        <w:tc>
          <w:tcPr>
            <w:tcW w:w="2287" w:type="dxa"/>
            <w:tcBorders>
              <w:top w:val="nil"/>
              <w:left w:val="nil"/>
              <w:bottom w:val="single" w:sz="6" w:space="0" w:color="000000" w:themeColor="text1"/>
              <w:right w:val="single" w:sz="6" w:space="0" w:color="000000" w:themeColor="text1"/>
            </w:tcBorders>
          </w:tcPr>
          <w:p w:rsidR="00C11F1F" w:rsidRPr="0045548D" w:rsidRDefault="00C11F1F" w:rsidP="006F0252">
            <w:pPr>
              <w:rPr>
                <w:rFonts w:ascii="標楷體" w:eastAsia="標楷體" w:hAnsi="標楷體"/>
                <w:noProof/>
                <w:sz w:val="20"/>
                <w:szCs w:val="20"/>
              </w:rPr>
            </w:pPr>
            <w:r w:rsidRPr="0045548D">
              <w:rPr>
                <w:rFonts w:ascii="標楷體" w:eastAsia="標楷體" w:hAnsi="標楷體" w:hint="eastAsia"/>
                <w:noProof/>
                <w:sz w:val="20"/>
                <w:szCs w:val="20"/>
              </w:rPr>
              <w:t>膀胱癌</w:t>
            </w:r>
          </w:p>
        </w:tc>
        <w:tc>
          <w:tcPr>
            <w:tcW w:w="456" w:type="dxa"/>
            <w:tcBorders>
              <w:top w:val="nil"/>
              <w:left w:val="single" w:sz="6" w:space="0" w:color="000000" w:themeColor="text1"/>
              <w:bottom w:val="single" w:sz="6" w:space="0" w:color="000000" w:themeColor="text1"/>
              <w:right w:val="nil"/>
            </w:tcBorders>
          </w:tcPr>
          <w:p w:rsidR="00C11F1F" w:rsidRPr="0045548D" w:rsidRDefault="00C11F1F" w:rsidP="006F0252">
            <w:pPr>
              <w:rPr>
                <w:rFonts w:ascii="標楷體" w:eastAsia="標楷體" w:hAnsi="標楷體"/>
                <w:noProof/>
                <w:sz w:val="20"/>
                <w:szCs w:val="20"/>
              </w:rPr>
            </w:pPr>
            <w:r w:rsidRPr="0045548D">
              <w:rPr>
                <w:rFonts w:ascii="標楷體" w:eastAsia="標楷體" w:hAnsi="標楷體" w:hint="eastAsia"/>
                <w:noProof/>
                <w:sz w:val="20"/>
                <w:szCs w:val="20"/>
              </w:rPr>
              <w:t>10</w:t>
            </w:r>
          </w:p>
        </w:tc>
        <w:tc>
          <w:tcPr>
            <w:tcW w:w="816" w:type="dxa"/>
            <w:tcBorders>
              <w:top w:val="nil"/>
              <w:left w:val="nil"/>
              <w:bottom w:val="single" w:sz="6" w:space="0" w:color="000000" w:themeColor="text1"/>
              <w:right w:val="nil"/>
            </w:tcBorders>
          </w:tcPr>
          <w:p w:rsidR="00C11F1F" w:rsidRPr="0045548D" w:rsidRDefault="00C11F1F" w:rsidP="006F0252">
            <w:pPr>
              <w:jc w:val="right"/>
              <w:rPr>
                <w:rFonts w:ascii="標楷體" w:eastAsia="標楷體" w:hAnsi="標楷體"/>
                <w:noProof/>
                <w:sz w:val="20"/>
                <w:szCs w:val="20"/>
              </w:rPr>
            </w:pPr>
            <w:r w:rsidRPr="0045548D">
              <w:rPr>
                <w:rFonts w:ascii="標楷體" w:eastAsia="標楷體" w:hAnsi="標楷體" w:hint="eastAsia"/>
                <w:noProof/>
                <w:sz w:val="20"/>
                <w:szCs w:val="20"/>
              </w:rPr>
              <w:t>35</w:t>
            </w:r>
          </w:p>
        </w:tc>
        <w:tc>
          <w:tcPr>
            <w:tcW w:w="937" w:type="dxa"/>
            <w:tcBorders>
              <w:top w:val="nil"/>
              <w:left w:val="nil"/>
              <w:bottom w:val="single" w:sz="6" w:space="0" w:color="000000" w:themeColor="text1"/>
              <w:right w:val="single" w:sz="6" w:space="0" w:color="000000" w:themeColor="text1"/>
            </w:tcBorders>
          </w:tcPr>
          <w:p w:rsidR="00C11F1F" w:rsidRPr="0045548D" w:rsidRDefault="00C11F1F" w:rsidP="006F0252">
            <w:pPr>
              <w:jc w:val="right"/>
              <w:rPr>
                <w:rFonts w:ascii="標楷體" w:eastAsia="標楷體" w:hAnsi="標楷體"/>
                <w:noProof/>
                <w:sz w:val="20"/>
                <w:szCs w:val="20"/>
              </w:rPr>
            </w:pPr>
            <w:r w:rsidRPr="0045548D">
              <w:rPr>
                <w:rFonts w:ascii="標楷體" w:eastAsia="標楷體" w:hAnsi="標楷體" w:hint="eastAsia"/>
                <w:noProof/>
                <w:sz w:val="20"/>
                <w:szCs w:val="20"/>
              </w:rPr>
              <w:t>4.6</w:t>
            </w:r>
          </w:p>
        </w:tc>
        <w:tc>
          <w:tcPr>
            <w:tcW w:w="467" w:type="dxa"/>
            <w:tcBorders>
              <w:top w:val="nil"/>
              <w:left w:val="single" w:sz="6" w:space="0" w:color="000000" w:themeColor="text1"/>
              <w:bottom w:val="single" w:sz="6" w:space="0" w:color="000000" w:themeColor="text1"/>
              <w:right w:val="nil"/>
            </w:tcBorders>
          </w:tcPr>
          <w:p w:rsidR="00C11F1F" w:rsidRPr="0045548D" w:rsidRDefault="00C11F1F" w:rsidP="006F0252">
            <w:pPr>
              <w:rPr>
                <w:rFonts w:ascii="標楷體" w:eastAsia="標楷體" w:hAnsi="標楷體"/>
                <w:noProof/>
                <w:sz w:val="20"/>
                <w:szCs w:val="20"/>
              </w:rPr>
            </w:pPr>
            <w:r w:rsidRPr="0045548D">
              <w:rPr>
                <w:rFonts w:ascii="標楷體" w:eastAsia="標楷體" w:hAnsi="標楷體" w:hint="eastAsia"/>
                <w:noProof/>
                <w:sz w:val="20"/>
                <w:szCs w:val="20"/>
              </w:rPr>
              <w:t>10</w:t>
            </w:r>
          </w:p>
        </w:tc>
        <w:tc>
          <w:tcPr>
            <w:tcW w:w="816" w:type="dxa"/>
            <w:tcBorders>
              <w:top w:val="nil"/>
              <w:left w:val="nil"/>
              <w:bottom w:val="single" w:sz="6" w:space="0" w:color="000000" w:themeColor="text1"/>
              <w:right w:val="nil"/>
            </w:tcBorders>
          </w:tcPr>
          <w:p w:rsidR="00C11F1F" w:rsidRPr="0045548D" w:rsidRDefault="00C212C9" w:rsidP="006F0252">
            <w:pPr>
              <w:jc w:val="right"/>
              <w:rPr>
                <w:rFonts w:ascii="標楷體" w:eastAsia="標楷體" w:hAnsi="標楷體"/>
                <w:noProof/>
                <w:sz w:val="20"/>
                <w:szCs w:val="20"/>
              </w:rPr>
            </w:pPr>
            <w:r>
              <w:rPr>
                <w:rFonts w:ascii="標楷體" w:eastAsia="標楷體" w:hAnsi="標楷體" w:hint="eastAsia"/>
                <w:noProof/>
                <w:sz w:val="20"/>
                <w:szCs w:val="20"/>
              </w:rPr>
              <w:t>27</w:t>
            </w:r>
          </w:p>
        </w:tc>
        <w:tc>
          <w:tcPr>
            <w:tcW w:w="937" w:type="dxa"/>
            <w:tcBorders>
              <w:top w:val="nil"/>
              <w:left w:val="nil"/>
              <w:bottom w:val="single" w:sz="6" w:space="0" w:color="000000" w:themeColor="text1"/>
              <w:right w:val="single" w:sz="6" w:space="0" w:color="000000" w:themeColor="text1"/>
            </w:tcBorders>
          </w:tcPr>
          <w:p w:rsidR="00C11F1F" w:rsidRPr="0045548D" w:rsidRDefault="00C212C9" w:rsidP="006F0252">
            <w:pPr>
              <w:jc w:val="right"/>
              <w:rPr>
                <w:rFonts w:ascii="標楷體" w:eastAsia="標楷體" w:hAnsi="標楷體"/>
                <w:noProof/>
                <w:sz w:val="20"/>
                <w:szCs w:val="20"/>
              </w:rPr>
            </w:pPr>
            <w:r>
              <w:rPr>
                <w:rFonts w:ascii="標楷體" w:eastAsia="標楷體" w:hAnsi="標楷體" w:hint="eastAsia"/>
                <w:noProof/>
                <w:sz w:val="20"/>
                <w:szCs w:val="20"/>
              </w:rPr>
              <w:t>4.2</w:t>
            </w:r>
          </w:p>
        </w:tc>
        <w:tc>
          <w:tcPr>
            <w:tcW w:w="905" w:type="dxa"/>
            <w:tcBorders>
              <w:top w:val="nil"/>
              <w:left w:val="single" w:sz="6" w:space="0" w:color="000000" w:themeColor="text1"/>
              <w:bottom w:val="single" w:sz="6" w:space="0" w:color="000000" w:themeColor="text1"/>
              <w:right w:val="nil"/>
            </w:tcBorders>
          </w:tcPr>
          <w:p w:rsidR="00C11F1F" w:rsidRPr="0045548D" w:rsidRDefault="002A5D1A" w:rsidP="006F0252">
            <w:pPr>
              <w:jc w:val="right"/>
              <w:rPr>
                <w:rFonts w:ascii="標楷體" w:eastAsia="標楷體" w:hAnsi="標楷體"/>
                <w:noProof/>
                <w:sz w:val="20"/>
                <w:szCs w:val="20"/>
              </w:rPr>
            </w:pPr>
            <w:r>
              <w:rPr>
                <w:rFonts w:ascii="標楷體" w:eastAsia="標楷體" w:hAnsi="標楷體" w:hint="eastAsia"/>
                <w:noProof/>
                <w:sz w:val="20"/>
                <w:szCs w:val="20"/>
              </w:rPr>
              <w:t>8</w:t>
            </w:r>
          </w:p>
        </w:tc>
        <w:tc>
          <w:tcPr>
            <w:tcW w:w="1134" w:type="dxa"/>
            <w:tcBorders>
              <w:top w:val="nil"/>
              <w:left w:val="nil"/>
              <w:bottom w:val="single" w:sz="6" w:space="0" w:color="000000" w:themeColor="text1"/>
              <w:right w:val="nil"/>
            </w:tcBorders>
          </w:tcPr>
          <w:p w:rsidR="00C11F1F" w:rsidRPr="0045548D" w:rsidRDefault="002A5D1A" w:rsidP="006F0252">
            <w:pPr>
              <w:jc w:val="right"/>
              <w:rPr>
                <w:rFonts w:ascii="標楷體" w:eastAsia="標楷體" w:hAnsi="標楷體"/>
                <w:noProof/>
                <w:sz w:val="20"/>
                <w:szCs w:val="20"/>
              </w:rPr>
            </w:pPr>
            <w:r>
              <w:rPr>
                <w:rFonts w:ascii="標楷體" w:eastAsia="標楷體" w:hAnsi="標楷體" w:hint="eastAsia"/>
                <w:noProof/>
                <w:sz w:val="20"/>
                <w:szCs w:val="20"/>
              </w:rPr>
              <w:t>0.4</w:t>
            </w:r>
          </w:p>
        </w:tc>
      </w:tr>
    </w:tbl>
    <w:p w:rsidR="00C11F1F" w:rsidRDefault="00C11F1F" w:rsidP="00C11F1F">
      <w:pPr>
        <w:ind w:right="480" w:firstLineChars="3000" w:firstLine="6000"/>
        <w:rPr>
          <w:rFonts w:ascii="標楷體" w:eastAsia="標楷體" w:hAnsi="標楷體"/>
          <w:noProof/>
          <w:sz w:val="20"/>
          <w:szCs w:val="20"/>
        </w:rPr>
      </w:pPr>
      <w:r w:rsidRPr="0045548D">
        <w:rPr>
          <w:rFonts w:ascii="標楷體" w:eastAsia="標楷體" w:hAnsi="標楷體" w:hint="eastAsia"/>
          <w:noProof/>
          <w:sz w:val="20"/>
          <w:szCs w:val="20"/>
        </w:rPr>
        <w:t>資料來源:行政院衛生署</w:t>
      </w:r>
    </w:p>
    <w:p w:rsidR="002A5D1A" w:rsidRDefault="002A5D1A" w:rsidP="002A5D1A">
      <w:pPr>
        <w:spacing w:line="500" w:lineRule="exact"/>
        <w:jc w:val="both"/>
        <w:rPr>
          <w:rFonts w:ascii="標楷體" w:eastAsia="標楷體" w:hAnsi="標楷體"/>
          <w:noProof/>
          <w:sz w:val="32"/>
          <w:szCs w:val="32"/>
        </w:rPr>
      </w:pPr>
      <w:r>
        <w:rPr>
          <w:rFonts w:ascii="標楷體" w:eastAsia="標楷體" w:hAnsi="標楷體" w:hint="eastAsia"/>
          <w:noProof/>
          <w:sz w:val="32"/>
          <w:szCs w:val="32"/>
        </w:rPr>
        <w:lastRenderedPageBreak/>
        <w:t xml:space="preserve">表28  </w:t>
      </w:r>
      <w:r w:rsidR="000E2FE9">
        <w:rPr>
          <w:rFonts w:ascii="標楷體" w:eastAsia="標楷體" w:hAnsi="標楷體" w:hint="eastAsia"/>
          <w:noProof/>
          <w:sz w:val="32"/>
          <w:szCs w:val="32"/>
        </w:rPr>
        <w:t>97年</w:t>
      </w:r>
      <w:r>
        <w:rPr>
          <w:rFonts w:ascii="標楷體" w:eastAsia="標楷體" w:hAnsi="標楷體" w:hint="eastAsia"/>
          <w:noProof/>
          <w:sz w:val="32"/>
          <w:szCs w:val="32"/>
        </w:rPr>
        <w:t>高雄巿及高雄縣女性主要癌症死亡原因分析</w:t>
      </w:r>
    </w:p>
    <w:tbl>
      <w:tblPr>
        <w:tblStyle w:val="a8"/>
        <w:tblW w:w="8755" w:type="dxa"/>
        <w:tblLook w:val="04A0"/>
      </w:tblPr>
      <w:tblGrid>
        <w:gridCol w:w="2287"/>
        <w:gridCol w:w="456"/>
        <w:gridCol w:w="816"/>
        <w:gridCol w:w="937"/>
        <w:gridCol w:w="467"/>
        <w:gridCol w:w="816"/>
        <w:gridCol w:w="937"/>
        <w:gridCol w:w="905"/>
        <w:gridCol w:w="1134"/>
      </w:tblGrid>
      <w:tr w:rsidR="002A5D1A" w:rsidRPr="0045548D" w:rsidTr="002A5D1A">
        <w:tc>
          <w:tcPr>
            <w:tcW w:w="2287" w:type="dxa"/>
            <w:vMerge w:val="restart"/>
            <w:tcBorders>
              <w:left w:val="nil"/>
            </w:tcBorders>
            <w:vAlign w:val="center"/>
          </w:tcPr>
          <w:p w:rsidR="002A5D1A" w:rsidRPr="0045548D" w:rsidRDefault="002A5D1A" w:rsidP="006F0252">
            <w:pPr>
              <w:jc w:val="center"/>
              <w:rPr>
                <w:rFonts w:ascii="標楷體" w:eastAsia="標楷體" w:hAnsi="標楷體"/>
                <w:noProof/>
                <w:sz w:val="20"/>
                <w:szCs w:val="20"/>
              </w:rPr>
            </w:pPr>
            <w:r w:rsidRPr="0045548D">
              <w:rPr>
                <w:rFonts w:ascii="標楷體" w:eastAsia="標楷體" w:hAnsi="標楷體" w:hint="eastAsia"/>
                <w:noProof/>
                <w:sz w:val="20"/>
                <w:szCs w:val="20"/>
              </w:rPr>
              <w:t>死亡原因</w:t>
            </w:r>
          </w:p>
        </w:tc>
        <w:tc>
          <w:tcPr>
            <w:tcW w:w="2209" w:type="dxa"/>
            <w:gridSpan w:val="3"/>
            <w:tcBorders>
              <w:bottom w:val="single" w:sz="4" w:space="0" w:color="000000" w:themeColor="text1"/>
            </w:tcBorders>
            <w:vAlign w:val="center"/>
          </w:tcPr>
          <w:p w:rsidR="002A5D1A" w:rsidRPr="0045548D" w:rsidRDefault="002A5D1A" w:rsidP="006F0252">
            <w:pPr>
              <w:jc w:val="center"/>
              <w:rPr>
                <w:rFonts w:ascii="標楷體" w:eastAsia="標楷體" w:hAnsi="標楷體"/>
                <w:noProof/>
                <w:sz w:val="20"/>
                <w:szCs w:val="20"/>
              </w:rPr>
            </w:pPr>
            <w:r>
              <w:rPr>
                <w:rFonts w:ascii="標楷體" w:eastAsia="標楷體" w:hAnsi="標楷體" w:hint="eastAsia"/>
                <w:noProof/>
                <w:sz w:val="20"/>
                <w:szCs w:val="20"/>
              </w:rPr>
              <w:t>高雄巿(A)</w:t>
            </w:r>
          </w:p>
        </w:tc>
        <w:tc>
          <w:tcPr>
            <w:tcW w:w="2220" w:type="dxa"/>
            <w:gridSpan w:val="3"/>
            <w:tcBorders>
              <w:bottom w:val="single" w:sz="4" w:space="0" w:color="000000" w:themeColor="text1"/>
            </w:tcBorders>
            <w:vAlign w:val="center"/>
          </w:tcPr>
          <w:p w:rsidR="002A5D1A" w:rsidRPr="0045548D" w:rsidRDefault="002A5D1A" w:rsidP="006F0252">
            <w:pPr>
              <w:jc w:val="center"/>
              <w:rPr>
                <w:rFonts w:ascii="標楷體" w:eastAsia="標楷體" w:hAnsi="標楷體"/>
                <w:noProof/>
                <w:sz w:val="20"/>
                <w:szCs w:val="20"/>
              </w:rPr>
            </w:pPr>
            <w:r>
              <w:rPr>
                <w:rFonts w:ascii="標楷體" w:eastAsia="標楷體" w:hAnsi="標楷體" w:hint="eastAsia"/>
                <w:noProof/>
                <w:sz w:val="20"/>
                <w:szCs w:val="20"/>
              </w:rPr>
              <w:t>高雄縣(B)</w:t>
            </w:r>
          </w:p>
        </w:tc>
        <w:tc>
          <w:tcPr>
            <w:tcW w:w="2039" w:type="dxa"/>
            <w:gridSpan w:val="2"/>
            <w:tcBorders>
              <w:bottom w:val="single" w:sz="4" w:space="0" w:color="000000" w:themeColor="text1"/>
              <w:right w:val="nil"/>
            </w:tcBorders>
          </w:tcPr>
          <w:p w:rsidR="002A5D1A" w:rsidRPr="0045548D" w:rsidRDefault="002A5D1A" w:rsidP="006F0252">
            <w:pPr>
              <w:jc w:val="center"/>
              <w:rPr>
                <w:rFonts w:ascii="標楷體" w:eastAsia="標楷體" w:hAnsi="標楷體"/>
                <w:noProof/>
                <w:sz w:val="20"/>
                <w:szCs w:val="20"/>
              </w:rPr>
            </w:pPr>
            <w:r w:rsidRPr="0045548D">
              <w:rPr>
                <w:rFonts w:ascii="標楷體" w:eastAsia="標楷體" w:hAnsi="標楷體" w:hint="eastAsia"/>
                <w:noProof/>
                <w:sz w:val="20"/>
                <w:szCs w:val="20"/>
              </w:rPr>
              <w:t>增減情形</w:t>
            </w:r>
            <w:r>
              <w:rPr>
                <w:rFonts w:ascii="標楷體" w:eastAsia="標楷體" w:hAnsi="標楷體" w:hint="eastAsia"/>
                <w:noProof/>
                <w:sz w:val="20"/>
                <w:szCs w:val="20"/>
              </w:rPr>
              <w:t>(A-B)</w:t>
            </w:r>
          </w:p>
        </w:tc>
      </w:tr>
      <w:tr w:rsidR="002A5D1A" w:rsidRPr="0045548D" w:rsidTr="002A5D1A">
        <w:tc>
          <w:tcPr>
            <w:tcW w:w="2287" w:type="dxa"/>
            <w:vMerge/>
            <w:tcBorders>
              <w:left w:val="nil"/>
              <w:bottom w:val="single" w:sz="4" w:space="0" w:color="000000" w:themeColor="text1"/>
            </w:tcBorders>
          </w:tcPr>
          <w:p w:rsidR="002A5D1A" w:rsidRPr="0045548D" w:rsidRDefault="002A5D1A" w:rsidP="006F0252">
            <w:pPr>
              <w:rPr>
                <w:rFonts w:ascii="標楷體" w:eastAsia="標楷體" w:hAnsi="標楷體"/>
                <w:noProof/>
                <w:sz w:val="20"/>
                <w:szCs w:val="20"/>
              </w:rPr>
            </w:pPr>
          </w:p>
        </w:tc>
        <w:tc>
          <w:tcPr>
            <w:tcW w:w="456" w:type="dxa"/>
            <w:tcBorders>
              <w:bottom w:val="single" w:sz="4" w:space="0" w:color="000000" w:themeColor="text1"/>
              <w:right w:val="nil"/>
            </w:tcBorders>
          </w:tcPr>
          <w:p w:rsidR="002A5D1A" w:rsidRPr="0045548D" w:rsidRDefault="002A5D1A" w:rsidP="006F0252">
            <w:pPr>
              <w:rPr>
                <w:rFonts w:ascii="標楷體" w:eastAsia="標楷體" w:hAnsi="標楷體"/>
                <w:noProof/>
                <w:sz w:val="20"/>
                <w:szCs w:val="20"/>
              </w:rPr>
            </w:pPr>
            <w:r w:rsidRPr="0045548D">
              <w:rPr>
                <w:rFonts w:ascii="標楷體" w:eastAsia="標楷體" w:hAnsi="標楷體" w:hint="eastAsia"/>
                <w:noProof/>
                <w:sz w:val="20"/>
                <w:szCs w:val="20"/>
              </w:rPr>
              <w:t>順位</w:t>
            </w:r>
          </w:p>
        </w:tc>
        <w:tc>
          <w:tcPr>
            <w:tcW w:w="816" w:type="dxa"/>
            <w:tcBorders>
              <w:left w:val="nil"/>
              <w:bottom w:val="single" w:sz="4" w:space="0" w:color="000000" w:themeColor="text1"/>
              <w:right w:val="nil"/>
            </w:tcBorders>
          </w:tcPr>
          <w:p w:rsidR="002A5D1A" w:rsidRDefault="002A5D1A" w:rsidP="006F0252">
            <w:pPr>
              <w:rPr>
                <w:rFonts w:ascii="標楷體" w:eastAsia="標楷體" w:hAnsi="標楷體"/>
                <w:noProof/>
                <w:sz w:val="20"/>
                <w:szCs w:val="20"/>
              </w:rPr>
            </w:pPr>
            <w:r w:rsidRPr="0045548D">
              <w:rPr>
                <w:rFonts w:ascii="標楷體" w:eastAsia="標楷體" w:hAnsi="標楷體" w:hint="eastAsia"/>
                <w:noProof/>
                <w:sz w:val="20"/>
                <w:szCs w:val="20"/>
              </w:rPr>
              <w:t>死亡</w:t>
            </w:r>
          </w:p>
          <w:p w:rsidR="002A5D1A" w:rsidRPr="0045548D" w:rsidRDefault="002A5D1A" w:rsidP="006F0252">
            <w:pPr>
              <w:rPr>
                <w:rFonts w:ascii="標楷體" w:eastAsia="標楷體" w:hAnsi="標楷體"/>
                <w:noProof/>
                <w:sz w:val="20"/>
                <w:szCs w:val="20"/>
              </w:rPr>
            </w:pPr>
            <w:r w:rsidRPr="0045548D">
              <w:rPr>
                <w:rFonts w:ascii="標楷體" w:eastAsia="標楷體" w:hAnsi="標楷體" w:hint="eastAsia"/>
                <w:noProof/>
                <w:sz w:val="20"/>
                <w:szCs w:val="20"/>
              </w:rPr>
              <w:t>人數</w:t>
            </w:r>
          </w:p>
          <w:p w:rsidR="002A5D1A" w:rsidRPr="0045548D" w:rsidRDefault="002A5D1A" w:rsidP="006F0252">
            <w:pPr>
              <w:rPr>
                <w:rFonts w:ascii="標楷體" w:eastAsia="標楷體" w:hAnsi="標楷體"/>
                <w:noProof/>
                <w:sz w:val="20"/>
                <w:szCs w:val="20"/>
              </w:rPr>
            </w:pPr>
            <w:r w:rsidRPr="0045548D">
              <w:rPr>
                <w:rFonts w:ascii="標楷體" w:eastAsia="標楷體" w:hAnsi="標楷體" w:hint="eastAsia"/>
                <w:noProof/>
                <w:sz w:val="20"/>
                <w:szCs w:val="20"/>
              </w:rPr>
              <w:t>(人)</w:t>
            </w:r>
          </w:p>
        </w:tc>
        <w:tc>
          <w:tcPr>
            <w:tcW w:w="937" w:type="dxa"/>
            <w:tcBorders>
              <w:left w:val="nil"/>
              <w:bottom w:val="single" w:sz="4" w:space="0" w:color="000000" w:themeColor="text1"/>
            </w:tcBorders>
          </w:tcPr>
          <w:p w:rsidR="002A5D1A" w:rsidRPr="0045548D" w:rsidRDefault="002A5D1A" w:rsidP="006F0252">
            <w:pPr>
              <w:rPr>
                <w:rFonts w:ascii="標楷體" w:eastAsia="標楷體" w:hAnsi="標楷體"/>
                <w:noProof/>
                <w:sz w:val="20"/>
                <w:szCs w:val="20"/>
              </w:rPr>
            </w:pPr>
            <w:r w:rsidRPr="0045548D">
              <w:rPr>
                <w:rFonts w:ascii="標楷體" w:eastAsia="標楷體" w:hAnsi="標楷體" w:hint="eastAsia"/>
                <w:noProof/>
                <w:sz w:val="20"/>
                <w:szCs w:val="20"/>
              </w:rPr>
              <w:t>每十萬人口死亡率</w:t>
            </w:r>
          </w:p>
        </w:tc>
        <w:tc>
          <w:tcPr>
            <w:tcW w:w="467" w:type="dxa"/>
            <w:tcBorders>
              <w:bottom w:val="single" w:sz="4" w:space="0" w:color="000000" w:themeColor="text1"/>
              <w:right w:val="nil"/>
            </w:tcBorders>
          </w:tcPr>
          <w:p w:rsidR="002A5D1A" w:rsidRPr="0045548D" w:rsidRDefault="002A5D1A" w:rsidP="006F0252">
            <w:pPr>
              <w:rPr>
                <w:rFonts w:ascii="標楷體" w:eastAsia="標楷體" w:hAnsi="標楷體"/>
                <w:noProof/>
                <w:sz w:val="20"/>
                <w:szCs w:val="20"/>
              </w:rPr>
            </w:pPr>
            <w:r w:rsidRPr="0045548D">
              <w:rPr>
                <w:rFonts w:ascii="標楷體" w:eastAsia="標楷體" w:hAnsi="標楷體" w:hint="eastAsia"/>
                <w:noProof/>
                <w:sz w:val="20"/>
                <w:szCs w:val="20"/>
              </w:rPr>
              <w:t>順位</w:t>
            </w:r>
          </w:p>
        </w:tc>
        <w:tc>
          <w:tcPr>
            <w:tcW w:w="816" w:type="dxa"/>
            <w:tcBorders>
              <w:left w:val="nil"/>
              <w:bottom w:val="single" w:sz="4" w:space="0" w:color="000000" w:themeColor="text1"/>
              <w:right w:val="nil"/>
            </w:tcBorders>
          </w:tcPr>
          <w:p w:rsidR="002A5D1A" w:rsidRDefault="002A5D1A" w:rsidP="006F0252">
            <w:pPr>
              <w:rPr>
                <w:rFonts w:ascii="標楷體" w:eastAsia="標楷體" w:hAnsi="標楷體"/>
                <w:noProof/>
                <w:sz w:val="20"/>
                <w:szCs w:val="20"/>
              </w:rPr>
            </w:pPr>
            <w:r w:rsidRPr="0045548D">
              <w:rPr>
                <w:rFonts w:ascii="標楷體" w:eastAsia="標楷體" w:hAnsi="標楷體" w:hint="eastAsia"/>
                <w:noProof/>
                <w:sz w:val="20"/>
                <w:szCs w:val="20"/>
              </w:rPr>
              <w:t>死亡</w:t>
            </w:r>
          </w:p>
          <w:p w:rsidR="002A5D1A" w:rsidRPr="0045548D" w:rsidRDefault="002A5D1A" w:rsidP="006F0252">
            <w:pPr>
              <w:rPr>
                <w:rFonts w:ascii="標楷體" w:eastAsia="標楷體" w:hAnsi="標楷體"/>
                <w:noProof/>
                <w:sz w:val="20"/>
                <w:szCs w:val="20"/>
              </w:rPr>
            </w:pPr>
            <w:r w:rsidRPr="0045548D">
              <w:rPr>
                <w:rFonts w:ascii="標楷體" w:eastAsia="標楷體" w:hAnsi="標楷體" w:hint="eastAsia"/>
                <w:noProof/>
                <w:sz w:val="20"/>
                <w:szCs w:val="20"/>
              </w:rPr>
              <w:t>人數</w:t>
            </w:r>
          </w:p>
          <w:p w:rsidR="002A5D1A" w:rsidRPr="0045548D" w:rsidRDefault="002A5D1A" w:rsidP="006F0252">
            <w:pPr>
              <w:rPr>
                <w:rFonts w:ascii="標楷體" w:eastAsia="標楷體" w:hAnsi="標楷體"/>
                <w:noProof/>
                <w:sz w:val="20"/>
                <w:szCs w:val="20"/>
              </w:rPr>
            </w:pPr>
            <w:r w:rsidRPr="0045548D">
              <w:rPr>
                <w:rFonts w:ascii="標楷體" w:eastAsia="標楷體" w:hAnsi="標楷體" w:hint="eastAsia"/>
                <w:noProof/>
                <w:sz w:val="20"/>
                <w:szCs w:val="20"/>
              </w:rPr>
              <w:t>(人)</w:t>
            </w:r>
          </w:p>
        </w:tc>
        <w:tc>
          <w:tcPr>
            <w:tcW w:w="937" w:type="dxa"/>
            <w:tcBorders>
              <w:left w:val="nil"/>
              <w:bottom w:val="single" w:sz="4" w:space="0" w:color="000000" w:themeColor="text1"/>
            </w:tcBorders>
          </w:tcPr>
          <w:p w:rsidR="002A5D1A" w:rsidRPr="0045548D" w:rsidRDefault="002A5D1A" w:rsidP="006F0252">
            <w:pPr>
              <w:rPr>
                <w:rFonts w:ascii="標楷體" w:eastAsia="標楷體" w:hAnsi="標楷體"/>
                <w:noProof/>
                <w:sz w:val="20"/>
                <w:szCs w:val="20"/>
              </w:rPr>
            </w:pPr>
            <w:r w:rsidRPr="0045548D">
              <w:rPr>
                <w:rFonts w:ascii="標楷體" w:eastAsia="標楷體" w:hAnsi="標楷體" w:hint="eastAsia"/>
                <w:noProof/>
                <w:sz w:val="20"/>
                <w:szCs w:val="20"/>
              </w:rPr>
              <w:t>每十萬人口死亡率</w:t>
            </w:r>
          </w:p>
        </w:tc>
        <w:tc>
          <w:tcPr>
            <w:tcW w:w="905" w:type="dxa"/>
            <w:tcBorders>
              <w:bottom w:val="single" w:sz="4" w:space="0" w:color="000000" w:themeColor="text1"/>
              <w:right w:val="nil"/>
            </w:tcBorders>
            <w:vAlign w:val="center"/>
          </w:tcPr>
          <w:p w:rsidR="002A5D1A" w:rsidRPr="0045548D" w:rsidRDefault="002A5D1A" w:rsidP="006F0252">
            <w:pPr>
              <w:jc w:val="center"/>
              <w:rPr>
                <w:rFonts w:ascii="標楷體" w:eastAsia="標楷體" w:hAnsi="標楷體"/>
                <w:noProof/>
                <w:sz w:val="20"/>
                <w:szCs w:val="20"/>
              </w:rPr>
            </w:pPr>
            <w:r w:rsidRPr="0045548D">
              <w:rPr>
                <w:rFonts w:ascii="標楷體" w:eastAsia="標楷體" w:hAnsi="標楷體" w:hint="eastAsia"/>
                <w:noProof/>
                <w:sz w:val="20"/>
                <w:szCs w:val="20"/>
              </w:rPr>
              <w:t>死亡</w:t>
            </w:r>
          </w:p>
          <w:p w:rsidR="002A5D1A" w:rsidRPr="0045548D" w:rsidRDefault="002A5D1A" w:rsidP="006F0252">
            <w:pPr>
              <w:jc w:val="center"/>
              <w:rPr>
                <w:rFonts w:ascii="標楷體" w:eastAsia="標楷體" w:hAnsi="標楷體"/>
                <w:noProof/>
                <w:sz w:val="20"/>
                <w:szCs w:val="20"/>
              </w:rPr>
            </w:pPr>
            <w:r w:rsidRPr="0045548D">
              <w:rPr>
                <w:rFonts w:ascii="標楷體" w:eastAsia="標楷體" w:hAnsi="標楷體" w:hint="eastAsia"/>
                <w:noProof/>
                <w:sz w:val="20"/>
                <w:szCs w:val="20"/>
              </w:rPr>
              <w:t>人數</w:t>
            </w:r>
          </w:p>
          <w:p w:rsidR="002A5D1A" w:rsidRPr="0045548D" w:rsidRDefault="002A5D1A" w:rsidP="002A5D1A">
            <w:pPr>
              <w:jc w:val="center"/>
              <w:rPr>
                <w:rFonts w:ascii="標楷體" w:eastAsia="標楷體" w:hAnsi="標楷體"/>
                <w:noProof/>
                <w:sz w:val="20"/>
                <w:szCs w:val="20"/>
              </w:rPr>
            </w:pPr>
            <w:r w:rsidRPr="0045548D">
              <w:rPr>
                <w:rFonts w:ascii="標楷體" w:eastAsia="標楷體" w:hAnsi="標楷體" w:hint="eastAsia"/>
                <w:noProof/>
                <w:sz w:val="20"/>
                <w:szCs w:val="20"/>
              </w:rPr>
              <w:t>(</w:t>
            </w:r>
            <w:r>
              <w:rPr>
                <w:rFonts w:ascii="標楷體" w:eastAsia="標楷體" w:hAnsi="標楷體" w:hint="eastAsia"/>
                <w:noProof/>
                <w:sz w:val="20"/>
                <w:szCs w:val="20"/>
              </w:rPr>
              <w:t>人</w:t>
            </w:r>
            <w:r w:rsidRPr="0045548D">
              <w:rPr>
                <w:rFonts w:ascii="標楷體" w:eastAsia="標楷體" w:hAnsi="標楷體" w:hint="eastAsia"/>
                <w:noProof/>
                <w:sz w:val="20"/>
                <w:szCs w:val="20"/>
              </w:rPr>
              <w:t>)</w:t>
            </w:r>
          </w:p>
        </w:tc>
        <w:tc>
          <w:tcPr>
            <w:tcW w:w="1134" w:type="dxa"/>
            <w:tcBorders>
              <w:left w:val="nil"/>
              <w:bottom w:val="single" w:sz="4" w:space="0" w:color="000000" w:themeColor="text1"/>
              <w:right w:val="nil"/>
            </w:tcBorders>
            <w:vAlign w:val="center"/>
          </w:tcPr>
          <w:p w:rsidR="002A5D1A" w:rsidRPr="0045548D" w:rsidRDefault="002A5D1A" w:rsidP="006F0252">
            <w:pPr>
              <w:jc w:val="right"/>
              <w:rPr>
                <w:rFonts w:ascii="標楷體" w:eastAsia="標楷體" w:hAnsi="標楷體"/>
                <w:noProof/>
                <w:sz w:val="20"/>
                <w:szCs w:val="20"/>
              </w:rPr>
            </w:pPr>
            <w:r w:rsidRPr="0045548D">
              <w:rPr>
                <w:rFonts w:ascii="標楷體" w:eastAsia="標楷體" w:hAnsi="標楷體" w:hint="eastAsia"/>
                <w:noProof/>
                <w:sz w:val="20"/>
                <w:szCs w:val="20"/>
              </w:rPr>
              <w:t>每十萬人口死亡率</w:t>
            </w:r>
          </w:p>
        </w:tc>
      </w:tr>
      <w:tr w:rsidR="002A5D1A" w:rsidRPr="0045548D" w:rsidTr="002A5D1A">
        <w:tc>
          <w:tcPr>
            <w:tcW w:w="2287" w:type="dxa"/>
            <w:tcBorders>
              <w:left w:val="nil"/>
              <w:bottom w:val="nil"/>
            </w:tcBorders>
          </w:tcPr>
          <w:p w:rsidR="002A5D1A" w:rsidRPr="0045548D" w:rsidRDefault="002A5D1A" w:rsidP="006F0252">
            <w:pPr>
              <w:rPr>
                <w:rFonts w:ascii="標楷體" w:eastAsia="標楷體" w:hAnsi="標楷體"/>
                <w:noProof/>
                <w:sz w:val="20"/>
                <w:szCs w:val="20"/>
              </w:rPr>
            </w:pPr>
            <w:r w:rsidRPr="0045548D">
              <w:rPr>
                <w:rFonts w:ascii="標楷體" w:eastAsia="標楷體" w:hAnsi="標楷體" w:hint="eastAsia"/>
                <w:noProof/>
                <w:sz w:val="20"/>
                <w:szCs w:val="20"/>
              </w:rPr>
              <w:t>總計</w:t>
            </w:r>
          </w:p>
        </w:tc>
        <w:tc>
          <w:tcPr>
            <w:tcW w:w="456" w:type="dxa"/>
            <w:tcBorders>
              <w:bottom w:val="nil"/>
              <w:right w:val="nil"/>
            </w:tcBorders>
          </w:tcPr>
          <w:p w:rsidR="002A5D1A" w:rsidRPr="0045548D" w:rsidRDefault="002A5D1A" w:rsidP="006F0252">
            <w:pPr>
              <w:rPr>
                <w:rFonts w:ascii="標楷體" w:eastAsia="標楷體" w:hAnsi="標楷體"/>
                <w:noProof/>
                <w:sz w:val="20"/>
                <w:szCs w:val="20"/>
              </w:rPr>
            </w:pPr>
          </w:p>
        </w:tc>
        <w:tc>
          <w:tcPr>
            <w:tcW w:w="816" w:type="dxa"/>
            <w:tcBorders>
              <w:left w:val="nil"/>
              <w:bottom w:val="nil"/>
              <w:right w:val="nil"/>
            </w:tcBorders>
          </w:tcPr>
          <w:p w:rsidR="002A5D1A" w:rsidRPr="0045548D" w:rsidRDefault="002A5D1A" w:rsidP="006F0252">
            <w:pPr>
              <w:jc w:val="right"/>
              <w:rPr>
                <w:rFonts w:ascii="標楷體" w:eastAsia="標楷體" w:hAnsi="標楷體"/>
                <w:noProof/>
                <w:sz w:val="20"/>
                <w:szCs w:val="20"/>
              </w:rPr>
            </w:pPr>
            <w:r w:rsidRPr="0045548D">
              <w:rPr>
                <w:rFonts w:ascii="標楷體" w:eastAsia="標楷體" w:hAnsi="標楷體" w:hint="eastAsia"/>
                <w:noProof/>
                <w:sz w:val="20"/>
                <w:szCs w:val="20"/>
              </w:rPr>
              <w:t>1,017</w:t>
            </w:r>
          </w:p>
        </w:tc>
        <w:tc>
          <w:tcPr>
            <w:tcW w:w="937" w:type="dxa"/>
            <w:tcBorders>
              <w:left w:val="nil"/>
              <w:bottom w:val="nil"/>
            </w:tcBorders>
          </w:tcPr>
          <w:p w:rsidR="002A5D1A" w:rsidRPr="0045548D" w:rsidRDefault="002A5D1A" w:rsidP="006F0252">
            <w:pPr>
              <w:jc w:val="right"/>
              <w:rPr>
                <w:rFonts w:ascii="標楷體" w:eastAsia="標楷體" w:hAnsi="標楷體"/>
                <w:noProof/>
                <w:sz w:val="20"/>
                <w:szCs w:val="20"/>
              </w:rPr>
            </w:pPr>
            <w:r w:rsidRPr="0045548D">
              <w:rPr>
                <w:rFonts w:ascii="標楷體" w:eastAsia="標楷體" w:hAnsi="標楷體" w:hint="eastAsia"/>
                <w:noProof/>
                <w:sz w:val="20"/>
                <w:szCs w:val="20"/>
              </w:rPr>
              <w:t>139.8</w:t>
            </w:r>
          </w:p>
        </w:tc>
        <w:tc>
          <w:tcPr>
            <w:tcW w:w="467" w:type="dxa"/>
            <w:tcBorders>
              <w:bottom w:val="nil"/>
              <w:right w:val="nil"/>
            </w:tcBorders>
          </w:tcPr>
          <w:p w:rsidR="002A5D1A" w:rsidRPr="0045548D" w:rsidRDefault="002A5D1A" w:rsidP="006F0252">
            <w:pPr>
              <w:rPr>
                <w:rFonts w:ascii="標楷體" w:eastAsia="標楷體" w:hAnsi="標楷體"/>
                <w:noProof/>
                <w:sz w:val="20"/>
                <w:szCs w:val="20"/>
              </w:rPr>
            </w:pPr>
          </w:p>
        </w:tc>
        <w:tc>
          <w:tcPr>
            <w:tcW w:w="816" w:type="dxa"/>
            <w:tcBorders>
              <w:left w:val="nil"/>
              <w:bottom w:val="nil"/>
              <w:right w:val="nil"/>
            </w:tcBorders>
          </w:tcPr>
          <w:p w:rsidR="002A5D1A" w:rsidRPr="0045548D" w:rsidRDefault="002A5D1A" w:rsidP="006F0252">
            <w:pPr>
              <w:jc w:val="right"/>
              <w:rPr>
                <w:rFonts w:ascii="標楷體" w:eastAsia="標楷體" w:hAnsi="標楷體"/>
                <w:noProof/>
                <w:sz w:val="20"/>
                <w:szCs w:val="20"/>
              </w:rPr>
            </w:pPr>
            <w:r>
              <w:rPr>
                <w:rFonts w:ascii="標楷體" w:eastAsia="標楷體" w:hAnsi="標楷體" w:hint="eastAsia"/>
                <w:noProof/>
                <w:sz w:val="20"/>
                <w:szCs w:val="20"/>
              </w:rPr>
              <w:t>736</w:t>
            </w:r>
          </w:p>
        </w:tc>
        <w:tc>
          <w:tcPr>
            <w:tcW w:w="937" w:type="dxa"/>
            <w:tcBorders>
              <w:left w:val="nil"/>
              <w:bottom w:val="nil"/>
            </w:tcBorders>
          </w:tcPr>
          <w:p w:rsidR="002A5D1A" w:rsidRPr="0045548D" w:rsidRDefault="002A5D1A" w:rsidP="006F0252">
            <w:pPr>
              <w:jc w:val="right"/>
              <w:rPr>
                <w:rFonts w:ascii="標楷體" w:eastAsia="標楷體" w:hAnsi="標楷體"/>
                <w:noProof/>
                <w:sz w:val="20"/>
                <w:szCs w:val="20"/>
              </w:rPr>
            </w:pPr>
            <w:r>
              <w:rPr>
                <w:rFonts w:ascii="標楷體" w:eastAsia="標楷體" w:hAnsi="標楷體" w:hint="eastAsia"/>
                <w:noProof/>
                <w:sz w:val="20"/>
                <w:szCs w:val="20"/>
              </w:rPr>
              <w:t>121.9</w:t>
            </w:r>
          </w:p>
        </w:tc>
        <w:tc>
          <w:tcPr>
            <w:tcW w:w="905" w:type="dxa"/>
            <w:tcBorders>
              <w:bottom w:val="nil"/>
              <w:right w:val="nil"/>
            </w:tcBorders>
          </w:tcPr>
          <w:p w:rsidR="002A5D1A" w:rsidRPr="0045548D" w:rsidRDefault="002A5D1A" w:rsidP="006F0252">
            <w:pPr>
              <w:jc w:val="right"/>
              <w:rPr>
                <w:rFonts w:ascii="標楷體" w:eastAsia="標楷體" w:hAnsi="標楷體"/>
                <w:noProof/>
                <w:sz w:val="20"/>
                <w:szCs w:val="20"/>
              </w:rPr>
            </w:pPr>
            <w:r>
              <w:rPr>
                <w:rFonts w:ascii="標楷體" w:eastAsia="標楷體" w:hAnsi="標楷體" w:hint="eastAsia"/>
                <w:noProof/>
                <w:sz w:val="20"/>
                <w:szCs w:val="20"/>
              </w:rPr>
              <w:t>281</w:t>
            </w:r>
          </w:p>
        </w:tc>
        <w:tc>
          <w:tcPr>
            <w:tcW w:w="1134" w:type="dxa"/>
            <w:tcBorders>
              <w:left w:val="nil"/>
              <w:bottom w:val="nil"/>
              <w:right w:val="nil"/>
            </w:tcBorders>
          </w:tcPr>
          <w:p w:rsidR="002A5D1A" w:rsidRPr="0045548D" w:rsidRDefault="00D8297C" w:rsidP="006F0252">
            <w:pPr>
              <w:jc w:val="right"/>
              <w:rPr>
                <w:rFonts w:ascii="標楷體" w:eastAsia="標楷體" w:hAnsi="標楷體"/>
                <w:noProof/>
                <w:sz w:val="20"/>
                <w:szCs w:val="20"/>
              </w:rPr>
            </w:pPr>
            <w:r>
              <w:rPr>
                <w:rFonts w:ascii="標楷體" w:eastAsia="標楷體" w:hAnsi="標楷體" w:hint="eastAsia"/>
                <w:noProof/>
                <w:sz w:val="20"/>
                <w:szCs w:val="20"/>
              </w:rPr>
              <w:t>17.9</w:t>
            </w:r>
          </w:p>
        </w:tc>
      </w:tr>
      <w:tr w:rsidR="002A5D1A" w:rsidRPr="0045548D" w:rsidTr="002A5D1A">
        <w:tc>
          <w:tcPr>
            <w:tcW w:w="2287" w:type="dxa"/>
            <w:tcBorders>
              <w:top w:val="nil"/>
              <w:left w:val="nil"/>
              <w:bottom w:val="nil"/>
            </w:tcBorders>
          </w:tcPr>
          <w:p w:rsidR="002A5D1A" w:rsidRPr="0045548D" w:rsidRDefault="002A5D1A" w:rsidP="006F0252">
            <w:pPr>
              <w:rPr>
                <w:rFonts w:ascii="標楷體" w:eastAsia="標楷體" w:hAnsi="標楷體"/>
                <w:noProof/>
                <w:sz w:val="20"/>
                <w:szCs w:val="20"/>
              </w:rPr>
            </w:pPr>
            <w:r w:rsidRPr="0045548D">
              <w:rPr>
                <w:rFonts w:ascii="標楷體" w:eastAsia="標楷體" w:hAnsi="標楷體" w:hint="eastAsia"/>
                <w:noProof/>
                <w:sz w:val="20"/>
                <w:szCs w:val="20"/>
              </w:rPr>
              <w:t>肝和肝內膽管癌</w:t>
            </w:r>
          </w:p>
        </w:tc>
        <w:tc>
          <w:tcPr>
            <w:tcW w:w="456" w:type="dxa"/>
            <w:tcBorders>
              <w:top w:val="nil"/>
              <w:bottom w:val="nil"/>
              <w:right w:val="nil"/>
            </w:tcBorders>
          </w:tcPr>
          <w:p w:rsidR="002A5D1A" w:rsidRPr="0045548D" w:rsidRDefault="002A5D1A" w:rsidP="006F0252">
            <w:pPr>
              <w:rPr>
                <w:rFonts w:ascii="標楷體" w:eastAsia="標楷體" w:hAnsi="標楷體"/>
                <w:noProof/>
                <w:sz w:val="20"/>
                <w:szCs w:val="20"/>
              </w:rPr>
            </w:pPr>
            <w:r w:rsidRPr="0045548D">
              <w:rPr>
                <w:rFonts w:ascii="標楷體" w:eastAsia="標楷體" w:hAnsi="標楷體" w:hint="eastAsia"/>
                <w:noProof/>
                <w:sz w:val="20"/>
                <w:szCs w:val="20"/>
              </w:rPr>
              <w:t>1</w:t>
            </w:r>
          </w:p>
        </w:tc>
        <w:tc>
          <w:tcPr>
            <w:tcW w:w="816" w:type="dxa"/>
            <w:tcBorders>
              <w:top w:val="nil"/>
              <w:left w:val="nil"/>
              <w:bottom w:val="nil"/>
              <w:right w:val="nil"/>
            </w:tcBorders>
          </w:tcPr>
          <w:p w:rsidR="002A5D1A" w:rsidRPr="0045548D" w:rsidRDefault="002A5D1A" w:rsidP="006F0252">
            <w:pPr>
              <w:jc w:val="right"/>
              <w:rPr>
                <w:rFonts w:ascii="標楷體" w:eastAsia="標楷體" w:hAnsi="標楷體"/>
                <w:noProof/>
                <w:sz w:val="20"/>
                <w:szCs w:val="20"/>
              </w:rPr>
            </w:pPr>
            <w:r w:rsidRPr="0045548D">
              <w:rPr>
                <w:rFonts w:ascii="標楷體" w:eastAsia="標楷體" w:hAnsi="標楷體" w:hint="eastAsia"/>
                <w:noProof/>
                <w:sz w:val="20"/>
                <w:szCs w:val="20"/>
              </w:rPr>
              <w:t>204</w:t>
            </w:r>
          </w:p>
        </w:tc>
        <w:tc>
          <w:tcPr>
            <w:tcW w:w="937" w:type="dxa"/>
            <w:tcBorders>
              <w:top w:val="nil"/>
              <w:left w:val="nil"/>
              <w:bottom w:val="nil"/>
            </w:tcBorders>
          </w:tcPr>
          <w:p w:rsidR="002A5D1A" w:rsidRPr="0045548D" w:rsidRDefault="002A5D1A" w:rsidP="006F0252">
            <w:pPr>
              <w:jc w:val="right"/>
              <w:rPr>
                <w:rFonts w:ascii="標楷體" w:eastAsia="標楷體" w:hAnsi="標楷體"/>
                <w:noProof/>
                <w:sz w:val="20"/>
                <w:szCs w:val="20"/>
              </w:rPr>
            </w:pPr>
            <w:r w:rsidRPr="0045548D">
              <w:rPr>
                <w:rFonts w:ascii="標楷體" w:eastAsia="標楷體" w:hAnsi="標楷體" w:hint="eastAsia"/>
                <w:noProof/>
                <w:sz w:val="20"/>
                <w:szCs w:val="20"/>
              </w:rPr>
              <w:t>26.6</w:t>
            </w:r>
          </w:p>
        </w:tc>
        <w:tc>
          <w:tcPr>
            <w:tcW w:w="467" w:type="dxa"/>
            <w:tcBorders>
              <w:top w:val="nil"/>
              <w:bottom w:val="nil"/>
              <w:right w:val="nil"/>
            </w:tcBorders>
          </w:tcPr>
          <w:p w:rsidR="002A5D1A" w:rsidRPr="0045548D" w:rsidRDefault="002A5D1A" w:rsidP="006F0252">
            <w:pPr>
              <w:rPr>
                <w:rFonts w:ascii="標楷體" w:eastAsia="標楷體" w:hAnsi="標楷體"/>
                <w:noProof/>
                <w:sz w:val="20"/>
                <w:szCs w:val="20"/>
              </w:rPr>
            </w:pPr>
            <w:r>
              <w:rPr>
                <w:rFonts w:ascii="標楷體" w:eastAsia="標楷體" w:hAnsi="標楷體" w:hint="eastAsia"/>
                <w:noProof/>
                <w:sz w:val="20"/>
                <w:szCs w:val="20"/>
              </w:rPr>
              <w:t>1</w:t>
            </w:r>
          </w:p>
        </w:tc>
        <w:tc>
          <w:tcPr>
            <w:tcW w:w="816" w:type="dxa"/>
            <w:tcBorders>
              <w:top w:val="nil"/>
              <w:left w:val="nil"/>
              <w:bottom w:val="nil"/>
              <w:right w:val="nil"/>
            </w:tcBorders>
          </w:tcPr>
          <w:p w:rsidR="002A5D1A" w:rsidRPr="0045548D" w:rsidRDefault="002A5D1A" w:rsidP="006F0252">
            <w:pPr>
              <w:jc w:val="right"/>
              <w:rPr>
                <w:rFonts w:ascii="標楷體" w:eastAsia="標楷體" w:hAnsi="標楷體"/>
                <w:noProof/>
                <w:sz w:val="20"/>
                <w:szCs w:val="20"/>
              </w:rPr>
            </w:pPr>
            <w:r>
              <w:rPr>
                <w:rFonts w:ascii="標楷體" w:eastAsia="標楷體" w:hAnsi="標楷體" w:hint="eastAsia"/>
                <w:noProof/>
                <w:sz w:val="20"/>
                <w:szCs w:val="20"/>
              </w:rPr>
              <w:t>142</w:t>
            </w:r>
          </w:p>
        </w:tc>
        <w:tc>
          <w:tcPr>
            <w:tcW w:w="937" w:type="dxa"/>
            <w:tcBorders>
              <w:top w:val="nil"/>
              <w:left w:val="nil"/>
              <w:bottom w:val="nil"/>
            </w:tcBorders>
          </w:tcPr>
          <w:p w:rsidR="002A5D1A" w:rsidRPr="0045548D" w:rsidRDefault="002A5D1A" w:rsidP="006F0252">
            <w:pPr>
              <w:jc w:val="right"/>
              <w:rPr>
                <w:rFonts w:ascii="標楷體" w:eastAsia="標楷體" w:hAnsi="標楷體"/>
                <w:noProof/>
                <w:sz w:val="20"/>
                <w:szCs w:val="20"/>
              </w:rPr>
            </w:pPr>
            <w:r>
              <w:rPr>
                <w:rFonts w:ascii="標楷體" w:eastAsia="標楷體" w:hAnsi="標楷體" w:hint="eastAsia"/>
                <w:noProof/>
                <w:sz w:val="20"/>
                <w:szCs w:val="20"/>
              </w:rPr>
              <w:t>23.5</w:t>
            </w:r>
          </w:p>
        </w:tc>
        <w:tc>
          <w:tcPr>
            <w:tcW w:w="905" w:type="dxa"/>
            <w:tcBorders>
              <w:top w:val="nil"/>
              <w:bottom w:val="nil"/>
              <w:right w:val="nil"/>
            </w:tcBorders>
          </w:tcPr>
          <w:p w:rsidR="002A5D1A" w:rsidRPr="0045548D" w:rsidRDefault="00D8297C" w:rsidP="006F0252">
            <w:pPr>
              <w:jc w:val="right"/>
              <w:rPr>
                <w:rFonts w:ascii="標楷體" w:eastAsia="標楷體" w:hAnsi="標楷體"/>
                <w:noProof/>
                <w:sz w:val="20"/>
                <w:szCs w:val="20"/>
              </w:rPr>
            </w:pPr>
            <w:r>
              <w:rPr>
                <w:rFonts w:ascii="標楷體" w:eastAsia="標楷體" w:hAnsi="標楷體" w:hint="eastAsia"/>
                <w:noProof/>
                <w:sz w:val="20"/>
                <w:szCs w:val="20"/>
              </w:rPr>
              <w:t>62</w:t>
            </w:r>
          </w:p>
        </w:tc>
        <w:tc>
          <w:tcPr>
            <w:tcW w:w="1134" w:type="dxa"/>
            <w:tcBorders>
              <w:top w:val="nil"/>
              <w:left w:val="nil"/>
              <w:bottom w:val="nil"/>
              <w:right w:val="nil"/>
            </w:tcBorders>
          </w:tcPr>
          <w:p w:rsidR="002A5D1A" w:rsidRPr="0045548D" w:rsidRDefault="00D8297C" w:rsidP="006F0252">
            <w:pPr>
              <w:jc w:val="right"/>
              <w:rPr>
                <w:rFonts w:ascii="標楷體" w:eastAsia="標楷體" w:hAnsi="標楷體"/>
                <w:noProof/>
                <w:sz w:val="20"/>
                <w:szCs w:val="20"/>
              </w:rPr>
            </w:pPr>
            <w:r>
              <w:rPr>
                <w:rFonts w:ascii="標楷體" w:eastAsia="標楷體" w:hAnsi="標楷體" w:hint="eastAsia"/>
                <w:noProof/>
                <w:sz w:val="20"/>
                <w:szCs w:val="20"/>
              </w:rPr>
              <w:t>3.1</w:t>
            </w:r>
          </w:p>
        </w:tc>
      </w:tr>
      <w:tr w:rsidR="002A5D1A" w:rsidRPr="0045548D" w:rsidTr="002A5D1A">
        <w:tc>
          <w:tcPr>
            <w:tcW w:w="2287" w:type="dxa"/>
            <w:tcBorders>
              <w:top w:val="nil"/>
              <w:left w:val="nil"/>
              <w:bottom w:val="nil"/>
            </w:tcBorders>
          </w:tcPr>
          <w:p w:rsidR="002A5D1A" w:rsidRPr="0045548D" w:rsidRDefault="002A5D1A" w:rsidP="006F0252">
            <w:pPr>
              <w:rPr>
                <w:rFonts w:ascii="標楷體" w:eastAsia="標楷體" w:hAnsi="標楷體"/>
                <w:noProof/>
                <w:sz w:val="20"/>
                <w:szCs w:val="20"/>
              </w:rPr>
            </w:pPr>
            <w:r w:rsidRPr="0045548D">
              <w:rPr>
                <w:rFonts w:ascii="標楷體" w:eastAsia="標楷體" w:hAnsi="標楷體" w:hint="eastAsia"/>
                <w:noProof/>
                <w:sz w:val="20"/>
                <w:szCs w:val="20"/>
              </w:rPr>
              <w:t>氣管、支氣管和肺癌</w:t>
            </w:r>
          </w:p>
        </w:tc>
        <w:tc>
          <w:tcPr>
            <w:tcW w:w="456" w:type="dxa"/>
            <w:tcBorders>
              <w:top w:val="nil"/>
              <w:bottom w:val="nil"/>
              <w:right w:val="nil"/>
            </w:tcBorders>
          </w:tcPr>
          <w:p w:rsidR="002A5D1A" w:rsidRPr="0045548D" w:rsidRDefault="002A5D1A" w:rsidP="006F0252">
            <w:pPr>
              <w:rPr>
                <w:rFonts w:ascii="標楷體" w:eastAsia="標楷體" w:hAnsi="標楷體"/>
                <w:noProof/>
                <w:sz w:val="20"/>
                <w:szCs w:val="20"/>
              </w:rPr>
            </w:pPr>
            <w:r w:rsidRPr="0045548D">
              <w:rPr>
                <w:rFonts w:ascii="標楷體" w:eastAsia="標楷體" w:hAnsi="標楷體" w:hint="eastAsia"/>
                <w:noProof/>
                <w:sz w:val="20"/>
                <w:szCs w:val="20"/>
              </w:rPr>
              <w:t>2</w:t>
            </w:r>
          </w:p>
        </w:tc>
        <w:tc>
          <w:tcPr>
            <w:tcW w:w="816" w:type="dxa"/>
            <w:tcBorders>
              <w:top w:val="nil"/>
              <w:left w:val="nil"/>
              <w:bottom w:val="nil"/>
              <w:right w:val="nil"/>
            </w:tcBorders>
          </w:tcPr>
          <w:p w:rsidR="002A5D1A" w:rsidRPr="0045548D" w:rsidRDefault="002A5D1A" w:rsidP="006F0252">
            <w:pPr>
              <w:jc w:val="right"/>
              <w:rPr>
                <w:rFonts w:ascii="標楷體" w:eastAsia="標楷體" w:hAnsi="標楷體"/>
                <w:noProof/>
                <w:sz w:val="20"/>
                <w:szCs w:val="20"/>
              </w:rPr>
            </w:pPr>
            <w:r w:rsidRPr="0045548D">
              <w:rPr>
                <w:rFonts w:ascii="標楷體" w:eastAsia="標楷體" w:hAnsi="標楷體" w:hint="eastAsia"/>
                <w:noProof/>
                <w:sz w:val="20"/>
                <w:szCs w:val="20"/>
              </w:rPr>
              <w:t>177</w:t>
            </w:r>
          </w:p>
        </w:tc>
        <w:tc>
          <w:tcPr>
            <w:tcW w:w="937" w:type="dxa"/>
            <w:tcBorders>
              <w:top w:val="nil"/>
              <w:left w:val="nil"/>
              <w:bottom w:val="nil"/>
            </w:tcBorders>
          </w:tcPr>
          <w:p w:rsidR="002A5D1A" w:rsidRPr="0045548D" w:rsidRDefault="002A5D1A" w:rsidP="006F0252">
            <w:pPr>
              <w:jc w:val="right"/>
              <w:rPr>
                <w:rFonts w:ascii="標楷體" w:eastAsia="標楷體" w:hAnsi="標楷體"/>
                <w:noProof/>
                <w:sz w:val="20"/>
                <w:szCs w:val="20"/>
              </w:rPr>
            </w:pPr>
            <w:r w:rsidRPr="0045548D">
              <w:rPr>
                <w:rFonts w:ascii="標楷體" w:eastAsia="標楷體" w:hAnsi="標楷體" w:hint="eastAsia"/>
                <w:noProof/>
                <w:sz w:val="20"/>
                <w:szCs w:val="20"/>
              </w:rPr>
              <w:t>23.1</w:t>
            </w:r>
          </w:p>
        </w:tc>
        <w:tc>
          <w:tcPr>
            <w:tcW w:w="467" w:type="dxa"/>
            <w:tcBorders>
              <w:top w:val="nil"/>
              <w:bottom w:val="nil"/>
              <w:right w:val="nil"/>
            </w:tcBorders>
          </w:tcPr>
          <w:p w:rsidR="002A5D1A" w:rsidRPr="0045548D" w:rsidRDefault="002A5D1A" w:rsidP="006F0252">
            <w:pPr>
              <w:rPr>
                <w:rFonts w:ascii="標楷體" w:eastAsia="標楷體" w:hAnsi="標楷體"/>
                <w:noProof/>
                <w:sz w:val="20"/>
                <w:szCs w:val="20"/>
              </w:rPr>
            </w:pPr>
            <w:r>
              <w:rPr>
                <w:rFonts w:ascii="標楷體" w:eastAsia="標楷體" w:hAnsi="標楷體" w:hint="eastAsia"/>
                <w:noProof/>
                <w:sz w:val="20"/>
                <w:szCs w:val="20"/>
              </w:rPr>
              <w:t>2</w:t>
            </w:r>
          </w:p>
        </w:tc>
        <w:tc>
          <w:tcPr>
            <w:tcW w:w="816" w:type="dxa"/>
            <w:tcBorders>
              <w:top w:val="nil"/>
              <w:left w:val="nil"/>
              <w:bottom w:val="nil"/>
              <w:right w:val="nil"/>
            </w:tcBorders>
          </w:tcPr>
          <w:p w:rsidR="002A5D1A" w:rsidRPr="0045548D" w:rsidRDefault="002A5D1A" w:rsidP="006F0252">
            <w:pPr>
              <w:jc w:val="right"/>
              <w:rPr>
                <w:rFonts w:ascii="標楷體" w:eastAsia="標楷體" w:hAnsi="標楷體"/>
                <w:noProof/>
                <w:sz w:val="20"/>
                <w:szCs w:val="20"/>
              </w:rPr>
            </w:pPr>
            <w:r>
              <w:rPr>
                <w:rFonts w:ascii="標楷體" w:eastAsia="標楷體" w:hAnsi="標楷體" w:hint="eastAsia"/>
                <w:noProof/>
                <w:sz w:val="20"/>
                <w:szCs w:val="20"/>
              </w:rPr>
              <w:t>122</w:t>
            </w:r>
          </w:p>
        </w:tc>
        <w:tc>
          <w:tcPr>
            <w:tcW w:w="937" w:type="dxa"/>
            <w:tcBorders>
              <w:top w:val="nil"/>
              <w:left w:val="nil"/>
              <w:bottom w:val="nil"/>
            </w:tcBorders>
          </w:tcPr>
          <w:p w:rsidR="002A5D1A" w:rsidRPr="0045548D" w:rsidRDefault="002A5D1A" w:rsidP="006F0252">
            <w:pPr>
              <w:jc w:val="right"/>
              <w:rPr>
                <w:rFonts w:ascii="標楷體" w:eastAsia="標楷體" w:hAnsi="標楷體"/>
                <w:noProof/>
                <w:sz w:val="20"/>
                <w:szCs w:val="20"/>
              </w:rPr>
            </w:pPr>
            <w:r>
              <w:rPr>
                <w:rFonts w:ascii="標楷體" w:eastAsia="標楷體" w:hAnsi="標楷體" w:hint="eastAsia"/>
                <w:noProof/>
                <w:sz w:val="20"/>
                <w:szCs w:val="20"/>
              </w:rPr>
              <w:t>20.2</w:t>
            </w:r>
          </w:p>
        </w:tc>
        <w:tc>
          <w:tcPr>
            <w:tcW w:w="905" w:type="dxa"/>
            <w:tcBorders>
              <w:top w:val="nil"/>
              <w:bottom w:val="nil"/>
              <w:right w:val="nil"/>
            </w:tcBorders>
          </w:tcPr>
          <w:p w:rsidR="002A5D1A" w:rsidRPr="0045548D" w:rsidRDefault="00D8297C" w:rsidP="006F0252">
            <w:pPr>
              <w:jc w:val="right"/>
              <w:rPr>
                <w:rFonts w:ascii="標楷體" w:eastAsia="標楷體" w:hAnsi="標楷體"/>
                <w:noProof/>
                <w:sz w:val="20"/>
                <w:szCs w:val="20"/>
              </w:rPr>
            </w:pPr>
            <w:r>
              <w:rPr>
                <w:rFonts w:ascii="標楷體" w:eastAsia="標楷體" w:hAnsi="標楷體" w:hint="eastAsia"/>
                <w:noProof/>
                <w:sz w:val="20"/>
                <w:szCs w:val="20"/>
              </w:rPr>
              <w:t>55</w:t>
            </w:r>
          </w:p>
        </w:tc>
        <w:tc>
          <w:tcPr>
            <w:tcW w:w="1134" w:type="dxa"/>
            <w:tcBorders>
              <w:top w:val="nil"/>
              <w:left w:val="nil"/>
              <w:bottom w:val="nil"/>
              <w:right w:val="nil"/>
            </w:tcBorders>
          </w:tcPr>
          <w:p w:rsidR="002A5D1A" w:rsidRPr="0045548D" w:rsidRDefault="00D8297C" w:rsidP="006F0252">
            <w:pPr>
              <w:jc w:val="right"/>
              <w:rPr>
                <w:rFonts w:ascii="標楷體" w:eastAsia="標楷體" w:hAnsi="標楷體"/>
                <w:noProof/>
                <w:sz w:val="20"/>
                <w:szCs w:val="20"/>
              </w:rPr>
            </w:pPr>
            <w:r>
              <w:rPr>
                <w:rFonts w:ascii="標楷體" w:eastAsia="標楷體" w:hAnsi="標楷體" w:hint="eastAsia"/>
                <w:noProof/>
                <w:sz w:val="20"/>
                <w:szCs w:val="20"/>
              </w:rPr>
              <w:t>2.9</w:t>
            </w:r>
          </w:p>
        </w:tc>
      </w:tr>
      <w:tr w:rsidR="002A5D1A" w:rsidRPr="0045548D" w:rsidTr="002A5D1A">
        <w:tc>
          <w:tcPr>
            <w:tcW w:w="2287" w:type="dxa"/>
            <w:tcBorders>
              <w:top w:val="nil"/>
              <w:left w:val="nil"/>
              <w:bottom w:val="nil"/>
            </w:tcBorders>
          </w:tcPr>
          <w:p w:rsidR="002A5D1A" w:rsidRPr="0045548D" w:rsidRDefault="002A5D1A" w:rsidP="006F0252">
            <w:pPr>
              <w:rPr>
                <w:rFonts w:ascii="標楷體" w:eastAsia="標楷體" w:hAnsi="標楷體"/>
                <w:noProof/>
                <w:sz w:val="20"/>
                <w:szCs w:val="20"/>
              </w:rPr>
            </w:pPr>
            <w:r w:rsidRPr="0045548D">
              <w:rPr>
                <w:rFonts w:ascii="標楷體" w:eastAsia="標楷體" w:hAnsi="標楷體" w:hint="eastAsia"/>
                <w:noProof/>
                <w:sz w:val="20"/>
                <w:szCs w:val="20"/>
              </w:rPr>
              <w:t>結腸、直腸和肛門癌</w:t>
            </w:r>
          </w:p>
        </w:tc>
        <w:tc>
          <w:tcPr>
            <w:tcW w:w="456" w:type="dxa"/>
            <w:tcBorders>
              <w:top w:val="nil"/>
              <w:bottom w:val="nil"/>
              <w:right w:val="nil"/>
            </w:tcBorders>
          </w:tcPr>
          <w:p w:rsidR="002A5D1A" w:rsidRPr="0045548D" w:rsidRDefault="002A5D1A" w:rsidP="006F0252">
            <w:pPr>
              <w:rPr>
                <w:rFonts w:ascii="標楷體" w:eastAsia="標楷體" w:hAnsi="標楷體"/>
                <w:noProof/>
                <w:sz w:val="20"/>
                <w:szCs w:val="20"/>
              </w:rPr>
            </w:pPr>
            <w:r w:rsidRPr="0045548D">
              <w:rPr>
                <w:rFonts w:ascii="標楷體" w:eastAsia="標楷體" w:hAnsi="標楷體" w:hint="eastAsia"/>
                <w:noProof/>
                <w:sz w:val="20"/>
                <w:szCs w:val="20"/>
              </w:rPr>
              <w:t>3</w:t>
            </w:r>
          </w:p>
        </w:tc>
        <w:tc>
          <w:tcPr>
            <w:tcW w:w="816" w:type="dxa"/>
            <w:tcBorders>
              <w:top w:val="nil"/>
              <w:left w:val="nil"/>
              <w:bottom w:val="nil"/>
              <w:right w:val="nil"/>
            </w:tcBorders>
          </w:tcPr>
          <w:p w:rsidR="002A5D1A" w:rsidRPr="0045548D" w:rsidRDefault="002A5D1A" w:rsidP="006F0252">
            <w:pPr>
              <w:jc w:val="right"/>
              <w:rPr>
                <w:rFonts w:ascii="標楷體" w:eastAsia="標楷體" w:hAnsi="標楷體"/>
                <w:noProof/>
                <w:sz w:val="20"/>
                <w:szCs w:val="20"/>
              </w:rPr>
            </w:pPr>
            <w:r w:rsidRPr="0045548D">
              <w:rPr>
                <w:rFonts w:ascii="標楷體" w:eastAsia="標楷體" w:hAnsi="標楷體" w:hint="eastAsia"/>
                <w:noProof/>
                <w:sz w:val="20"/>
                <w:szCs w:val="20"/>
              </w:rPr>
              <w:t>132</w:t>
            </w:r>
          </w:p>
        </w:tc>
        <w:tc>
          <w:tcPr>
            <w:tcW w:w="937" w:type="dxa"/>
            <w:tcBorders>
              <w:top w:val="nil"/>
              <w:left w:val="nil"/>
              <w:bottom w:val="nil"/>
            </w:tcBorders>
          </w:tcPr>
          <w:p w:rsidR="002A5D1A" w:rsidRPr="0045548D" w:rsidRDefault="002A5D1A" w:rsidP="006F0252">
            <w:pPr>
              <w:jc w:val="right"/>
              <w:rPr>
                <w:rFonts w:ascii="標楷體" w:eastAsia="標楷體" w:hAnsi="標楷體"/>
                <w:noProof/>
                <w:sz w:val="20"/>
                <w:szCs w:val="20"/>
              </w:rPr>
            </w:pPr>
            <w:r w:rsidRPr="0045548D">
              <w:rPr>
                <w:rFonts w:ascii="標楷體" w:eastAsia="標楷體" w:hAnsi="標楷體" w:hint="eastAsia"/>
                <w:noProof/>
                <w:sz w:val="20"/>
                <w:szCs w:val="20"/>
              </w:rPr>
              <w:t>17.2</w:t>
            </w:r>
          </w:p>
        </w:tc>
        <w:tc>
          <w:tcPr>
            <w:tcW w:w="467" w:type="dxa"/>
            <w:tcBorders>
              <w:top w:val="nil"/>
              <w:bottom w:val="nil"/>
              <w:right w:val="nil"/>
            </w:tcBorders>
          </w:tcPr>
          <w:p w:rsidR="002A5D1A" w:rsidRPr="0045548D" w:rsidRDefault="002A5D1A" w:rsidP="006F0252">
            <w:pPr>
              <w:rPr>
                <w:rFonts w:ascii="標楷體" w:eastAsia="標楷體" w:hAnsi="標楷體"/>
                <w:noProof/>
                <w:sz w:val="20"/>
                <w:szCs w:val="20"/>
              </w:rPr>
            </w:pPr>
            <w:r w:rsidRPr="0045548D">
              <w:rPr>
                <w:rFonts w:ascii="標楷體" w:eastAsia="標楷體" w:hAnsi="標楷體" w:hint="eastAsia"/>
                <w:noProof/>
                <w:sz w:val="20"/>
                <w:szCs w:val="20"/>
              </w:rPr>
              <w:t>3</w:t>
            </w:r>
          </w:p>
        </w:tc>
        <w:tc>
          <w:tcPr>
            <w:tcW w:w="816" w:type="dxa"/>
            <w:tcBorders>
              <w:top w:val="nil"/>
              <w:left w:val="nil"/>
              <w:bottom w:val="nil"/>
              <w:right w:val="nil"/>
            </w:tcBorders>
          </w:tcPr>
          <w:p w:rsidR="002A5D1A" w:rsidRPr="0045548D" w:rsidRDefault="002A5D1A" w:rsidP="006F0252">
            <w:pPr>
              <w:jc w:val="right"/>
              <w:rPr>
                <w:rFonts w:ascii="標楷體" w:eastAsia="標楷體" w:hAnsi="標楷體"/>
                <w:noProof/>
                <w:sz w:val="20"/>
                <w:szCs w:val="20"/>
              </w:rPr>
            </w:pPr>
            <w:r>
              <w:rPr>
                <w:rFonts w:ascii="標楷體" w:eastAsia="標楷體" w:hAnsi="標楷體" w:hint="eastAsia"/>
                <w:noProof/>
                <w:sz w:val="20"/>
                <w:szCs w:val="20"/>
              </w:rPr>
              <w:t>78</w:t>
            </w:r>
          </w:p>
        </w:tc>
        <w:tc>
          <w:tcPr>
            <w:tcW w:w="937" w:type="dxa"/>
            <w:tcBorders>
              <w:top w:val="nil"/>
              <w:left w:val="nil"/>
              <w:bottom w:val="nil"/>
            </w:tcBorders>
          </w:tcPr>
          <w:p w:rsidR="002A5D1A" w:rsidRPr="0045548D" w:rsidRDefault="002A5D1A" w:rsidP="006F0252">
            <w:pPr>
              <w:jc w:val="right"/>
              <w:rPr>
                <w:rFonts w:ascii="標楷體" w:eastAsia="標楷體" w:hAnsi="標楷體"/>
                <w:noProof/>
                <w:sz w:val="20"/>
                <w:szCs w:val="20"/>
              </w:rPr>
            </w:pPr>
            <w:r>
              <w:rPr>
                <w:rFonts w:ascii="標楷體" w:eastAsia="標楷體" w:hAnsi="標楷體" w:hint="eastAsia"/>
                <w:noProof/>
                <w:sz w:val="20"/>
                <w:szCs w:val="20"/>
              </w:rPr>
              <w:t>12.9</w:t>
            </w:r>
          </w:p>
        </w:tc>
        <w:tc>
          <w:tcPr>
            <w:tcW w:w="905" w:type="dxa"/>
            <w:tcBorders>
              <w:top w:val="nil"/>
              <w:bottom w:val="nil"/>
              <w:right w:val="nil"/>
            </w:tcBorders>
          </w:tcPr>
          <w:p w:rsidR="002A5D1A" w:rsidRPr="0045548D" w:rsidRDefault="00D8297C" w:rsidP="006F0252">
            <w:pPr>
              <w:jc w:val="right"/>
              <w:rPr>
                <w:rFonts w:ascii="標楷體" w:eastAsia="標楷體" w:hAnsi="標楷體"/>
                <w:noProof/>
                <w:sz w:val="20"/>
                <w:szCs w:val="20"/>
              </w:rPr>
            </w:pPr>
            <w:r>
              <w:rPr>
                <w:rFonts w:ascii="標楷體" w:eastAsia="標楷體" w:hAnsi="標楷體" w:hint="eastAsia"/>
                <w:noProof/>
                <w:sz w:val="20"/>
                <w:szCs w:val="20"/>
              </w:rPr>
              <w:t>54</w:t>
            </w:r>
          </w:p>
        </w:tc>
        <w:tc>
          <w:tcPr>
            <w:tcW w:w="1134" w:type="dxa"/>
            <w:tcBorders>
              <w:top w:val="nil"/>
              <w:left w:val="nil"/>
              <w:bottom w:val="nil"/>
              <w:right w:val="nil"/>
            </w:tcBorders>
          </w:tcPr>
          <w:p w:rsidR="002A5D1A" w:rsidRPr="0045548D" w:rsidRDefault="00D8297C" w:rsidP="006F0252">
            <w:pPr>
              <w:jc w:val="right"/>
              <w:rPr>
                <w:rFonts w:ascii="標楷體" w:eastAsia="標楷體" w:hAnsi="標楷體"/>
                <w:noProof/>
                <w:sz w:val="20"/>
                <w:szCs w:val="20"/>
              </w:rPr>
            </w:pPr>
            <w:r>
              <w:rPr>
                <w:rFonts w:ascii="標楷體" w:eastAsia="標楷體" w:hAnsi="標楷體" w:hint="eastAsia"/>
                <w:noProof/>
                <w:sz w:val="20"/>
                <w:szCs w:val="20"/>
              </w:rPr>
              <w:t>4.3</w:t>
            </w:r>
          </w:p>
        </w:tc>
      </w:tr>
      <w:tr w:rsidR="002A5D1A" w:rsidRPr="0045548D" w:rsidTr="002A5D1A">
        <w:tc>
          <w:tcPr>
            <w:tcW w:w="2287" w:type="dxa"/>
            <w:tcBorders>
              <w:top w:val="nil"/>
              <w:left w:val="nil"/>
              <w:bottom w:val="nil"/>
            </w:tcBorders>
          </w:tcPr>
          <w:p w:rsidR="002A5D1A" w:rsidRPr="0045548D" w:rsidRDefault="002A5D1A" w:rsidP="006F0252">
            <w:pPr>
              <w:rPr>
                <w:rFonts w:ascii="標楷體" w:eastAsia="標楷體" w:hAnsi="標楷體"/>
                <w:noProof/>
                <w:sz w:val="20"/>
                <w:szCs w:val="20"/>
              </w:rPr>
            </w:pPr>
            <w:r w:rsidRPr="0045548D">
              <w:rPr>
                <w:rFonts w:ascii="標楷體" w:eastAsia="標楷體" w:hAnsi="標楷體" w:hint="eastAsia"/>
                <w:noProof/>
                <w:sz w:val="20"/>
                <w:szCs w:val="20"/>
              </w:rPr>
              <w:t>女性乳房癌</w:t>
            </w:r>
          </w:p>
        </w:tc>
        <w:tc>
          <w:tcPr>
            <w:tcW w:w="456" w:type="dxa"/>
            <w:tcBorders>
              <w:top w:val="nil"/>
              <w:bottom w:val="nil"/>
              <w:right w:val="nil"/>
            </w:tcBorders>
          </w:tcPr>
          <w:p w:rsidR="002A5D1A" w:rsidRPr="0045548D" w:rsidRDefault="002A5D1A" w:rsidP="006F0252">
            <w:pPr>
              <w:rPr>
                <w:rFonts w:ascii="標楷體" w:eastAsia="標楷體" w:hAnsi="標楷體"/>
                <w:noProof/>
                <w:sz w:val="20"/>
                <w:szCs w:val="20"/>
              </w:rPr>
            </w:pPr>
            <w:r w:rsidRPr="0045548D">
              <w:rPr>
                <w:rFonts w:ascii="標楷體" w:eastAsia="標楷體" w:hAnsi="標楷體" w:hint="eastAsia"/>
                <w:noProof/>
                <w:sz w:val="20"/>
                <w:szCs w:val="20"/>
              </w:rPr>
              <w:t>4</w:t>
            </w:r>
          </w:p>
        </w:tc>
        <w:tc>
          <w:tcPr>
            <w:tcW w:w="816" w:type="dxa"/>
            <w:tcBorders>
              <w:top w:val="nil"/>
              <w:left w:val="nil"/>
              <w:bottom w:val="nil"/>
              <w:right w:val="nil"/>
            </w:tcBorders>
          </w:tcPr>
          <w:p w:rsidR="002A5D1A" w:rsidRPr="0045548D" w:rsidRDefault="002A5D1A" w:rsidP="006F0252">
            <w:pPr>
              <w:jc w:val="right"/>
              <w:rPr>
                <w:rFonts w:ascii="標楷體" w:eastAsia="標楷體" w:hAnsi="標楷體"/>
                <w:noProof/>
                <w:sz w:val="20"/>
                <w:szCs w:val="20"/>
              </w:rPr>
            </w:pPr>
            <w:r w:rsidRPr="0045548D">
              <w:rPr>
                <w:rFonts w:ascii="標楷體" w:eastAsia="標楷體" w:hAnsi="標楷體" w:hint="eastAsia"/>
                <w:noProof/>
                <w:sz w:val="20"/>
                <w:szCs w:val="20"/>
              </w:rPr>
              <w:t>122</w:t>
            </w:r>
          </w:p>
        </w:tc>
        <w:tc>
          <w:tcPr>
            <w:tcW w:w="937" w:type="dxa"/>
            <w:tcBorders>
              <w:top w:val="nil"/>
              <w:left w:val="nil"/>
              <w:bottom w:val="nil"/>
            </w:tcBorders>
          </w:tcPr>
          <w:p w:rsidR="002A5D1A" w:rsidRPr="0045548D" w:rsidRDefault="002A5D1A" w:rsidP="006F0252">
            <w:pPr>
              <w:jc w:val="right"/>
              <w:rPr>
                <w:rFonts w:ascii="標楷體" w:eastAsia="標楷體" w:hAnsi="標楷體"/>
                <w:noProof/>
                <w:sz w:val="20"/>
                <w:szCs w:val="20"/>
              </w:rPr>
            </w:pPr>
            <w:r w:rsidRPr="0045548D">
              <w:rPr>
                <w:rFonts w:ascii="標楷體" w:eastAsia="標楷體" w:hAnsi="標楷體" w:hint="eastAsia"/>
                <w:noProof/>
                <w:sz w:val="20"/>
                <w:szCs w:val="20"/>
              </w:rPr>
              <w:t>15.9</w:t>
            </w:r>
          </w:p>
        </w:tc>
        <w:tc>
          <w:tcPr>
            <w:tcW w:w="467" w:type="dxa"/>
            <w:tcBorders>
              <w:top w:val="nil"/>
              <w:bottom w:val="nil"/>
              <w:right w:val="nil"/>
            </w:tcBorders>
          </w:tcPr>
          <w:p w:rsidR="002A5D1A" w:rsidRPr="0045548D" w:rsidRDefault="002A5D1A" w:rsidP="006F0252">
            <w:pPr>
              <w:rPr>
                <w:rFonts w:ascii="標楷體" w:eastAsia="標楷體" w:hAnsi="標楷體"/>
                <w:noProof/>
                <w:sz w:val="20"/>
                <w:szCs w:val="20"/>
              </w:rPr>
            </w:pPr>
            <w:r w:rsidRPr="0045548D">
              <w:rPr>
                <w:rFonts w:ascii="標楷體" w:eastAsia="標楷體" w:hAnsi="標楷體" w:hint="eastAsia"/>
                <w:noProof/>
                <w:sz w:val="20"/>
                <w:szCs w:val="20"/>
              </w:rPr>
              <w:t>4</w:t>
            </w:r>
          </w:p>
        </w:tc>
        <w:tc>
          <w:tcPr>
            <w:tcW w:w="816" w:type="dxa"/>
            <w:tcBorders>
              <w:top w:val="nil"/>
              <w:left w:val="nil"/>
              <w:bottom w:val="nil"/>
              <w:right w:val="nil"/>
            </w:tcBorders>
          </w:tcPr>
          <w:p w:rsidR="002A5D1A" w:rsidRPr="0045548D" w:rsidRDefault="002A5D1A" w:rsidP="006F0252">
            <w:pPr>
              <w:jc w:val="right"/>
              <w:rPr>
                <w:rFonts w:ascii="標楷體" w:eastAsia="標楷體" w:hAnsi="標楷體"/>
                <w:noProof/>
                <w:sz w:val="20"/>
                <w:szCs w:val="20"/>
              </w:rPr>
            </w:pPr>
            <w:r>
              <w:rPr>
                <w:rFonts w:ascii="標楷體" w:eastAsia="標楷體" w:hAnsi="標楷體" w:hint="eastAsia"/>
                <w:noProof/>
                <w:sz w:val="20"/>
                <w:szCs w:val="20"/>
              </w:rPr>
              <w:t>78</w:t>
            </w:r>
          </w:p>
        </w:tc>
        <w:tc>
          <w:tcPr>
            <w:tcW w:w="937" w:type="dxa"/>
            <w:tcBorders>
              <w:top w:val="nil"/>
              <w:left w:val="nil"/>
              <w:bottom w:val="nil"/>
            </w:tcBorders>
          </w:tcPr>
          <w:p w:rsidR="002A5D1A" w:rsidRPr="0045548D" w:rsidRDefault="002A5D1A" w:rsidP="006F0252">
            <w:pPr>
              <w:jc w:val="right"/>
              <w:rPr>
                <w:rFonts w:ascii="標楷體" w:eastAsia="標楷體" w:hAnsi="標楷體"/>
                <w:noProof/>
                <w:sz w:val="20"/>
                <w:szCs w:val="20"/>
              </w:rPr>
            </w:pPr>
            <w:r>
              <w:rPr>
                <w:rFonts w:ascii="標楷體" w:eastAsia="標楷體" w:hAnsi="標楷體" w:hint="eastAsia"/>
                <w:noProof/>
                <w:sz w:val="20"/>
                <w:szCs w:val="20"/>
              </w:rPr>
              <w:t>12.9</w:t>
            </w:r>
          </w:p>
        </w:tc>
        <w:tc>
          <w:tcPr>
            <w:tcW w:w="905" w:type="dxa"/>
            <w:tcBorders>
              <w:top w:val="nil"/>
              <w:bottom w:val="nil"/>
              <w:right w:val="nil"/>
            </w:tcBorders>
          </w:tcPr>
          <w:p w:rsidR="002A5D1A" w:rsidRPr="0045548D" w:rsidRDefault="00D8297C" w:rsidP="006F0252">
            <w:pPr>
              <w:jc w:val="right"/>
              <w:rPr>
                <w:rFonts w:ascii="標楷體" w:eastAsia="標楷體" w:hAnsi="標楷體"/>
                <w:noProof/>
                <w:sz w:val="20"/>
                <w:szCs w:val="20"/>
              </w:rPr>
            </w:pPr>
            <w:r>
              <w:rPr>
                <w:rFonts w:ascii="標楷體" w:eastAsia="標楷體" w:hAnsi="標楷體" w:hint="eastAsia"/>
                <w:noProof/>
                <w:sz w:val="20"/>
                <w:szCs w:val="20"/>
              </w:rPr>
              <w:t>44</w:t>
            </w:r>
          </w:p>
        </w:tc>
        <w:tc>
          <w:tcPr>
            <w:tcW w:w="1134" w:type="dxa"/>
            <w:tcBorders>
              <w:top w:val="nil"/>
              <w:left w:val="nil"/>
              <w:bottom w:val="nil"/>
              <w:right w:val="nil"/>
            </w:tcBorders>
          </w:tcPr>
          <w:p w:rsidR="002A5D1A" w:rsidRPr="0045548D" w:rsidRDefault="00D8297C" w:rsidP="006F0252">
            <w:pPr>
              <w:jc w:val="right"/>
              <w:rPr>
                <w:rFonts w:ascii="標楷體" w:eastAsia="標楷體" w:hAnsi="標楷體"/>
                <w:noProof/>
                <w:sz w:val="20"/>
                <w:szCs w:val="20"/>
              </w:rPr>
            </w:pPr>
            <w:r>
              <w:rPr>
                <w:rFonts w:ascii="標楷體" w:eastAsia="標楷體" w:hAnsi="標楷體" w:hint="eastAsia"/>
                <w:noProof/>
                <w:sz w:val="20"/>
                <w:szCs w:val="20"/>
              </w:rPr>
              <w:t>3.0</w:t>
            </w:r>
          </w:p>
        </w:tc>
      </w:tr>
      <w:tr w:rsidR="002A5D1A" w:rsidRPr="0045548D" w:rsidTr="002A5D1A">
        <w:tc>
          <w:tcPr>
            <w:tcW w:w="2287" w:type="dxa"/>
            <w:tcBorders>
              <w:top w:val="nil"/>
              <w:left w:val="nil"/>
              <w:bottom w:val="nil"/>
            </w:tcBorders>
          </w:tcPr>
          <w:p w:rsidR="002A5D1A" w:rsidRPr="0045548D" w:rsidRDefault="002A5D1A" w:rsidP="006F0252">
            <w:pPr>
              <w:rPr>
                <w:rFonts w:ascii="標楷體" w:eastAsia="標楷體" w:hAnsi="標楷體"/>
                <w:noProof/>
                <w:sz w:val="20"/>
                <w:szCs w:val="20"/>
              </w:rPr>
            </w:pPr>
            <w:r w:rsidRPr="0045548D">
              <w:rPr>
                <w:rFonts w:ascii="標楷體" w:eastAsia="標楷體" w:hAnsi="標楷體" w:hint="eastAsia"/>
                <w:noProof/>
                <w:sz w:val="20"/>
                <w:szCs w:val="20"/>
              </w:rPr>
              <w:t>子宮頸及部位未明示子宮癌</w:t>
            </w:r>
          </w:p>
        </w:tc>
        <w:tc>
          <w:tcPr>
            <w:tcW w:w="456" w:type="dxa"/>
            <w:tcBorders>
              <w:top w:val="nil"/>
              <w:bottom w:val="nil"/>
              <w:right w:val="nil"/>
            </w:tcBorders>
          </w:tcPr>
          <w:p w:rsidR="002A5D1A" w:rsidRPr="0045548D" w:rsidRDefault="002A5D1A" w:rsidP="006F0252">
            <w:pPr>
              <w:rPr>
                <w:rFonts w:ascii="標楷體" w:eastAsia="標楷體" w:hAnsi="標楷體"/>
                <w:noProof/>
                <w:sz w:val="20"/>
                <w:szCs w:val="20"/>
              </w:rPr>
            </w:pPr>
            <w:r w:rsidRPr="0045548D">
              <w:rPr>
                <w:rFonts w:ascii="標楷體" w:eastAsia="標楷體" w:hAnsi="標楷體" w:hint="eastAsia"/>
                <w:noProof/>
                <w:sz w:val="20"/>
                <w:szCs w:val="20"/>
              </w:rPr>
              <w:t>5</w:t>
            </w:r>
          </w:p>
        </w:tc>
        <w:tc>
          <w:tcPr>
            <w:tcW w:w="816" w:type="dxa"/>
            <w:tcBorders>
              <w:top w:val="nil"/>
              <w:left w:val="nil"/>
              <w:bottom w:val="nil"/>
              <w:right w:val="nil"/>
            </w:tcBorders>
          </w:tcPr>
          <w:p w:rsidR="002A5D1A" w:rsidRPr="0045548D" w:rsidRDefault="002A5D1A" w:rsidP="006F0252">
            <w:pPr>
              <w:jc w:val="right"/>
              <w:rPr>
                <w:rFonts w:ascii="標楷體" w:eastAsia="標楷體" w:hAnsi="標楷體"/>
                <w:noProof/>
                <w:sz w:val="20"/>
                <w:szCs w:val="20"/>
              </w:rPr>
            </w:pPr>
            <w:r w:rsidRPr="0045548D">
              <w:rPr>
                <w:rFonts w:ascii="標楷體" w:eastAsia="標楷體" w:hAnsi="標楷體" w:hint="eastAsia"/>
                <w:noProof/>
                <w:sz w:val="20"/>
                <w:szCs w:val="20"/>
              </w:rPr>
              <w:t>57</w:t>
            </w:r>
          </w:p>
        </w:tc>
        <w:tc>
          <w:tcPr>
            <w:tcW w:w="937" w:type="dxa"/>
            <w:tcBorders>
              <w:top w:val="nil"/>
              <w:left w:val="nil"/>
              <w:bottom w:val="nil"/>
            </w:tcBorders>
          </w:tcPr>
          <w:p w:rsidR="002A5D1A" w:rsidRPr="0045548D" w:rsidRDefault="002A5D1A" w:rsidP="006F0252">
            <w:pPr>
              <w:jc w:val="right"/>
              <w:rPr>
                <w:rFonts w:ascii="標楷體" w:eastAsia="標楷體" w:hAnsi="標楷體"/>
                <w:noProof/>
                <w:sz w:val="20"/>
                <w:szCs w:val="20"/>
              </w:rPr>
            </w:pPr>
            <w:r w:rsidRPr="0045548D">
              <w:rPr>
                <w:rFonts w:ascii="標楷體" w:eastAsia="標楷體" w:hAnsi="標楷體" w:hint="eastAsia"/>
                <w:noProof/>
                <w:sz w:val="20"/>
                <w:szCs w:val="20"/>
              </w:rPr>
              <w:t>7.4</w:t>
            </w:r>
          </w:p>
        </w:tc>
        <w:tc>
          <w:tcPr>
            <w:tcW w:w="467" w:type="dxa"/>
            <w:tcBorders>
              <w:top w:val="nil"/>
              <w:bottom w:val="nil"/>
              <w:right w:val="nil"/>
            </w:tcBorders>
          </w:tcPr>
          <w:p w:rsidR="002A5D1A" w:rsidRPr="0045548D" w:rsidRDefault="002A5D1A" w:rsidP="006F0252">
            <w:pPr>
              <w:rPr>
                <w:rFonts w:ascii="標楷體" w:eastAsia="標楷體" w:hAnsi="標楷體"/>
                <w:noProof/>
                <w:sz w:val="20"/>
                <w:szCs w:val="20"/>
              </w:rPr>
            </w:pPr>
            <w:r>
              <w:rPr>
                <w:rFonts w:ascii="標楷體" w:eastAsia="標楷體" w:hAnsi="標楷體" w:hint="eastAsia"/>
                <w:noProof/>
                <w:sz w:val="20"/>
                <w:szCs w:val="20"/>
              </w:rPr>
              <w:t>5</w:t>
            </w:r>
          </w:p>
        </w:tc>
        <w:tc>
          <w:tcPr>
            <w:tcW w:w="816" w:type="dxa"/>
            <w:tcBorders>
              <w:top w:val="nil"/>
              <w:left w:val="nil"/>
              <w:bottom w:val="nil"/>
              <w:right w:val="nil"/>
            </w:tcBorders>
          </w:tcPr>
          <w:p w:rsidR="002A5D1A" w:rsidRPr="0045548D" w:rsidRDefault="002A5D1A" w:rsidP="006F0252">
            <w:pPr>
              <w:jc w:val="right"/>
              <w:rPr>
                <w:rFonts w:ascii="標楷體" w:eastAsia="標楷體" w:hAnsi="標楷體"/>
                <w:noProof/>
                <w:sz w:val="20"/>
                <w:szCs w:val="20"/>
              </w:rPr>
            </w:pPr>
            <w:r>
              <w:rPr>
                <w:rFonts w:ascii="標楷體" w:eastAsia="標楷體" w:hAnsi="標楷體" w:hint="eastAsia"/>
                <w:noProof/>
                <w:sz w:val="20"/>
                <w:szCs w:val="20"/>
              </w:rPr>
              <w:t>54</w:t>
            </w:r>
          </w:p>
        </w:tc>
        <w:tc>
          <w:tcPr>
            <w:tcW w:w="937" w:type="dxa"/>
            <w:tcBorders>
              <w:top w:val="nil"/>
              <w:left w:val="nil"/>
              <w:bottom w:val="nil"/>
            </w:tcBorders>
          </w:tcPr>
          <w:p w:rsidR="002A5D1A" w:rsidRPr="0045548D" w:rsidRDefault="002A5D1A" w:rsidP="006F0252">
            <w:pPr>
              <w:jc w:val="right"/>
              <w:rPr>
                <w:rFonts w:ascii="標楷體" w:eastAsia="標楷體" w:hAnsi="標楷體"/>
                <w:noProof/>
                <w:sz w:val="20"/>
                <w:szCs w:val="20"/>
              </w:rPr>
            </w:pPr>
            <w:r>
              <w:rPr>
                <w:rFonts w:ascii="標楷體" w:eastAsia="標楷體" w:hAnsi="標楷體" w:hint="eastAsia"/>
                <w:noProof/>
                <w:sz w:val="20"/>
                <w:szCs w:val="20"/>
              </w:rPr>
              <w:t>8.9</w:t>
            </w:r>
          </w:p>
        </w:tc>
        <w:tc>
          <w:tcPr>
            <w:tcW w:w="905" w:type="dxa"/>
            <w:tcBorders>
              <w:top w:val="nil"/>
              <w:bottom w:val="nil"/>
              <w:right w:val="nil"/>
            </w:tcBorders>
          </w:tcPr>
          <w:p w:rsidR="002A5D1A" w:rsidRPr="0045548D" w:rsidRDefault="00D8297C" w:rsidP="006F0252">
            <w:pPr>
              <w:jc w:val="right"/>
              <w:rPr>
                <w:rFonts w:ascii="標楷體" w:eastAsia="標楷體" w:hAnsi="標楷體"/>
                <w:noProof/>
                <w:sz w:val="20"/>
                <w:szCs w:val="20"/>
              </w:rPr>
            </w:pPr>
            <w:r>
              <w:rPr>
                <w:rFonts w:ascii="標楷體" w:eastAsia="標楷體" w:hAnsi="標楷體" w:hint="eastAsia"/>
                <w:noProof/>
                <w:sz w:val="20"/>
                <w:szCs w:val="20"/>
              </w:rPr>
              <w:t>3</w:t>
            </w:r>
          </w:p>
        </w:tc>
        <w:tc>
          <w:tcPr>
            <w:tcW w:w="1134" w:type="dxa"/>
            <w:tcBorders>
              <w:top w:val="nil"/>
              <w:left w:val="nil"/>
              <w:bottom w:val="nil"/>
              <w:right w:val="nil"/>
            </w:tcBorders>
          </w:tcPr>
          <w:p w:rsidR="002A5D1A" w:rsidRPr="0045548D" w:rsidRDefault="00D8297C" w:rsidP="006F0252">
            <w:pPr>
              <w:jc w:val="right"/>
              <w:rPr>
                <w:rFonts w:ascii="標楷體" w:eastAsia="標楷體" w:hAnsi="標楷體"/>
                <w:noProof/>
                <w:sz w:val="20"/>
                <w:szCs w:val="20"/>
              </w:rPr>
            </w:pPr>
            <w:r>
              <w:rPr>
                <w:rFonts w:ascii="標楷體" w:eastAsia="標楷體" w:hAnsi="標楷體" w:hint="eastAsia"/>
                <w:noProof/>
                <w:sz w:val="20"/>
                <w:szCs w:val="20"/>
              </w:rPr>
              <w:t>-1.5</w:t>
            </w:r>
          </w:p>
        </w:tc>
      </w:tr>
      <w:tr w:rsidR="002A5D1A" w:rsidRPr="0045548D" w:rsidTr="002A5D1A">
        <w:tc>
          <w:tcPr>
            <w:tcW w:w="2287" w:type="dxa"/>
            <w:tcBorders>
              <w:top w:val="nil"/>
              <w:left w:val="nil"/>
              <w:bottom w:val="nil"/>
            </w:tcBorders>
          </w:tcPr>
          <w:p w:rsidR="002A5D1A" w:rsidRPr="0045548D" w:rsidRDefault="002A5D1A" w:rsidP="006F0252">
            <w:pPr>
              <w:rPr>
                <w:rFonts w:ascii="標楷體" w:eastAsia="標楷體" w:hAnsi="標楷體"/>
                <w:noProof/>
                <w:sz w:val="20"/>
                <w:szCs w:val="20"/>
              </w:rPr>
            </w:pPr>
            <w:r w:rsidRPr="0045548D">
              <w:rPr>
                <w:rFonts w:ascii="標楷體" w:eastAsia="標楷體" w:hAnsi="標楷體" w:hint="eastAsia"/>
                <w:noProof/>
                <w:sz w:val="20"/>
                <w:szCs w:val="20"/>
              </w:rPr>
              <w:t>胃癌</w:t>
            </w:r>
          </w:p>
        </w:tc>
        <w:tc>
          <w:tcPr>
            <w:tcW w:w="456" w:type="dxa"/>
            <w:tcBorders>
              <w:top w:val="nil"/>
              <w:bottom w:val="nil"/>
              <w:right w:val="nil"/>
            </w:tcBorders>
          </w:tcPr>
          <w:p w:rsidR="002A5D1A" w:rsidRPr="0045548D" w:rsidRDefault="002A5D1A" w:rsidP="006F0252">
            <w:pPr>
              <w:rPr>
                <w:rFonts w:ascii="標楷體" w:eastAsia="標楷體" w:hAnsi="標楷體"/>
                <w:noProof/>
                <w:sz w:val="20"/>
                <w:szCs w:val="20"/>
              </w:rPr>
            </w:pPr>
            <w:r w:rsidRPr="0045548D">
              <w:rPr>
                <w:rFonts w:ascii="標楷體" w:eastAsia="標楷體" w:hAnsi="標楷體" w:hint="eastAsia"/>
                <w:noProof/>
                <w:sz w:val="20"/>
                <w:szCs w:val="20"/>
              </w:rPr>
              <w:t>6</w:t>
            </w:r>
          </w:p>
        </w:tc>
        <w:tc>
          <w:tcPr>
            <w:tcW w:w="816" w:type="dxa"/>
            <w:tcBorders>
              <w:top w:val="nil"/>
              <w:left w:val="nil"/>
              <w:bottom w:val="nil"/>
              <w:right w:val="nil"/>
            </w:tcBorders>
          </w:tcPr>
          <w:p w:rsidR="002A5D1A" w:rsidRPr="0045548D" w:rsidRDefault="002A5D1A" w:rsidP="006F0252">
            <w:pPr>
              <w:jc w:val="right"/>
              <w:rPr>
                <w:rFonts w:ascii="標楷體" w:eastAsia="標楷體" w:hAnsi="標楷體"/>
                <w:noProof/>
                <w:sz w:val="20"/>
                <w:szCs w:val="20"/>
              </w:rPr>
            </w:pPr>
            <w:r w:rsidRPr="0045548D">
              <w:rPr>
                <w:rFonts w:ascii="標楷體" w:eastAsia="標楷體" w:hAnsi="標楷體" w:hint="eastAsia"/>
                <w:noProof/>
                <w:sz w:val="20"/>
                <w:szCs w:val="20"/>
              </w:rPr>
              <w:t>54</w:t>
            </w:r>
          </w:p>
        </w:tc>
        <w:tc>
          <w:tcPr>
            <w:tcW w:w="937" w:type="dxa"/>
            <w:tcBorders>
              <w:top w:val="nil"/>
              <w:left w:val="nil"/>
              <w:bottom w:val="nil"/>
            </w:tcBorders>
          </w:tcPr>
          <w:p w:rsidR="002A5D1A" w:rsidRPr="0045548D" w:rsidRDefault="002A5D1A" w:rsidP="006F0252">
            <w:pPr>
              <w:jc w:val="right"/>
              <w:rPr>
                <w:rFonts w:ascii="標楷體" w:eastAsia="標楷體" w:hAnsi="標楷體"/>
                <w:noProof/>
                <w:sz w:val="20"/>
                <w:szCs w:val="20"/>
              </w:rPr>
            </w:pPr>
            <w:r w:rsidRPr="0045548D">
              <w:rPr>
                <w:rFonts w:ascii="標楷體" w:eastAsia="標楷體" w:hAnsi="標楷體" w:hint="eastAsia"/>
                <w:noProof/>
                <w:sz w:val="20"/>
                <w:szCs w:val="20"/>
              </w:rPr>
              <w:t>7.0</w:t>
            </w:r>
          </w:p>
        </w:tc>
        <w:tc>
          <w:tcPr>
            <w:tcW w:w="467" w:type="dxa"/>
            <w:tcBorders>
              <w:top w:val="nil"/>
              <w:bottom w:val="nil"/>
              <w:right w:val="nil"/>
            </w:tcBorders>
          </w:tcPr>
          <w:p w:rsidR="002A5D1A" w:rsidRPr="0045548D" w:rsidRDefault="002A5D1A" w:rsidP="006F0252">
            <w:pPr>
              <w:rPr>
                <w:rFonts w:ascii="標楷體" w:eastAsia="標楷體" w:hAnsi="標楷體"/>
                <w:noProof/>
                <w:sz w:val="20"/>
                <w:szCs w:val="20"/>
              </w:rPr>
            </w:pPr>
            <w:r>
              <w:rPr>
                <w:rFonts w:ascii="標楷體" w:eastAsia="標楷體" w:hAnsi="標楷體" w:hint="eastAsia"/>
                <w:noProof/>
                <w:sz w:val="20"/>
                <w:szCs w:val="20"/>
              </w:rPr>
              <w:t>6</w:t>
            </w:r>
          </w:p>
        </w:tc>
        <w:tc>
          <w:tcPr>
            <w:tcW w:w="816" w:type="dxa"/>
            <w:tcBorders>
              <w:top w:val="nil"/>
              <w:left w:val="nil"/>
              <w:bottom w:val="nil"/>
              <w:right w:val="nil"/>
            </w:tcBorders>
          </w:tcPr>
          <w:p w:rsidR="002A5D1A" w:rsidRPr="0045548D" w:rsidRDefault="002A5D1A" w:rsidP="006F0252">
            <w:pPr>
              <w:jc w:val="right"/>
              <w:rPr>
                <w:rFonts w:ascii="標楷體" w:eastAsia="標楷體" w:hAnsi="標楷體"/>
                <w:noProof/>
                <w:sz w:val="20"/>
                <w:szCs w:val="20"/>
              </w:rPr>
            </w:pPr>
            <w:r>
              <w:rPr>
                <w:rFonts w:ascii="標楷體" w:eastAsia="標楷體" w:hAnsi="標楷體" w:hint="eastAsia"/>
                <w:noProof/>
                <w:sz w:val="20"/>
                <w:szCs w:val="20"/>
              </w:rPr>
              <w:t>43</w:t>
            </w:r>
          </w:p>
        </w:tc>
        <w:tc>
          <w:tcPr>
            <w:tcW w:w="937" w:type="dxa"/>
            <w:tcBorders>
              <w:top w:val="nil"/>
              <w:left w:val="nil"/>
              <w:bottom w:val="nil"/>
            </w:tcBorders>
          </w:tcPr>
          <w:p w:rsidR="002A5D1A" w:rsidRPr="0045548D" w:rsidRDefault="002A5D1A" w:rsidP="006F0252">
            <w:pPr>
              <w:jc w:val="right"/>
              <w:rPr>
                <w:rFonts w:ascii="標楷體" w:eastAsia="標楷體" w:hAnsi="標楷體"/>
                <w:noProof/>
                <w:sz w:val="20"/>
                <w:szCs w:val="20"/>
              </w:rPr>
            </w:pPr>
            <w:r>
              <w:rPr>
                <w:rFonts w:ascii="標楷體" w:eastAsia="標楷體" w:hAnsi="標楷體" w:hint="eastAsia"/>
                <w:noProof/>
                <w:sz w:val="20"/>
                <w:szCs w:val="20"/>
              </w:rPr>
              <w:t>7.1</w:t>
            </w:r>
          </w:p>
        </w:tc>
        <w:tc>
          <w:tcPr>
            <w:tcW w:w="905" w:type="dxa"/>
            <w:tcBorders>
              <w:top w:val="nil"/>
              <w:bottom w:val="nil"/>
              <w:right w:val="nil"/>
            </w:tcBorders>
          </w:tcPr>
          <w:p w:rsidR="002A5D1A" w:rsidRPr="0045548D" w:rsidRDefault="00D8297C" w:rsidP="006F0252">
            <w:pPr>
              <w:jc w:val="right"/>
              <w:rPr>
                <w:rFonts w:ascii="標楷體" w:eastAsia="標楷體" w:hAnsi="標楷體"/>
                <w:noProof/>
                <w:sz w:val="20"/>
                <w:szCs w:val="20"/>
              </w:rPr>
            </w:pPr>
            <w:r>
              <w:rPr>
                <w:rFonts w:ascii="標楷體" w:eastAsia="標楷體" w:hAnsi="標楷體" w:hint="eastAsia"/>
                <w:noProof/>
                <w:sz w:val="20"/>
                <w:szCs w:val="20"/>
              </w:rPr>
              <w:t>11</w:t>
            </w:r>
          </w:p>
        </w:tc>
        <w:tc>
          <w:tcPr>
            <w:tcW w:w="1134" w:type="dxa"/>
            <w:tcBorders>
              <w:top w:val="nil"/>
              <w:left w:val="nil"/>
              <w:bottom w:val="nil"/>
              <w:right w:val="nil"/>
            </w:tcBorders>
          </w:tcPr>
          <w:p w:rsidR="002A5D1A" w:rsidRPr="0045548D" w:rsidRDefault="00D8297C" w:rsidP="006F0252">
            <w:pPr>
              <w:jc w:val="right"/>
              <w:rPr>
                <w:rFonts w:ascii="標楷體" w:eastAsia="標楷體" w:hAnsi="標楷體"/>
                <w:noProof/>
                <w:sz w:val="20"/>
                <w:szCs w:val="20"/>
              </w:rPr>
            </w:pPr>
            <w:r>
              <w:rPr>
                <w:rFonts w:ascii="標楷體" w:eastAsia="標楷體" w:hAnsi="標楷體" w:hint="eastAsia"/>
                <w:noProof/>
                <w:sz w:val="20"/>
                <w:szCs w:val="20"/>
              </w:rPr>
              <w:t>-0.1</w:t>
            </w:r>
          </w:p>
        </w:tc>
      </w:tr>
      <w:tr w:rsidR="002A5D1A" w:rsidRPr="0045548D" w:rsidTr="002A5D1A">
        <w:tc>
          <w:tcPr>
            <w:tcW w:w="2287" w:type="dxa"/>
            <w:tcBorders>
              <w:top w:val="nil"/>
              <w:left w:val="nil"/>
              <w:bottom w:val="nil"/>
            </w:tcBorders>
          </w:tcPr>
          <w:p w:rsidR="002A5D1A" w:rsidRPr="0045548D" w:rsidRDefault="002A5D1A" w:rsidP="006F0252">
            <w:pPr>
              <w:rPr>
                <w:rFonts w:ascii="標楷體" w:eastAsia="標楷體" w:hAnsi="標楷體"/>
                <w:noProof/>
                <w:sz w:val="20"/>
                <w:szCs w:val="20"/>
              </w:rPr>
            </w:pPr>
            <w:r w:rsidRPr="0045548D">
              <w:rPr>
                <w:rFonts w:ascii="標楷體" w:eastAsia="標楷體" w:hAnsi="標楷體" w:hint="eastAsia"/>
                <w:noProof/>
                <w:sz w:val="20"/>
                <w:szCs w:val="20"/>
              </w:rPr>
              <w:t>卵巢癌</w:t>
            </w:r>
          </w:p>
        </w:tc>
        <w:tc>
          <w:tcPr>
            <w:tcW w:w="456" w:type="dxa"/>
            <w:tcBorders>
              <w:top w:val="nil"/>
              <w:bottom w:val="nil"/>
              <w:right w:val="nil"/>
            </w:tcBorders>
          </w:tcPr>
          <w:p w:rsidR="002A5D1A" w:rsidRPr="0045548D" w:rsidRDefault="002A5D1A" w:rsidP="006F0252">
            <w:pPr>
              <w:rPr>
                <w:rFonts w:ascii="標楷體" w:eastAsia="標楷體" w:hAnsi="標楷體"/>
                <w:noProof/>
                <w:sz w:val="20"/>
                <w:szCs w:val="20"/>
              </w:rPr>
            </w:pPr>
            <w:r w:rsidRPr="0045548D">
              <w:rPr>
                <w:rFonts w:ascii="標楷體" w:eastAsia="標楷體" w:hAnsi="標楷體" w:hint="eastAsia"/>
                <w:noProof/>
                <w:sz w:val="20"/>
                <w:szCs w:val="20"/>
              </w:rPr>
              <w:t>7</w:t>
            </w:r>
          </w:p>
        </w:tc>
        <w:tc>
          <w:tcPr>
            <w:tcW w:w="816" w:type="dxa"/>
            <w:tcBorders>
              <w:top w:val="nil"/>
              <w:left w:val="nil"/>
              <w:bottom w:val="nil"/>
              <w:right w:val="nil"/>
            </w:tcBorders>
          </w:tcPr>
          <w:p w:rsidR="002A5D1A" w:rsidRPr="0045548D" w:rsidRDefault="002A5D1A" w:rsidP="006F0252">
            <w:pPr>
              <w:jc w:val="right"/>
              <w:rPr>
                <w:rFonts w:ascii="標楷體" w:eastAsia="標楷體" w:hAnsi="標楷體"/>
                <w:noProof/>
                <w:sz w:val="20"/>
                <w:szCs w:val="20"/>
              </w:rPr>
            </w:pPr>
            <w:r w:rsidRPr="0045548D">
              <w:rPr>
                <w:rFonts w:ascii="標楷體" w:eastAsia="標楷體" w:hAnsi="標楷體" w:hint="eastAsia"/>
                <w:noProof/>
                <w:sz w:val="20"/>
                <w:szCs w:val="20"/>
              </w:rPr>
              <w:t>39</w:t>
            </w:r>
          </w:p>
        </w:tc>
        <w:tc>
          <w:tcPr>
            <w:tcW w:w="937" w:type="dxa"/>
            <w:tcBorders>
              <w:top w:val="nil"/>
              <w:left w:val="nil"/>
              <w:bottom w:val="nil"/>
            </w:tcBorders>
          </w:tcPr>
          <w:p w:rsidR="002A5D1A" w:rsidRPr="0045548D" w:rsidRDefault="002A5D1A" w:rsidP="006F0252">
            <w:pPr>
              <w:jc w:val="right"/>
              <w:rPr>
                <w:rFonts w:ascii="標楷體" w:eastAsia="標楷體" w:hAnsi="標楷體"/>
                <w:noProof/>
                <w:sz w:val="20"/>
                <w:szCs w:val="20"/>
              </w:rPr>
            </w:pPr>
            <w:r w:rsidRPr="0045548D">
              <w:rPr>
                <w:rFonts w:ascii="標楷體" w:eastAsia="標楷體" w:hAnsi="標楷體" w:hint="eastAsia"/>
                <w:noProof/>
                <w:sz w:val="20"/>
                <w:szCs w:val="20"/>
              </w:rPr>
              <w:t>5.1</w:t>
            </w:r>
          </w:p>
        </w:tc>
        <w:tc>
          <w:tcPr>
            <w:tcW w:w="467" w:type="dxa"/>
            <w:tcBorders>
              <w:top w:val="nil"/>
              <w:bottom w:val="nil"/>
              <w:right w:val="nil"/>
            </w:tcBorders>
          </w:tcPr>
          <w:p w:rsidR="002A5D1A" w:rsidRPr="0045548D" w:rsidRDefault="002A5D1A" w:rsidP="006F0252">
            <w:pPr>
              <w:rPr>
                <w:rFonts w:ascii="標楷體" w:eastAsia="標楷體" w:hAnsi="標楷體"/>
                <w:noProof/>
                <w:sz w:val="20"/>
                <w:szCs w:val="20"/>
              </w:rPr>
            </w:pPr>
            <w:r>
              <w:rPr>
                <w:rFonts w:ascii="標楷體" w:eastAsia="標楷體" w:hAnsi="標楷體" w:hint="eastAsia"/>
                <w:noProof/>
                <w:sz w:val="20"/>
                <w:szCs w:val="20"/>
              </w:rPr>
              <w:t>7</w:t>
            </w:r>
          </w:p>
        </w:tc>
        <w:tc>
          <w:tcPr>
            <w:tcW w:w="816" w:type="dxa"/>
            <w:tcBorders>
              <w:top w:val="nil"/>
              <w:left w:val="nil"/>
              <w:bottom w:val="nil"/>
              <w:right w:val="nil"/>
            </w:tcBorders>
          </w:tcPr>
          <w:p w:rsidR="002A5D1A" w:rsidRPr="0045548D" w:rsidRDefault="002A5D1A" w:rsidP="006F0252">
            <w:pPr>
              <w:jc w:val="right"/>
              <w:rPr>
                <w:rFonts w:ascii="標楷體" w:eastAsia="標楷體" w:hAnsi="標楷體"/>
                <w:noProof/>
                <w:sz w:val="20"/>
                <w:szCs w:val="20"/>
              </w:rPr>
            </w:pPr>
            <w:r>
              <w:rPr>
                <w:rFonts w:ascii="標楷體" w:eastAsia="標楷體" w:hAnsi="標楷體" w:hint="eastAsia"/>
                <w:noProof/>
                <w:sz w:val="20"/>
                <w:szCs w:val="20"/>
              </w:rPr>
              <w:t>24</w:t>
            </w:r>
          </w:p>
        </w:tc>
        <w:tc>
          <w:tcPr>
            <w:tcW w:w="937" w:type="dxa"/>
            <w:tcBorders>
              <w:top w:val="nil"/>
              <w:left w:val="nil"/>
              <w:bottom w:val="nil"/>
            </w:tcBorders>
          </w:tcPr>
          <w:p w:rsidR="002A5D1A" w:rsidRPr="0045548D" w:rsidRDefault="002A5D1A" w:rsidP="006F0252">
            <w:pPr>
              <w:jc w:val="right"/>
              <w:rPr>
                <w:rFonts w:ascii="標楷體" w:eastAsia="標楷體" w:hAnsi="標楷體"/>
                <w:noProof/>
                <w:sz w:val="20"/>
                <w:szCs w:val="20"/>
              </w:rPr>
            </w:pPr>
            <w:r>
              <w:rPr>
                <w:rFonts w:ascii="標楷體" w:eastAsia="標楷體" w:hAnsi="標楷體" w:hint="eastAsia"/>
                <w:noProof/>
                <w:sz w:val="20"/>
                <w:szCs w:val="20"/>
              </w:rPr>
              <w:t>4.0</w:t>
            </w:r>
          </w:p>
        </w:tc>
        <w:tc>
          <w:tcPr>
            <w:tcW w:w="905" w:type="dxa"/>
            <w:tcBorders>
              <w:top w:val="nil"/>
              <w:bottom w:val="nil"/>
              <w:right w:val="nil"/>
            </w:tcBorders>
          </w:tcPr>
          <w:p w:rsidR="002A5D1A" w:rsidRPr="0045548D" w:rsidRDefault="00D8297C" w:rsidP="006F0252">
            <w:pPr>
              <w:jc w:val="right"/>
              <w:rPr>
                <w:rFonts w:ascii="標楷體" w:eastAsia="標楷體" w:hAnsi="標楷體"/>
                <w:noProof/>
                <w:sz w:val="20"/>
                <w:szCs w:val="20"/>
              </w:rPr>
            </w:pPr>
            <w:r>
              <w:rPr>
                <w:rFonts w:ascii="標楷體" w:eastAsia="標楷體" w:hAnsi="標楷體" w:hint="eastAsia"/>
                <w:noProof/>
                <w:sz w:val="20"/>
                <w:szCs w:val="20"/>
              </w:rPr>
              <w:t>15</w:t>
            </w:r>
          </w:p>
        </w:tc>
        <w:tc>
          <w:tcPr>
            <w:tcW w:w="1134" w:type="dxa"/>
            <w:tcBorders>
              <w:top w:val="nil"/>
              <w:left w:val="nil"/>
              <w:bottom w:val="nil"/>
              <w:right w:val="nil"/>
            </w:tcBorders>
          </w:tcPr>
          <w:p w:rsidR="002A5D1A" w:rsidRPr="0045548D" w:rsidRDefault="00D8297C" w:rsidP="006F0252">
            <w:pPr>
              <w:jc w:val="right"/>
              <w:rPr>
                <w:rFonts w:ascii="標楷體" w:eastAsia="標楷體" w:hAnsi="標楷體"/>
                <w:noProof/>
                <w:sz w:val="20"/>
                <w:szCs w:val="20"/>
              </w:rPr>
            </w:pPr>
            <w:r>
              <w:rPr>
                <w:rFonts w:ascii="標楷體" w:eastAsia="標楷體" w:hAnsi="標楷體" w:hint="eastAsia"/>
                <w:noProof/>
                <w:sz w:val="20"/>
                <w:szCs w:val="20"/>
              </w:rPr>
              <w:t>1.1</w:t>
            </w:r>
          </w:p>
        </w:tc>
      </w:tr>
      <w:tr w:rsidR="002A5D1A" w:rsidRPr="0045548D" w:rsidTr="002A5D1A">
        <w:tc>
          <w:tcPr>
            <w:tcW w:w="2287" w:type="dxa"/>
            <w:tcBorders>
              <w:top w:val="nil"/>
              <w:left w:val="nil"/>
              <w:bottom w:val="nil"/>
            </w:tcBorders>
          </w:tcPr>
          <w:p w:rsidR="002A5D1A" w:rsidRPr="0045548D" w:rsidRDefault="002A5D1A" w:rsidP="006F0252">
            <w:pPr>
              <w:rPr>
                <w:rFonts w:ascii="標楷體" w:eastAsia="標楷體" w:hAnsi="標楷體"/>
                <w:noProof/>
                <w:sz w:val="20"/>
                <w:szCs w:val="20"/>
              </w:rPr>
            </w:pPr>
            <w:r w:rsidRPr="0045548D">
              <w:rPr>
                <w:rFonts w:ascii="標楷體" w:eastAsia="標楷體" w:hAnsi="標楷體" w:hint="eastAsia"/>
                <w:noProof/>
                <w:sz w:val="20"/>
                <w:szCs w:val="20"/>
              </w:rPr>
              <w:t>胰臟癌</w:t>
            </w:r>
          </w:p>
        </w:tc>
        <w:tc>
          <w:tcPr>
            <w:tcW w:w="456" w:type="dxa"/>
            <w:tcBorders>
              <w:top w:val="nil"/>
              <w:bottom w:val="nil"/>
              <w:right w:val="nil"/>
            </w:tcBorders>
          </w:tcPr>
          <w:p w:rsidR="002A5D1A" w:rsidRPr="0045548D" w:rsidRDefault="002A5D1A" w:rsidP="006F0252">
            <w:pPr>
              <w:rPr>
                <w:rFonts w:ascii="標楷體" w:eastAsia="標楷體" w:hAnsi="標楷體"/>
                <w:noProof/>
                <w:sz w:val="20"/>
                <w:szCs w:val="20"/>
              </w:rPr>
            </w:pPr>
            <w:r w:rsidRPr="0045548D">
              <w:rPr>
                <w:rFonts w:ascii="標楷體" w:eastAsia="標楷體" w:hAnsi="標楷體" w:hint="eastAsia"/>
                <w:noProof/>
                <w:sz w:val="20"/>
                <w:szCs w:val="20"/>
              </w:rPr>
              <w:t>8</w:t>
            </w:r>
          </w:p>
        </w:tc>
        <w:tc>
          <w:tcPr>
            <w:tcW w:w="816" w:type="dxa"/>
            <w:tcBorders>
              <w:top w:val="nil"/>
              <w:left w:val="nil"/>
              <w:bottom w:val="nil"/>
              <w:right w:val="nil"/>
            </w:tcBorders>
          </w:tcPr>
          <w:p w:rsidR="002A5D1A" w:rsidRPr="0045548D" w:rsidRDefault="002A5D1A" w:rsidP="006F0252">
            <w:pPr>
              <w:jc w:val="right"/>
              <w:rPr>
                <w:rFonts w:ascii="標楷體" w:eastAsia="標楷體" w:hAnsi="標楷體"/>
                <w:noProof/>
                <w:sz w:val="20"/>
                <w:szCs w:val="20"/>
              </w:rPr>
            </w:pPr>
            <w:r w:rsidRPr="0045548D">
              <w:rPr>
                <w:rFonts w:ascii="標楷體" w:eastAsia="標楷體" w:hAnsi="標楷體" w:hint="eastAsia"/>
                <w:noProof/>
                <w:sz w:val="20"/>
                <w:szCs w:val="20"/>
              </w:rPr>
              <w:t>37</w:t>
            </w:r>
          </w:p>
        </w:tc>
        <w:tc>
          <w:tcPr>
            <w:tcW w:w="937" w:type="dxa"/>
            <w:tcBorders>
              <w:top w:val="nil"/>
              <w:left w:val="nil"/>
              <w:bottom w:val="nil"/>
            </w:tcBorders>
          </w:tcPr>
          <w:p w:rsidR="002A5D1A" w:rsidRPr="0045548D" w:rsidRDefault="002A5D1A" w:rsidP="006F0252">
            <w:pPr>
              <w:jc w:val="right"/>
              <w:rPr>
                <w:rFonts w:ascii="標楷體" w:eastAsia="標楷體" w:hAnsi="標楷體"/>
                <w:noProof/>
                <w:sz w:val="20"/>
                <w:szCs w:val="20"/>
              </w:rPr>
            </w:pPr>
            <w:r w:rsidRPr="0045548D">
              <w:rPr>
                <w:rFonts w:ascii="標楷體" w:eastAsia="標楷體" w:hAnsi="標楷體" w:hint="eastAsia"/>
                <w:noProof/>
                <w:sz w:val="20"/>
                <w:szCs w:val="20"/>
              </w:rPr>
              <w:t>4.8</w:t>
            </w:r>
          </w:p>
        </w:tc>
        <w:tc>
          <w:tcPr>
            <w:tcW w:w="467" w:type="dxa"/>
            <w:tcBorders>
              <w:top w:val="nil"/>
              <w:bottom w:val="nil"/>
              <w:right w:val="nil"/>
            </w:tcBorders>
          </w:tcPr>
          <w:p w:rsidR="002A5D1A" w:rsidRPr="0045548D" w:rsidRDefault="002A5D1A" w:rsidP="006F0252">
            <w:pPr>
              <w:rPr>
                <w:rFonts w:ascii="標楷體" w:eastAsia="標楷體" w:hAnsi="標楷體"/>
                <w:noProof/>
                <w:sz w:val="20"/>
                <w:szCs w:val="20"/>
              </w:rPr>
            </w:pPr>
            <w:r w:rsidRPr="0045548D">
              <w:rPr>
                <w:rFonts w:ascii="標楷體" w:eastAsia="標楷體" w:hAnsi="標楷體" w:hint="eastAsia"/>
                <w:noProof/>
                <w:sz w:val="20"/>
                <w:szCs w:val="20"/>
              </w:rPr>
              <w:t>9</w:t>
            </w:r>
          </w:p>
        </w:tc>
        <w:tc>
          <w:tcPr>
            <w:tcW w:w="816" w:type="dxa"/>
            <w:tcBorders>
              <w:top w:val="nil"/>
              <w:left w:val="nil"/>
              <w:bottom w:val="nil"/>
              <w:right w:val="nil"/>
            </w:tcBorders>
          </w:tcPr>
          <w:p w:rsidR="002A5D1A" w:rsidRPr="0045548D" w:rsidRDefault="002A5D1A" w:rsidP="006F0252">
            <w:pPr>
              <w:jc w:val="right"/>
              <w:rPr>
                <w:rFonts w:ascii="標楷體" w:eastAsia="標楷體" w:hAnsi="標楷體"/>
                <w:noProof/>
                <w:sz w:val="20"/>
                <w:szCs w:val="20"/>
              </w:rPr>
            </w:pPr>
            <w:r>
              <w:rPr>
                <w:rFonts w:ascii="標楷體" w:eastAsia="標楷體" w:hAnsi="標楷體" w:hint="eastAsia"/>
                <w:noProof/>
                <w:sz w:val="20"/>
                <w:szCs w:val="20"/>
              </w:rPr>
              <w:t>16</w:t>
            </w:r>
          </w:p>
        </w:tc>
        <w:tc>
          <w:tcPr>
            <w:tcW w:w="937" w:type="dxa"/>
            <w:tcBorders>
              <w:top w:val="nil"/>
              <w:left w:val="nil"/>
              <w:bottom w:val="nil"/>
            </w:tcBorders>
          </w:tcPr>
          <w:p w:rsidR="002A5D1A" w:rsidRPr="0045548D" w:rsidRDefault="002A5D1A" w:rsidP="006F0252">
            <w:pPr>
              <w:jc w:val="right"/>
              <w:rPr>
                <w:rFonts w:ascii="標楷體" w:eastAsia="標楷體" w:hAnsi="標楷體"/>
                <w:noProof/>
                <w:sz w:val="20"/>
                <w:szCs w:val="20"/>
              </w:rPr>
            </w:pPr>
            <w:r>
              <w:rPr>
                <w:rFonts w:ascii="標楷體" w:eastAsia="標楷體" w:hAnsi="標楷體" w:hint="eastAsia"/>
                <w:noProof/>
                <w:sz w:val="20"/>
                <w:szCs w:val="20"/>
              </w:rPr>
              <w:t>2.6</w:t>
            </w:r>
          </w:p>
        </w:tc>
        <w:tc>
          <w:tcPr>
            <w:tcW w:w="905" w:type="dxa"/>
            <w:tcBorders>
              <w:top w:val="nil"/>
              <w:bottom w:val="nil"/>
              <w:right w:val="nil"/>
            </w:tcBorders>
          </w:tcPr>
          <w:p w:rsidR="002A5D1A" w:rsidRPr="0045548D" w:rsidRDefault="00D8297C" w:rsidP="006F0252">
            <w:pPr>
              <w:jc w:val="right"/>
              <w:rPr>
                <w:rFonts w:ascii="標楷體" w:eastAsia="標楷體" w:hAnsi="標楷體"/>
                <w:noProof/>
                <w:sz w:val="20"/>
                <w:szCs w:val="20"/>
              </w:rPr>
            </w:pPr>
            <w:r>
              <w:rPr>
                <w:rFonts w:ascii="標楷體" w:eastAsia="標楷體" w:hAnsi="標楷體" w:hint="eastAsia"/>
                <w:noProof/>
                <w:sz w:val="20"/>
                <w:szCs w:val="20"/>
              </w:rPr>
              <w:t>21</w:t>
            </w:r>
          </w:p>
        </w:tc>
        <w:tc>
          <w:tcPr>
            <w:tcW w:w="1134" w:type="dxa"/>
            <w:tcBorders>
              <w:top w:val="nil"/>
              <w:left w:val="nil"/>
              <w:bottom w:val="nil"/>
              <w:right w:val="nil"/>
            </w:tcBorders>
          </w:tcPr>
          <w:p w:rsidR="002A5D1A" w:rsidRPr="0045548D" w:rsidRDefault="00D8297C" w:rsidP="006F0252">
            <w:pPr>
              <w:jc w:val="right"/>
              <w:rPr>
                <w:rFonts w:ascii="標楷體" w:eastAsia="標楷體" w:hAnsi="標楷體"/>
                <w:noProof/>
                <w:sz w:val="20"/>
                <w:szCs w:val="20"/>
              </w:rPr>
            </w:pPr>
            <w:r>
              <w:rPr>
                <w:rFonts w:ascii="標楷體" w:eastAsia="標楷體" w:hAnsi="標楷體" w:hint="eastAsia"/>
                <w:noProof/>
                <w:sz w:val="20"/>
                <w:szCs w:val="20"/>
              </w:rPr>
              <w:t>2.2</w:t>
            </w:r>
          </w:p>
        </w:tc>
      </w:tr>
      <w:tr w:rsidR="002A5D1A" w:rsidRPr="0045548D" w:rsidTr="00D8297C">
        <w:tc>
          <w:tcPr>
            <w:tcW w:w="2287" w:type="dxa"/>
            <w:tcBorders>
              <w:top w:val="nil"/>
              <w:left w:val="nil"/>
              <w:bottom w:val="nil"/>
            </w:tcBorders>
          </w:tcPr>
          <w:p w:rsidR="002A5D1A" w:rsidRPr="0045548D" w:rsidRDefault="002A5D1A" w:rsidP="006F0252">
            <w:pPr>
              <w:rPr>
                <w:rFonts w:ascii="標楷體" w:eastAsia="標楷體" w:hAnsi="標楷體"/>
                <w:noProof/>
                <w:sz w:val="20"/>
                <w:szCs w:val="20"/>
              </w:rPr>
            </w:pPr>
            <w:r w:rsidRPr="0045548D">
              <w:rPr>
                <w:rFonts w:ascii="標楷體" w:eastAsia="標楷體" w:hAnsi="標楷體" w:hint="eastAsia"/>
                <w:noProof/>
                <w:sz w:val="20"/>
                <w:szCs w:val="20"/>
              </w:rPr>
              <w:t>白血病</w:t>
            </w:r>
          </w:p>
        </w:tc>
        <w:tc>
          <w:tcPr>
            <w:tcW w:w="456" w:type="dxa"/>
            <w:tcBorders>
              <w:top w:val="nil"/>
              <w:bottom w:val="nil"/>
              <w:right w:val="nil"/>
            </w:tcBorders>
          </w:tcPr>
          <w:p w:rsidR="002A5D1A" w:rsidRPr="0045548D" w:rsidRDefault="002A5D1A" w:rsidP="006F0252">
            <w:pPr>
              <w:rPr>
                <w:rFonts w:ascii="標楷體" w:eastAsia="標楷體" w:hAnsi="標楷體"/>
                <w:noProof/>
                <w:sz w:val="20"/>
                <w:szCs w:val="20"/>
              </w:rPr>
            </w:pPr>
            <w:r w:rsidRPr="0045548D">
              <w:rPr>
                <w:rFonts w:ascii="標楷體" w:eastAsia="標楷體" w:hAnsi="標楷體" w:hint="eastAsia"/>
                <w:noProof/>
                <w:sz w:val="20"/>
                <w:szCs w:val="20"/>
              </w:rPr>
              <w:t>9</w:t>
            </w:r>
          </w:p>
        </w:tc>
        <w:tc>
          <w:tcPr>
            <w:tcW w:w="816" w:type="dxa"/>
            <w:tcBorders>
              <w:top w:val="nil"/>
              <w:left w:val="nil"/>
              <w:bottom w:val="nil"/>
              <w:right w:val="nil"/>
            </w:tcBorders>
          </w:tcPr>
          <w:p w:rsidR="002A5D1A" w:rsidRPr="0045548D" w:rsidRDefault="002A5D1A" w:rsidP="006F0252">
            <w:pPr>
              <w:jc w:val="right"/>
              <w:rPr>
                <w:rFonts w:ascii="標楷體" w:eastAsia="標楷體" w:hAnsi="標楷體"/>
                <w:noProof/>
                <w:sz w:val="20"/>
                <w:szCs w:val="20"/>
              </w:rPr>
            </w:pPr>
            <w:r w:rsidRPr="0045548D">
              <w:rPr>
                <w:rFonts w:ascii="標楷體" w:eastAsia="標楷體" w:hAnsi="標楷體" w:hint="eastAsia"/>
                <w:noProof/>
                <w:sz w:val="20"/>
                <w:szCs w:val="20"/>
              </w:rPr>
              <w:t>24</w:t>
            </w:r>
          </w:p>
        </w:tc>
        <w:tc>
          <w:tcPr>
            <w:tcW w:w="937" w:type="dxa"/>
            <w:tcBorders>
              <w:top w:val="nil"/>
              <w:left w:val="nil"/>
              <w:bottom w:val="nil"/>
            </w:tcBorders>
          </w:tcPr>
          <w:p w:rsidR="002A5D1A" w:rsidRPr="0045548D" w:rsidRDefault="002A5D1A" w:rsidP="006F0252">
            <w:pPr>
              <w:jc w:val="right"/>
              <w:rPr>
                <w:rFonts w:ascii="標楷體" w:eastAsia="標楷體" w:hAnsi="標楷體"/>
                <w:noProof/>
                <w:sz w:val="20"/>
                <w:szCs w:val="20"/>
              </w:rPr>
            </w:pPr>
            <w:r w:rsidRPr="0045548D">
              <w:rPr>
                <w:rFonts w:ascii="標楷體" w:eastAsia="標楷體" w:hAnsi="標楷體" w:hint="eastAsia"/>
                <w:noProof/>
                <w:sz w:val="20"/>
                <w:szCs w:val="20"/>
              </w:rPr>
              <w:t>3.1</w:t>
            </w:r>
          </w:p>
        </w:tc>
        <w:tc>
          <w:tcPr>
            <w:tcW w:w="467" w:type="dxa"/>
            <w:tcBorders>
              <w:top w:val="nil"/>
              <w:bottom w:val="nil"/>
              <w:right w:val="nil"/>
            </w:tcBorders>
          </w:tcPr>
          <w:p w:rsidR="002A5D1A" w:rsidRPr="0045548D" w:rsidRDefault="002A5D1A" w:rsidP="002A5D1A">
            <w:pPr>
              <w:rPr>
                <w:rFonts w:ascii="標楷體" w:eastAsia="標楷體" w:hAnsi="標楷體"/>
                <w:noProof/>
                <w:sz w:val="20"/>
                <w:szCs w:val="20"/>
              </w:rPr>
            </w:pPr>
            <w:r w:rsidRPr="0045548D">
              <w:rPr>
                <w:rFonts w:ascii="標楷體" w:eastAsia="標楷體" w:hAnsi="標楷體" w:hint="eastAsia"/>
                <w:noProof/>
                <w:sz w:val="20"/>
                <w:szCs w:val="20"/>
              </w:rPr>
              <w:t>1</w:t>
            </w:r>
            <w:r>
              <w:rPr>
                <w:rFonts w:ascii="標楷體" w:eastAsia="標楷體" w:hAnsi="標楷體" w:hint="eastAsia"/>
                <w:noProof/>
                <w:sz w:val="20"/>
                <w:szCs w:val="20"/>
              </w:rPr>
              <w:t>0</w:t>
            </w:r>
          </w:p>
        </w:tc>
        <w:tc>
          <w:tcPr>
            <w:tcW w:w="816" w:type="dxa"/>
            <w:tcBorders>
              <w:top w:val="nil"/>
              <w:left w:val="nil"/>
              <w:bottom w:val="nil"/>
              <w:right w:val="nil"/>
            </w:tcBorders>
          </w:tcPr>
          <w:p w:rsidR="002A5D1A" w:rsidRPr="0045548D" w:rsidRDefault="002A5D1A" w:rsidP="006F0252">
            <w:pPr>
              <w:jc w:val="right"/>
              <w:rPr>
                <w:rFonts w:ascii="標楷體" w:eastAsia="標楷體" w:hAnsi="標楷體"/>
                <w:noProof/>
                <w:sz w:val="20"/>
                <w:szCs w:val="20"/>
              </w:rPr>
            </w:pPr>
            <w:r>
              <w:rPr>
                <w:rFonts w:ascii="標楷體" w:eastAsia="標楷體" w:hAnsi="標楷體" w:hint="eastAsia"/>
                <w:noProof/>
                <w:sz w:val="20"/>
                <w:szCs w:val="20"/>
              </w:rPr>
              <w:t>15</w:t>
            </w:r>
          </w:p>
        </w:tc>
        <w:tc>
          <w:tcPr>
            <w:tcW w:w="937" w:type="dxa"/>
            <w:tcBorders>
              <w:top w:val="nil"/>
              <w:left w:val="nil"/>
              <w:bottom w:val="nil"/>
            </w:tcBorders>
          </w:tcPr>
          <w:p w:rsidR="002A5D1A" w:rsidRPr="0045548D" w:rsidRDefault="002A5D1A" w:rsidP="006F0252">
            <w:pPr>
              <w:jc w:val="right"/>
              <w:rPr>
                <w:rFonts w:ascii="標楷體" w:eastAsia="標楷體" w:hAnsi="標楷體"/>
                <w:noProof/>
                <w:sz w:val="20"/>
                <w:szCs w:val="20"/>
              </w:rPr>
            </w:pPr>
            <w:r>
              <w:rPr>
                <w:rFonts w:ascii="標楷體" w:eastAsia="標楷體" w:hAnsi="標楷體" w:hint="eastAsia"/>
                <w:noProof/>
                <w:sz w:val="20"/>
                <w:szCs w:val="20"/>
              </w:rPr>
              <w:t>2.5</w:t>
            </w:r>
          </w:p>
        </w:tc>
        <w:tc>
          <w:tcPr>
            <w:tcW w:w="905" w:type="dxa"/>
            <w:tcBorders>
              <w:top w:val="nil"/>
              <w:bottom w:val="nil"/>
              <w:right w:val="nil"/>
            </w:tcBorders>
          </w:tcPr>
          <w:p w:rsidR="002A5D1A" w:rsidRPr="0045548D" w:rsidRDefault="00D8297C" w:rsidP="006F0252">
            <w:pPr>
              <w:jc w:val="right"/>
              <w:rPr>
                <w:rFonts w:ascii="標楷體" w:eastAsia="標楷體" w:hAnsi="標楷體"/>
                <w:noProof/>
                <w:sz w:val="20"/>
                <w:szCs w:val="20"/>
              </w:rPr>
            </w:pPr>
            <w:r>
              <w:rPr>
                <w:rFonts w:ascii="標楷體" w:eastAsia="標楷體" w:hAnsi="標楷體" w:hint="eastAsia"/>
                <w:noProof/>
                <w:sz w:val="20"/>
                <w:szCs w:val="20"/>
              </w:rPr>
              <w:t>9</w:t>
            </w:r>
          </w:p>
        </w:tc>
        <w:tc>
          <w:tcPr>
            <w:tcW w:w="1134" w:type="dxa"/>
            <w:tcBorders>
              <w:top w:val="nil"/>
              <w:left w:val="nil"/>
              <w:bottom w:val="nil"/>
              <w:right w:val="nil"/>
            </w:tcBorders>
          </w:tcPr>
          <w:p w:rsidR="002A5D1A" w:rsidRPr="0045548D" w:rsidRDefault="00D8297C" w:rsidP="006F0252">
            <w:pPr>
              <w:jc w:val="right"/>
              <w:rPr>
                <w:rFonts w:ascii="標楷體" w:eastAsia="標楷體" w:hAnsi="標楷體"/>
                <w:noProof/>
                <w:sz w:val="20"/>
                <w:szCs w:val="20"/>
              </w:rPr>
            </w:pPr>
            <w:r>
              <w:rPr>
                <w:rFonts w:ascii="標楷體" w:eastAsia="標楷體" w:hAnsi="標楷體" w:hint="eastAsia"/>
                <w:noProof/>
                <w:sz w:val="20"/>
                <w:szCs w:val="20"/>
              </w:rPr>
              <w:t>0.6</w:t>
            </w:r>
          </w:p>
        </w:tc>
      </w:tr>
      <w:tr w:rsidR="00D8297C" w:rsidRPr="0045548D" w:rsidTr="00D8297C">
        <w:tc>
          <w:tcPr>
            <w:tcW w:w="2287" w:type="dxa"/>
            <w:tcBorders>
              <w:top w:val="nil"/>
              <w:left w:val="nil"/>
              <w:bottom w:val="single" w:sz="6" w:space="0" w:color="000000" w:themeColor="text1"/>
              <w:right w:val="single" w:sz="6" w:space="0" w:color="000000" w:themeColor="text1"/>
            </w:tcBorders>
          </w:tcPr>
          <w:p w:rsidR="002A5D1A" w:rsidRPr="0045548D" w:rsidRDefault="002A5D1A" w:rsidP="006F0252">
            <w:pPr>
              <w:rPr>
                <w:rFonts w:ascii="標楷體" w:eastAsia="標楷體" w:hAnsi="標楷體"/>
                <w:noProof/>
                <w:sz w:val="20"/>
                <w:szCs w:val="20"/>
              </w:rPr>
            </w:pPr>
            <w:r w:rsidRPr="0045548D">
              <w:rPr>
                <w:rFonts w:ascii="標楷體" w:eastAsia="標楷體" w:hAnsi="標楷體" w:hint="eastAsia"/>
                <w:noProof/>
                <w:sz w:val="20"/>
                <w:szCs w:val="20"/>
              </w:rPr>
              <w:t>非何杰金氏淋巴瘤</w:t>
            </w:r>
          </w:p>
        </w:tc>
        <w:tc>
          <w:tcPr>
            <w:tcW w:w="456" w:type="dxa"/>
            <w:tcBorders>
              <w:top w:val="nil"/>
              <w:left w:val="single" w:sz="6" w:space="0" w:color="000000" w:themeColor="text1"/>
              <w:bottom w:val="single" w:sz="6" w:space="0" w:color="000000" w:themeColor="text1"/>
              <w:right w:val="nil"/>
            </w:tcBorders>
          </w:tcPr>
          <w:p w:rsidR="002A5D1A" w:rsidRPr="0045548D" w:rsidRDefault="002A5D1A" w:rsidP="006F0252">
            <w:pPr>
              <w:rPr>
                <w:rFonts w:ascii="標楷體" w:eastAsia="標楷體" w:hAnsi="標楷體"/>
                <w:noProof/>
                <w:sz w:val="20"/>
                <w:szCs w:val="20"/>
              </w:rPr>
            </w:pPr>
            <w:r w:rsidRPr="0045548D">
              <w:rPr>
                <w:rFonts w:ascii="標楷體" w:eastAsia="標楷體" w:hAnsi="標楷體" w:hint="eastAsia"/>
                <w:noProof/>
                <w:sz w:val="20"/>
                <w:szCs w:val="20"/>
              </w:rPr>
              <w:t>10</w:t>
            </w:r>
          </w:p>
        </w:tc>
        <w:tc>
          <w:tcPr>
            <w:tcW w:w="816" w:type="dxa"/>
            <w:tcBorders>
              <w:top w:val="nil"/>
              <w:left w:val="nil"/>
              <w:bottom w:val="single" w:sz="6" w:space="0" w:color="000000" w:themeColor="text1"/>
              <w:right w:val="nil"/>
            </w:tcBorders>
          </w:tcPr>
          <w:p w:rsidR="002A5D1A" w:rsidRPr="0045548D" w:rsidRDefault="002A5D1A" w:rsidP="006F0252">
            <w:pPr>
              <w:jc w:val="right"/>
              <w:rPr>
                <w:rFonts w:ascii="標楷體" w:eastAsia="標楷體" w:hAnsi="標楷體"/>
                <w:noProof/>
                <w:sz w:val="20"/>
                <w:szCs w:val="20"/>
              </w:rPr>
            </w:pPr>
            <w:r w:rsidRPr="0045548D">
              <w:rPr>
                <w:rFonts w:ascii="標楷體" w:eastAsia="標楷體" w:hAnsi="標楷體" w:hint="eastAsia"/>
                <w:noProof/>
                <w:sz w:val="20"/>
                <w:szCs w:val="20"/>
              </w:rPr>
              <w:t>22</w:t>
            </w:r>
          </w:p>
        </w:tc>
        <w:tc>
          <w:tcPr>
            <w:tcW w:w="937" w:type="dxa"/>
            <w:tcBorders>
              <w:top w:val="nil"/>
              <w:left w:val="nil"/>
              <w:bottom w:val="single" w:sz="6" w:space="0" w:color="000000" w:themeColor="text1"/>
              <w:right w:val="single" w:sz="6" w:space="0" w:color="000000" w:themeColor="text1"/>
            </w:tcBorders>
          </w:tcPr>
          <w:p w:rsidR="002A5D1A" w:rsidRPr="0045548D" w:rsidRDefault="002A5D1A" w:rsidP="006F0252">
            <w:pPr>
              <w:jc w:val="right"/>
              <w:rPr>
                <w:rFonts w:ascii="標楷體" w:eastAsia="標楷體" w:hAnsi="標楷體"/>
                <w:noProof/>
                <w:sz w:val="20"/>
                <w:szCs w:val="20"/>
              </w:rPr>
            </w:pPr>
            <w:r w:rsidRPr="0045548D">
              <w:rPr>
                <w:rFonts w:ascii="標楷體" w:eastAsia="標楷體" w:hAnsi="標楷體" w:hint="eastAsia"/>
                <w:noProof/>
                <w:sz w:val="20"/>
                <w:szCs w:val="20"/>
              </w:rPr>
              <w:t>2.9</w:t>
            </w:r>
          </w:p>
        </w:tc>
        <w:tc>
          <w:tcPr>
            <w:tcW w:w="467" w:type="dxa"/>
            <w:tcBorders>
              <w:top w:val="nil"/>
              <w:left w:val="single" w:sz="6" w:space="0" w:color="000000" w:themeColor="text1"/>
              <w:bottom w:val="single" w:sz="6" w:space="0" w:color="000000" w:themeColor="text1"/>
              <w:right w:val="nil"/>
            </w:tcBorders>
          </w:tcPr>
          <w:p w:rsidR="002A5D1A" w:rsidRPr="0045548D" w:rsidRDefault="002A5D1A" w:rsidP="006F0252">
            <w:pPr>
              <w:rPr>
                <w:rFonts w:ascii="標楷體" w:eastAsia="標楷體" w:hAnsi="標楷體"/>
                <w:noProof/>
                <w:sz w:val="20"/>
                <w:szCs w:val="20"/>
              </w:rPr>
            </w:pPr>
            <w:r>
              <w:rPr>
                <w:rFonts w:ascii="標楷體" w:eastAsia="標楷體" w:hAnsi="標楷體" w:hint="eastAsia"/>
                <w:noProof/>
                <w:sz w:val="20"/>
                <w:szCs w:val="20"/>
              </w:rPr>
              <w:t>8</w:t>
            </w:r>
          </w:p>
        </w:tc>
        <w:tc>
          <w:tcPr>
            <w:tcW w:w="816" w:type="dxa"/>
            <w:tcBorders>
              <w:top w:val="nil"/>
              <w:left w:val="nil"/>
              <w:bottom w:val="single" w:sz="6" w:space="0" w:color="000000" w:themeColor="text1"/>
              <w:right w:val="nil"/>
            </w:tcBorders>
          </w:tcPr>
          <w:p w:rsidR="002A5D1A" w:rsidRPr="0045548D" w:rsidRDefault="002A5D1A" w:rsidP="006F0252">
            <w:pPr>
              <w:jc w:val="right"/>
              <w:rPr>
                <w:rFonts w:ascii="標楷體" w:eastAsia="標楷體" w:hAnsi="標楷體"/>
                <w:noProof/>
                <w:sz w:val="20"/>
                <w:szCs w:val="20"/>
              </w:rPr>
            </w:pPr>
            <w:r>
              <w:rPr>
                <w:rFonts w:ascii="標楷體" w:eastAsia="標楷體" w:hAnsi="標楷體" w:hint="eastAsia"/>
                <w:noProof/>
                <w:sz w:val="20"/>
                <w:szCs w:val="20"/>
              </w:rPr>
              <w:t>19</w:t>
            </w:r>
          </w:p>
        </w:tc>
        <w:tc>
          <w:tcPr>
            <w:tcW w:w="937" w:type="dxa"/>
            <w:tcBorders>
              <w:top w:val="nil"/>
              <w:left w:val="nil"/>
              <w:bottom w:val="single" w:sz="6" w:space="0" w:color="000000" w:themeColor="text1"/>
              <w:right w:val="single" w:sz="6" w:space="0" w:color="000000" w:themeColor="text1"/>
            </w:tcBorders>
          </w:tcPr>
          <w:p w:rsidR="002A5D1A" w:rsidRPr="0045548D" w:rsidRDefault="002A5D1A" w:rsidP="006F0252">
            <w:pPr>
              <w:jc w:val="right"/>
              <w:rPr>
                <w:rFonts w:ascii="標楷體" w:eastAsia="標楷體" w:hAnsi="標楷體"/>
                <w:noProof/>
                <w:sz w:val="20"/>
                <w:szCs w:val="20"/>
              </w:rPr>
            </w:pPr>
            <w:r>
              <w:rPr>
                <w:rFonts w:ascii="標楷體" w:eastAsia="標楷體" w:hAnsi="標楷體" w:hint="eastAsia"/>
                <w:noProof/>
                <w:sz w:val="20"/>
                <w:szCs w:val="20"/>
              </w:rPr>
              <w:t>3.1</w:t>
            </w:r>
          </w:p>
        </w:tc>
        <w:tc>
          <w:tcPr>
            <w:tcW w:w="905" w:type="dxa"/>
            <w:tcBorders>
              <w:top w:val="nil"/>
              <w:left w:val="single" w:sz="6" w:space="0" w:color="000000" w:themeColor="text1"/>
              <w:bottom w:val="single" w:sz="6" w:space="0" w:color="000000" w:themeColor="text1"/>
              <w:right w:val="nil"/>
            </w:tcBorders>
          </w:tcPr>
          <w:p w:rsidR="002A5D1A" w:rsidRPr="0045548D" w:rsidRDefault="00D8297C" w:rsidP="006F0252">
            <w:pPr>
              <w:jc w:val="right"/>
              <w:rPr>
                <w:rFonts w:ascii="標楷體" w:eastAsia="標楷體" w:hAnsi="標楷體"/>
                <w:noProof/>
                <w:sz w:val="20"/>
                <w:szCs w:val="20"/>
              </w:rPr>
            </w:pPr>
            <w:r>
              <w:rPr>
                <w:rFonts w:ascii="標楷體" w:eastAsia="標楷體" w:hAnsi="標楷體" w:hint="eastAsia"/>
                <w:noProof/>
                <w:sz w:val="20"/>
                <w:szCs w:val="20"/>
              </w:rPr>
              <w:t>3</w:t>
            </w:r>
          </w:p>
        </w:tc>
        <w:tc>
          <w:tcPr>
            <w:tcW w:w="1134" w:type="dxa"/>
            <w:tcBorders>
              <w:top w:val="nil"/>
              <w:left w:val="nil"/>
              <w:bottom w:val="single" w:sz="6" w:space="0" w:color="000000" w:themeColor="text1"/>
              <w:right w:val="nil"/>
            </w:tcBorders>
          </w:tcPr>
          <w:p w:rsidR="002A5D1A" w:rsidRPr="0045548D" w:rsidRDefault="00D8297C" w:rsidP="006F0252">
            <w:pPr>
              <w:jc w:val="right"/>
              <w:rPr>
                <w:rFonts w:ascii="標楷體" w:eastAsia="標楷體" w:hAnsi="標楷體"/>
                <w:noProof/>
                <w:sz w:val="20"/>
                <w:szCs w:val="20"/>
              </w:rPr>
            </w:pPr>
            <w:r>
              <w:rPr>
                <w:rFonts w:ascii="標楷體" w:eastAsia="標楷體" w:hAnsi="標楷體" w:hint="eastAsia"/>
                <w:noProof/>
                <w:sz w:val="20"/>
                <w:szCs w:val="20"/>
              </w:rPr>
              <w:t>-0.2</w:t>
            </w:r>
          </w:p>
        </w:tc>
      </w:tr>
    </w:tbl>
    <w:p w:rsidR="00294DBF" w:rsidRDefault="00294DBF" w:rsidP="00595AB4">
      <w:pPr>
        <w:spacing w:line="560" w:lineRule="exact"/>
        <w:ind w:right="480"/>
        <w:rPr>
          <w:rFonts w:ascii="標楷體" w:eastAsia="標楷體" w:hAnsi="標楷體"/>
          <w:noProof/>
          <w:sz w:val="32"/>
          <w:szCs w:val="32"/>
        </w:rPr>
      </w:pPr>
    </w:p>
    <w:p w:rsidR="002535FA" w:rsidRDefault="00595AB4" w:rsidP="00595AB4">
      <w:pPr>
        <w:spacing w:line="560" w:lineRule="exact"/>
        <w:ind w:right="480"/>
        <w:rPr>
          <w:rFonts w:ascii="標楷體" w:eastAsia="標楷體" w:hAnsi="標楷體"/>
          <w:noProof/>
          <w:sz w:val="20"/>
          <w:szCs w:val="20"/>
        </w:rPr>
      </w:pPr>
      <w:r>
        <w:rPr>
          <w:rFonts w:ascii="標楷體" w:eastAsia="標楷體" w:hAnsi="標楷體"/>
          <w:noProof/>
          <w:sz w:val="32"/>
          <w:szCs w:val="32"/>
        </w:rPr>
        <w:t>（</w:t>
      </w:r>
      <w:r>
        <w:rPr>
          <w:rFonts w:ascii="標楷體" w:eastAsia="標楷體" w:hAnsi="標楷體" w:hint="eastAsia"/>
          <w:noProof/>
          <w:sz w:val="32"/>
          <w:szCs w:val="32"/>
        </w:rPr>
        <w:t>九</w:t>
      </w:r>
      <w:r>
        <w:rPr>
          <w:rFonts w:ascii="標楷體" w:eastAsia="標楷體" w:hAnsi="標楷體"/>
          <w:noProof/>
          <w:sz w:val="32"/>
          <w:szCs w:val="32"/>
        </w:rPr>
        <w:t>）</w:t>
      </w:r>
      <w:r>
        <w:rPr>
          <w:rFonts w:ascii="標楷體" w:eastAsia="標楷體" w:hAnsi="標楷體" w:hint="eastAsia"/>
          <w:noProof/>
          <w:sz w:val="32"/>
          <w:szCs w:val="32"/>
        </w:rPr>
        <w:t>97年高雄巿及高雄縣自殺死因分析</w:t>
      </w:r>
    </w:p>
    <w:p w:rsidR="00DA1070" w:rsidRPr="00136A42" w:rsidRDefault="00DA1070" w:rsidP="00D72A39">
      <w:pPr>
        <w:pStyle w:val="11"/>
        <w:snapToGrid/>
        <w:spacing w:line="560" w:lineRule="exact"/>
        <w:ind w:leftChars="295" w:left="708" w:firstLineChars="176" w:firstLine="557"/>
        <w:jc w:val="both"/>
        <w:rPr>
          <w:rFonts w:hAnsi="標楷體"/>
          <w:color w:val="FF0000"/>
        </w:rPr>
      </w:pPr>
      <w:r w:rsidRPr="00D50DC6">
        <w:rPr>
          <w:rFonts w:hAnsi="標楷體"/>
          <w:color w:val="000000" w:themeColor="text1"/>
        </w:rPr>
        <w:t>9</w:t>
      </w:r>
      <w:r w:rsidRPr="00D50DC6">
        <w:rPr>
          <w:rFonts w:hAnsi="標楷體" w:hint="eastAsia"/>
          <w:color w:val="000000" w:themeColor="text1"/>
        </w:rPr>
        <w:t>7</w:t>
      </w:r>
      <w:r w:rsidRPr="00D50DC6">
        <w:rPr>
          <w:rFonts w:hAnsi="標楷體"/>
          <w:color w:val="000000" w:themeColor="text1"/>
        </w:rPr>
        <w:t>年</w:t>
      </w:r>
      <w:r w:rsidR="006F0252">
        <w:rPr>
          <w:rFonts w:hAnsi="標楷體" w:hint="eastAsia"/>
          <w:color w:val="000000" w:themeColor="text1"/>
        </w:rPr>
        <w:t>高雄</w:t>
      </w:r>
      <w:r w:rsidRPr="00D50DC6">
        <w:rPr>
          <w:rFonts w:hAnsi="標楷體"/>
          <w:color w:val="000000" w:themeColor="text1"/>
        </w:rPr>
        <w:t>市「自殺」每十萬人口死亡率為1</w:t>
      </w:r>
      <w:r w:rsidRPr="00D50DC6">
        <w:rPr>
          <w:rFonts w:hAnsi="標楷體" w:hint="eastAsia"/>
          <w:color w:val="000000" w:themeColor="text1"/>
        </w:rPr>
        <w:t>9.0</w:t>
      </w:r>
      <w:r w:rsidRPr="00D50DC6">
        <w:rPr>
          <w:rFonts w:hAnsi="標楷體"/>
          <w:color w:val="000000" w:themeColor="text1"/>
        </w:rPr>
        <w:t>人(</w:t>
      </w:r>
      <w:r w:rsidRPr="00D50DC6">
        <w:rPr>
          <w:rFonts w:hAnsi="標楷體" w:hint="eastAsia"/>
          <w:color w:val="000000" w:themeColor="text1"/>
        </w:rPr>
        <w:t>全國</w:t>
      </w:r>
      <w:r w:rsidRPr="00D50DC6">
        <w:rPr>
          <w:rFonts w:hAnsi="標楷體"/>
          <w:color w:val="000000" w:themeColor="text1"/>
        </w:rPr>
        <w:t>為17.</w:t>
      </w:r>
      <w:r w:rsidRPr="00D50DC6">
        <w:rPr>
          <w:rFonts w:hAnsi="標楷體" w:hint="eastAsia"/>
          <w:color w:val="000000" w:themeColor="text1"/>
        </w:rPr>
        <w:t>9</w:t>
      </w:r>
      <w:r w:rsidRPr="00D50DC6">
        <w:rPr>
          <w:rFonts w:hAnsi="標楷體"/>
          <w:color w:val="000000" w:themeColor="text1"/>
        </w:rPr>
        <w:t>人)，位居十大死因第</w:t>
      </w:r>
      <w:r w:rsidRPr="00D50DC6">
        <w:rPr>
          <w:rFonts w:hAnsi="標楷體" w:hint="eastAsia"/>
          <w:color w:val="000000" w:themeColor="text1"/>
        </w:rPr>
        <w:t>8</w:t>
      </w:r>
      <w:r w:rsidRPr="00D50DC6">
        <w:rPr>
          <w:rFonts w:hAnsi="標楷體"/>
          <w:color w:val="000000" w:themeColor="text1"/>
        </w:rPr>
        <w:t>位，較9</w:t>
      </w:r>
      <w:r w:rsidRPr="00D50DC6">
        <w:rPr>
          <w:rFonts w:hAnsi="標楷體" w:hint="eastAsia"/>
          <w:color w:val="000000" w:themeColor="text1"/>
        </w:rPr>
        <w:t>6</w:t>
      </w:r>
      <w:r w:rsidRPr="00D50DC6">
        <w:rPr>
          <w:rFonts w:hAnsi="標楷體"/>
          <w:color w:val="000000" w:themeColor="text1"/>
        </w:rPr>
        <w:t>年每十萬人口死亡率</w:t>
      </w:r>
      <w:r w:rsidRPr="00D50DC6">
        <w:rPr>
          <w:rFonts w:hAnsi="標楷體" w:hint="eastAsia"/>
          <w:color w:val="000000" w:themeColor="text1"/>
        </w:rPr>
        <w:t>增加0.8</w:t>
      </w:r>
      <w:r w:rsidRPr="00D50DC6">
        <w:rPr>
          <w:rFonts w:hAnsi="標楷體"/>
          <w:color w:val="000000" w:themeColor="text1"/>
        </w:rPr>
        <w:t>人，死因順位亦</w:t>
      </w:r>
      <w:r w:rsidRPr="00D50DC6">
        <w:rPr>
          <w:rFonts w:hAnsi="標楷體" w:hint="eastAsia"/>
          <w:color w:val="000000" w:themeColor="text1"/>
        </w:rPr>
        <w:t>上升1</w:t>
      </w:r>
      <w:r w:rsidRPr="00D50DC6">
        <w:rPr>
          <w:rFonts w:hAnsi="標楷體"/>
          <w:color w:val="000000" w:themeColor="text1"/>
        </w:rPr>
        <w:t>位。「自殺」已連續1</w:t>
      </w:r>
      <w:r w:rsidRPr="00D50DC6">
        <w:rPr>
          <w:rFonts w:hAnsi="標楷體" w:hint="eastAsia"/>
          <w:color w:val="000000" w:themeColor="text1"/>
        </w:rPr>
        <w:t>1</w:t>
      </w:r>
      <w:r w:rsidRPr="00D50DC6">
        <w:rPr>
          <w:rFonts w:hAnsi="標楷體"/>
          <w:color w:val="000000" w:themeColor="text1"/>
        </w:rPr>
        <w:t>年位居</w:t>
      </w:r>
      <w:r w:rsidR="00895B58">
        <w:rPr>
          <w:rFonts w:hAnsi="標楷體" w:hint="eastAsia"/>
          <w:color w:val="000000" w:themeColor="text1"/>
        </w:rPr>
        <w:t>高雄</w:t>
      </w:r>
      <w:r w:rsidRPr="00D50DC6">
        <w:rPr>
          <w:rFonts w:hAnsi="標楷體"/>
          <w:color w:val="000000" w:themeColor="text1"/>
        </w:rPr>
        <w:t>市十大死因之列</w:t>
      </w:r>
      <w:r w:rsidRPr="00D50DC6">
        <w:rPr>
          <w:rFonts w:hAnsi="標楷體" w:hint="eastAsia"/>
          <w:color w:val="000000" w:themeColor="text1"/>
        </w:rPr>
        <w:t>，</w:t>
      </w:r>
      <w:r w:rsidRPr="00D50DC6">
        <w:rPr>
          <w:rFonts w:hAnsi="標楷體"/>
          <w:color w:val="000000" w:themeColor="text1"/>
        </w:rPr>
        <w:t>自90年起</w:t>
      </w:r>
      <w:r w:rsidRPr="00D50DC6">
        <w:rPr>
          <w:rFonts w:hAnsi="標楷體"/>
          <w:bCs/>
          <w:color w:val="000000" w:themeColor="text1"/>
        </w:rPr>
        <w:t>已連續</w:t>
      </w:r>
      <w:r w:rsidRPr="00D50DC6">
        <w:rPr>
          <w:rFonts w:hAnsi="標楷體" w:hint="eastAsia"/>
          <w:bCs/>
          <w:color w:val="000000" w:themeColor="text1"/>
        </w:rPr>
        <w:t>8</w:t>
      </w:r>
      <w:r w:rsidRPr="00D50DC6">
        <w:rPr>
          <w:rFonts w:hAnsi="標楷體"/>
          <w:bCs/>
          <w:color w:val="000000" w:themeColor="text1"/>
        </w:rPr>
        <w:t>年高於</w:t>
      </w:r>
      <w:r w:rsidR="00C76ED2">
        <w:rPr>
          <w:rFonts w:hAnsi="標楷體" w:hint="eastAsia"/>
          <w:bCs/>
          <w:color w:val="000000" w:themeColor="text1"/>
        </w:rPr>
        <w:t>全國</w:t>
      </w:r>
      <w:r w:rsidRPr="00D50DC6">
        <w:rPr>
          <w:rFonts w:hAnsi="標楷體"/>
          <w:bCs/>
          <w:color w:val="000000" w:themeColor="text1"/>
        </w:rPr>
        <w:t>平均值</w:t>
      </w:r>
      <w:r w:rsidRPr="00C018DB">
        <w:rPr>
          <w:rFonts w:hAnsi="標楷體" w:hint="eastAsia"/>
          <w:color w:val="000000" w:themeColor="text1"/>
        </w:rPr>
        <w:t>（詳</w:t>
      </w:r>
      <w:r>
        <w:rPr>
          <w:rFonts w:hAnsi="標楷體" w:hint="eastAsia"/>
          <w:color w:val="000000" w:themeColor="text1"/>
        </w:rPr>
        <w:t>見</w:t>
      </w:r>
      <w:r w:rsidRPr="00C018DB">
        <w:rPr>
          <w:rFonts w:hAnsi="標楷體" w:hint="eastAsia"/>
          <w:color w:val="000000" w:themeColor="text1"/>
        </w:rPr>
        <w:t>圖</w:t>
      </w:r>
      <w:r w:rsidR="00895B58">
        <w:rPr>
          <w:rFonts w:hAnsi="標楷體" w:hint="eastAsia"/>
          <w:color w:val="000000" w:themeColor="text1"/>
        </w:rPr>
        <w:t>2</w:t>
      </w:r>
      <w:r w:rsidR="00924203">
        <w:rPr>
          <w:rFonts w:hAnsi="標楷體" w:hint="eastAsia"/>
          <w:color w:val="000000" w:themeColor="text1"/>
        </w:rPr>
        <w:t>9</w:t>
      </w:r>
      <w:r w:rsidRPr="00C018DB">
        <w:rPr>
          <w:rFonts w:hAnsi="標楷體" w:hint="eastAsia"/>
          <w:color w:val="000000" w:themeColor="text1"/>
        </w:rPr>
        <w:t>）</w:t>
      </w:r>
      <w:r w:rsidRPr="00C018DB">
        <w:rPr>
          <w:rFonts w:hAnsi="標楷體"/>
          <w:bCs/>
          <w:color w:val="000000" w:themeColor="text1"/>
        </w:rPr>
        <w:t>；</w:t>
      </w:r>
      <w:r w:rsidR="00CC4FA9" w:rsidRPr="00C018DB">
        <w:rPr>
          <w:rFonts w:hAnsi="標楷體"/>
          <w:color w:val="000000" w:themeColor="text1"/>
        </w:rPr>
        <w:t xml:space="preserve"> </w:t>
      </w:r>
      <w:r w:rsidRPr="00C018DB">
        <w:rPr>
          <w:rFonts w:hAnsi="標楷體"/>
          <w:color w:val="000000" w:themeColor="text1"/>
        </w:rPr>
        <w:t>9</w:t>
      </w:r>
      <w:r w:rsidRPr="00C018DB">
        <w:rPr>
          <w:rFonts w:hAnsi="標楷體" w:hint="eastAsia"/>
          <w:color w:val="000000" w:themeColor="text1"/>
        </w:rPr>
        <w:t>7</w:t>
      </w:r>
      <w:r w:rsidRPr="00C018DB">
        <w:rPr>
          <w:rFonts w:hAnsi="標楷體"/>
          <w:color w:val="000000" w:themeColor="text1"/>
        </w:rPr>
        <w:t>年</w:t>
      </w:r>
      <w:r w:rsidR="00FE4876">
        <w:rPr>
          <w:rFonts w:hAnsi="標楷體" w:hint="eastAsia"/>
          <w:color w:val="000000" w:themeColor="text1"/>
        </w:rPr>
        <w:t>高雄</w:t>
      </w:r>
      <w:r w:rsidRPr="00C018DB">
        <w:rPr>
          <w:rFonts w:hAnsi="標楷體"/>
          <w:color w:val="000000" w:themeColor="text1"/>
        </w:rPr>
        <w:t>市自殺死亡率</w:t>
      </w:r>
      <w:r w:rsidR="00CC4FA9">
        <w:rPr>
          <w:rFonts w:hAnsi="標楷體" w:hint="eastAsia"/>
          <w:color w:val="000000" w:themeColor="text1"/>
        </w:rPr>
        <w:t>位</w:t>
      </w:r>
      <w:r w:rsidRPr="00C018DB">
        <w:rPr>
          <w:rFonts w:hAnsi="標楷體"/>
          <w:color w:val="000000" w:themeColor="text1"/>
        </w:rPr>
        <w:t>居</w:t>
      </w:r>
      <w:r w:rsidR="00CC4FA9">
        <w:rPr>
          <w:rFonts w:hAnsi="標楷體" w:hint="eastAsia"/>
          <w:color w:val="000000" w:themeColor="text1"/>
        </w:rPr>
        <w:t>全國各縣巿</w:t>
      </w:r>
      <w:r w:rsidRPr="00C018DB">
        <w:rPr>
          <w:rFonts w:hAnsi="標楷體"/>
          <w:color w:val="000000" w:themeColor="text1"/>
        </w:rPr>
        <w:t>第</w:t>
      </w:r>
      <w:r w:rsidR="003B7589">
        <w:rPr>
          <w:rFonts w:hAnsi="標楷體" w:hint="eastAsia"/>
          <w:color w:val="000000" w:themeColor="text1"/>
        </w:rPr>
        <w:t>8</w:t>
      </w:r>
      <w:r w:rsidRPr="00C018DB">
        <w:rPr>
          <w:rFonts w:hAnsi="標楷體"/>
          <w:color w:val="000000" w:themeColor="text1"/>
        </w:rPr>
        <w:t>名，較9</w:t>
      </w:r>
      <w:r w:rsidRPr="00C018DB">
        <w:rPr>
          <w:rFonts w:hAnsi="標楷體" w:hint="eastAsia"/>
          <w:color w:val="000000" w:themeColor="text1"/>
        </w:rPr>
        <w:t>6</w:t>
      </w:r>
      <w:r w:rsidRPr="00C018DB">
        <w:rPr>
          <w:rFonts w:hAnsi="標楷體"/>
          <w:color w:val="000000" w:themeColor="text1"/>
        </w:rPr>
        <w:t>年（第1</w:t>
      </w:r>
      <w:r w:rsidRPr="00C018DB">
        <w:rPr>
          <w:rFonts w:hAnsi="標楷體" w:hint="eastAsia"/>
          <w:color w:val="000000" w:themeColor="text1"/>
        </w:rPr>
        <w:t>0</w:t>
      </w:r>
      <w:r w:rsidRPr="00C018DB">
        <w:rPr>
          <w:rFonts w:hAnsi="標楷體"/>
          <w:color w:val="000000" w:themeColor="text1"/>
        </w:rPr>
        <w:t>名）上升</w:t>
      </w:r>
      <w:r w:rsidR="003B7589">
        <w:rPr>
          <w:rFonts w:hAnsi="標楷體" w:hint="eastAsia"/>
          <w:color w:val="000000" w:themeColor="text1"/>
        </w:rPr>
        <w:t>2</w:t>
      </w:r>
      <w:r w:rsidRPr="00C018DB">
        <w:rPr>
          <w:rFonts w:hAnsi="標楷體"/>
          <w:color w:val="000000" w:themeColor="text1"/>
        </w:rPr>
        <w:t>名</w:t>
      </w:r>
      <w:r w:rsidR="00EE4D7A">
        <w:rPr>
          <w:rFonts w:hAnsi="標楷體"/>
          <w:color w:val="000000" w:themeColor="text1"/>
        </w:rPr>
        <w:t>，</w:t>
      </w:r>
      <w:r w:rsidR="00EE4D7A">
        <w:rPr>
          <w:rFonts w:hAnsi="標楷體" w:hint="eastAsia"/>
          <w:color w:val="000000" w:themeColor="text1"/>
        </w:rPr>
        <w:t>高雄縣則居</w:t>
      </w:r>
      <w:r w:rsidR="00CC4FA9">
        <w:rPr>
          <w:rFonts w:hAnsi="標楷體" w:hint="eastAsia"/>
          <w:color w:val="000000" w:themeColor="text1"/>
        </w:rPr>
        <w:t>全國各縣巿</w:t>
      </w:r>
      <w:r w:rsidR="00EE4D7A">
        <w:rPr>
          <w:rFonts w:hAnsi="標楷體" w:hint="eastAsia"/>
          <w:color w:val="000000" w:themeColor="text1"/>
        </w:rPr>
        <w:t>第7名，</w:t>
      </w:r>
      <w:r w:rsidR="00EE4D7A" w:rsidRPr="00D50DC6">
        <w:rPr>
          <w:rFonts w:hAnsi="標楷體"/>
          <w:color w:val="000000" w:themeColor="text1"/>
        </w:rPr>
        <w:t>每十萬人口死亡率為1</w:t>
      </w:r>
      <w:r w:rsidR="00EE4D7A" w:rsidRPr="00D50DC6">
        <w:rPr>
          <w:rFonts w:hAnsi="標楷體" w:hint="eastAsia"/>
          <w:color w:val="000000" w:themeColor="text1"/>
        </w:rPr>
        <w:t>9.</w:t>
      </w:r>
      <w:r w:rsidR="00EE4D7A">
        <w:rPr>
          <w:rFonts w:hAnsi="標楷體" w:hint="eastAsia"/>
          <w:color w:val="000000" w:themeColor="text1"/>
        </w:rPr>
        <w:t>1</w:t>
      </w:r>
      <w:r w:rsidR="00EE4D7A" w:rsidRPr="00D50DC6">
        <w:rPr>
          <w:rFonts w:hAnsi="標楷體"/>
          <w:color w:val="000000" w:themeColor="text1"/>
        </w:rPr>
        <w:t>人</w:t>
      </w:r>
      <w:r w:rsidRPr="00FE4876">
        <w:rPr>
          <w:rFonts w:hAnsi="標楷體" w:hint="eastAsia"/>
          <w:color w:val="000000" w:themeColor="text1"/>
        </w:rPr>
        <w:t>（詳見圖</w:t>
      </w:r>
      <w:r w:rsidR="00924203">
        <w:rPr>
          <w:rFonts w:hAnsi="標楷體" w:hint="eastAsia"/>
          <w:color w:val="000000" w:themeColor="text1"/>
        </w:rPr>
        <w:t>30</w:t>
      </w:r>
      <w:r w:rsidRPr="00FE4876">
        <w:rPr>
          <w:rFonts w:hAnsi="標楷體" w:hint="eastAsia"/>
          <w:color w:val="000000" w:themeColor="text1"/>
        </w:rPr>
        <w:t>）</w:t>
      </w:r>
      <w:r w:rsidRPr="00C018DB">
        <w:rPr>
          <w:rFonts w:hAnsi="標楷體"/>
          <w:color w:val="000000" w:themeColor="text1"/>
        </w:rPr>
        <w:t>。</w:t>
      </w:r>
    </w:p>
    <w:p w:rsidR="00DA1070" w:rsidRPr="00136A42" w:rsidRDefault="00DA1070" w:rsidP="00D72A39">
      <w:pPr>
        <w:pStyle w:val="11"/>
        <w:snapToGrid/>
        <w:spacing w:line="560" w:lineRule="exact"/>
        <w:ind w:leftChars="295" w:left="708" w:firstLineChars="176" w:firstLine="557"/>
        <w:jc w:val="both"/>
        <w:rPr>
          <w:rFonts w:hAnsi="標楷體"/>
          <w:color w:val="FF0000"/>
        </w:rPr>
      </w:pPr>
      <w:r w:rsidRPr="00137A02">
        <w:rPr>
          <w:rFonts w:hAnsi="標楷體" w:hint="eastAsia"/>
          <w:color w:val="000000" w:themeColor="text1"/>
        </w:rPr>
        <w:t>就年齡分布來看：97年</w:t>
      </w:r>
      <w:r w:rsidR="00D72A39">
        <w:rPr>
          <w:rFonts w:hAnsi="標楷體" w:hint="eastAsia"/>
          <w:color w:val="000000" w:themeColor="text1"/>
        </w:rPr>
        <w:t>高雄巿</w:t>
      </w:r>
      <w:r w:rsidRPr="00137A02">
        <w:rPr>
          <w:rFonts w:hAnsi="標楷體" w:hint="eastAsia"/>
          <w:color w:val="000000" w:themeColor="text1"/>
        </w:rPr>
        <w:t>各年齡層每十萬人口死亡率，以75歲以上40.4人最高；65至74歲37.1人次之；再依次為55至64歲27.9人；45至54歲27.0人；35至44歲22.2人；25至34歲19.3</w:t>
      </w:r>
      <w:r w:rsidR="00492734">
        <w:rPr>
          <w:rFonts w:hAnsi="標楷體" w:hint="eastAsia"/>
          <w:color w:val="000000" w:themeColor="text1"/>
        </w:rPr>
        <w:t>人</w:t>
      </w:r>
      <w:r w:rsidRPr="00137A02">
        <w:rPr>
          <w:rFonts w:hAnsi="標楷體" w:hint="eastAsia"/>
          <w:color w:val="000000" w:themeColor="text1"/>
        </w:rPr>
        <w:t>；15至24歲8.2人</w:t>
      </w:r>
      <w:r w:rsidR="00D72A39">
        <w:rPr>
          <w:rFonts w:hAnsi="標楷體" w:hint="eastAsia"/>
          <w:color w:val="000000" w:themeColor="text1"/>
        </w:rPr>
        <w:t>。</w:t>
      </w:r>
      <w:r w:rsidR="004F2EA3">
        <w:rPr>
          <w:rFonts w:hAnsi="標楷體" w:hint="eastAsia"/>
          <w:color w:val="000000" w:themeColor="text1"/>
        </w:rPr>
        <w:t>各年齡層</w:t>
      </w:r>
      <w:r w:rsidR="004F2EA3">
        <w:rPr>
          <w:rFonts w:hAnsi="標楷體" w:hint="eastAsia"/>
          <w:color w:val="000000" w:themeColor="text1"/>
        </w:rPr>
        <w:lastRenderedPageBreak/>
        <w:t>粗死亡率與該年齡層所占人口比率無關，人口比率高者，粗死亡率並非相對較高。</w:t>
      </w:r>
      <w:r w:rsidR="000968B9">
        <w:rPr>
          <w:rFonts w:hAnsi="標楷體" w:hint="eastAsia"/>
          <w:color w:val="000000" w:themeColor="text1"/>
        </w:rPr>
        <w:t>97年</w:t>
      </w:r>
      <w:r w:rsidR="00D72A39">
        <w:rPr>
          <w:rFonts w:hAnsi="標楷體" w:hint="eastAsia"/>
          <w:color w:val="000000" w:themeColor="text1"/>
        </w:rPr>
        <w:t>高雄縣</w:t>
      </w:r>
      <w:r w:rsidR="000968B9">
        <w:rPr>
          <w:rFonts w:hAnsi="標楷體" w:hint="eastAsia"/>
          <w:color w:val="000000" w:themeColor="text1"/>
        </w:rPr>
        <w:t>自殺概況</w:t>
      </w:r>
      <w:r w:rsidR="00D72A39">
        <w:rPr>
          <w:rFonts w:hAnsi="標楷體" w:hint="eastAsia"/>
          <w:color w:val="000000" w:themeColor="text1"/>
        </w:rPr>
        <w:t>亦與高雄巿相同</w:t>
      </w:r>
      <w:r w:rsidRPr="00D72A39">
        <w:rPr>
          <w:rFonts w:hAnsi="標楷體" w:hint="eastAsia"/>
          <w:color w:val="000000" w:themeColor="text1"/>
        </w:rPr>
        <w:t>（詳見圖</w:t>
      </w:r>
      <w:r w:rsidR="00924203">
        <w:rPr>
          <w:rFonts w:hAnsi="標楷體" w:hint="eastAsia"/>
          <w:color w:val="000000" w:themeColor="text1"/>
        </w:rPr>
        <w:t>31</w:t>
      </w:r>
      <w:r w:rsidRPr="00D72A39">
        <w:rPr>
          <w:rFonts w:hAnsi="標楷體" w:hint="eastAsia"/>
          <w:color w:val="000000" w:themeColor="text1"/>
        </w:rPr>
        <w:t>）</w:t>
      </w:r>
      <w:r w:rsidRPr="00D72A39">
        <w:rPr>
          <w:rFonts w:hAnsi="標楷體"/>
          <w:color w:val="000000" w:themeColor="text1"/>
        </w:rPr>
        <w:t>。</w:t>
      </w:r>
    </w:p>
    <w:p w:rsidR="00DA1070" w:rsidRDefault="00DA1070" w:rsidP="00D72A39">
      <w:pPr>
        <w:pStyle w:val="11"/>
        <w:snapToGrid/>
        <w:spacing w:line="560" w:lineRule="exact"/>
        <w:ind w:leftChars="295" w:left="708" w:firstLineChars="176" w:firstLine="557"/>
        <w:jc w:val="both"/>
        <w:rPr>
          <w:rFonts w:hAnsi="標楷體"/>
          <w:color w:val="000000" w:themeColor="text1"/>
        </w:rPr>
      </w:pPr>
      <w:r w:rsidRPr="00546906">
        <w:rPr>
          <w:rFonts w:hAnsi="標楷體"/>
          <w:color w:val="000000" w:themeColor="text1"/>
        </w:rPr>
        <w:t>就性別觀察，9</w:t>
      </w:r>
      <w:r w:rsidRPr="00546906">
        <w:rPr>
          <w:rFonts w:hAnsi="標楷體" w:hint="eastAsia"/>
          <w:color w:val="000000" w:themeColor="text1"/>
        </w:rPr>
        <w:t>7</w:t>
      </w:r>
      <w:r w:rsidRPr="00546906">
        <w:rPr>
          <w:rFonts w:hAnsi="標楷體"/>
          <w:color w:val="000000" w:themeColor="text1"/>
        </w:rPr>
        <w:t>年</w:t>
      </w:r>
      <w:r w:rsidR="00D72A39">
        <w:rPr>
          <w:rFonts w:hAnsi="標楷體" w:hint="eastAsia"/>
          <w:color w:val="000000" w:themeColor="text1"/>
        </w:rPr>
        <w:t>高雄</w:t>
      </w:r>
      <w:r w:rsidRPr="00546906">
        <w:rPr>
          <w:rFonts w:hAnsi="標楷體"/>
          <w:color w:val="000000" w:themeColor="text1"/>
        </w:rPr>
        <w:t>市</w:t>
      </w:r>
      <w:r>
        <w:rPr>
          <w:rFonts w:hAnsi="標楷體" w:hint="eastAsia"/>
          <w:color w:val="000000" w:themeColor="text1"/>
        </w:rPr>
        <w:t>自殺死亡率男性高於女性，自殺死亡數之290人中7成為男性，3成為女性，</w:t>
      </w:r>
      <w:r w:rsidRPr="00546906">
        <w:rPr>
          <w:rFonts w:hAnsi="標楷體"/>
          <w:color w:val="000000" w:themeColor="text1"/>
        </w:rPr>
        <w:t>男性死亡人數</w:t>
      </w:r>
      <w:r w:rsidRPr="00546906">
        <w:rPr>
          <w:rFonts w:hAnsi="標楷體" w:hint="eastAsia"/>
          <w:color w:val="000000" w:themeColor="text1"/>
        </w:rPr>
        <w:t>203</w:t>
      </w:r>
      <w:r w:rsidRPr="00546906">
        <w:rPr>
          <w:rFonts w:hAnsi="標楷體"/>
          <w:color w:val="000000" w:themeColor="text1"/>
        </w:rPr>
        <w:t>人</w:t>
      </w:r>
      <w:r>
        <w:rPr>
          <w:rFonts w:hAnsi="標楷體"/>
          <w:color w:val="000000" w:themeColor="text1"/>
        </w:rPr>
        <w:t>，</w:t>
      </w:r>
      <w:r>
        <w:rPr>
          <w:rFonts w:hAnsi="標楷體" w:hint="eastAsia"/>
          <w:color w:val="000000" w:themeColor="text1"/>
        </w:rPr>
        <w:t>為女性女亡人數的2.3倍；自殺死因男性居第8位、女性居第11位</w:t>
      </w:r>
      <w:r>
        <w:rPr>
          <w:rFonts w:hAnsi="標楷體"/>
          <w:color w:val="000000" w:themeColor="text1"/>
        </w:rPr>
        <w:t>。</w:t>
      </w:r>
      <w:r>
        <w:rPr>
          <w:rFonts w:hAnsi="標楷體" w:hint="eastAsia"/>
          <w:color w:val="000000" w:themeColor="text1"/>
        </w:rPr>
        <w:t>男性自殺粗死亡率為</w:t>
      </w:r>
      <w:r w:rsidRPr="00546906">
        <w:rPr>
          <w:rFonts w:hAnsi="標楷體"/>
          <w:color w:val="000000" w:themeColor="text1"/>
        </w:rPr>
        <w:t>每十萬人口2</w:t>
      </w:r>
      <w:r w:rsidRPr="00546906">
        <w:rPr>
          <w:rFonts w:hAnsi="標楷體" w:hint="eastAsia"/>
          <w:color w:val="000000" w:themeColor="text1"/>
        </w:rPr>
        <w:t>6.8</w:t>
      </w:r>
      <w:r w:rsidRPr="00546906">
        <w:rPr>
          <w:rFonts w:hAnsi="標楷體"/>
          <w:color w:val="000000" w:themeColor="text1"/>
        </w:rPr>
        <w:t>人，女性1</w:t>
      </w:r>
      <w:r w:rsidRPr="00546906">
        <w:rPr>
          <w:rFonts w:hAnsi="標楷體" w:hint="eastAsia"/>
          <w:color w:val="000000" w:themeColor="text1"/>
        </w:rPr>
        <w:t>1.4</w:t>
      </w:r>
      <w:r w:rsidRPr="00546906">
        <w:rPr>
          <w:rFonts w:hAnsi="標楷體"/>
          <w:color w:val="000000" w:themeColor="text1"/>
        </w:rPr>
        <w:t>人。</w:t>
      </w:r>
      <w:r>
        <w:rPr>
          <w:rFonts w:hAnsi="標楷體" w:hint="eastAsia"/>
          <w:color w:val="000000" w:themeColor="text1"/>
        </w:rPr>
        <w:t>男性標準化死亡率為女性的2倍以上。</w:t>
      </w:r>
      <w:r w:rsidR="00E36B87">
        <w:rPr>
          <w:rFonts w:hAnsi="標楷體" w:hint="eastAsia"/>
          <w:color w:val="000000" w:themeColor="text1"/>
        </w:rPr>
        <w:t>高雄縣自殺死亡率亦為男性高於女性，自殺死因男性居第9位、女性居第12位</w:t>
      </w:r>
      <w:r w:rsidR="00E36B87">
        <w:rPr>
          <w:rFonts w:hAnsi="標楷體"/>
          <w:color w:val="000000" w:themeColor="text1"/>
        </w:rPr>
        <w:t>。</w:t>
      </w:r>
    </w:p>
    <w:p w:rsidR="00FD40FE" w:rsidRDefault="00DA1070" w:rsidP="00FD40FE">
      <w:pPr>
        <w:pStyle w:val="11"/>
        <w:snapToGrid/>
        <w:spacing w:line="560" w:lineRule="exact"/>
        <w:ind w:leftChars="295" w:left="708" w:firstLineChars="176" w:firstLine="557"/>
        <w:jc w:val="both"/>
        <w:rPr>
          <w:rFonts w:hAnsi="標楷體"/>
          <w:color w:val="000000" w:themeColor="text1"/>
        </w:rPr>
      </w:pPr>
      <w:r w:rsidRPr="00856AE5">
        <w:rPr>
          <w:rFonts w:hAnsi="標楷體" w:hint="eastAsia"/>
          <w:color w:val="000000" w:themeColor="text1"/>
        </w:rPr>
        <w:t>以</w:t>
      </w:r>
      <w:r w:rsidR="00492734">
        <w:rPr>
          <w:rFonts w:hAnsi="標楷體" w:hint="eastAsia"/>
          <w:color w:val="000000" w:themeColor="text1"/>
        </w:rPr>
        <w:t>性別之</w:t>
      </w:r>
      <w:r w:rsidRPr="00856AE5">
        <w:rPr>
          <w:rFonts w:hAnsi="標楷體" w:hint="eastAsia"/>
          <w:color w:val="000000" w:themeColor="text1"/>
        </w:rPr>
        <w:t>年齡分布來看，</w:t>
      </w:r>
      <w:r w:rsidR="00924203">
        <w:rPr>
          <w:rFonts w:hAnsi="標楷體" w:hint="eastAsia"/>
          <w:color w:val="000000" w:themeColor="text1"/>
        </w:rPr>
        <w:t>97年高雄巿</w:t>
      </w:r>
      <w:r w:rsidRPr="00856AE5">
        <w:rPr>
          <w:rFonts w:hAnsi="標楷體"/>
          <w:color w:val="000000" w:themeColor="text1"/>
        </w:rPr>
        <w:t>男性「自殺」死亡人數</w:t>
      </w:r>
      <w:r w:rsidRPr="00856AE5">
        <w:rPr>
          <w:rFonts w:hAnsi="標楷體" w:hint="eastAsia"/>
          <w:color w:val="000000" w:themeColor="text1"/>
        </w:rPr>
        <w:t>以</w:t>
      </w:r>
      <w:r w:rsidRPr="00856AE5">
        <w:rPr>
          <w:rFonts w:hAnsi="標楷體" w:cs="新細明體" w:hint="eastAsia"/>
          <w:color w:val="000000" w:themeColor="text1"/>
        </w:rPr>
        <w:t>「</w:t>
      </w:r>
      <w:r>
        <w:rPr>
          <w:rFonts w:hAnsi="標楷體" w:hint="eastAsia"/>
          <w:color w:val="000000" w:themeColor="text1"/>
        </w:rPr>
        <w:t>45-54</w:t>
      </w:r>
      <w:r w:rsidRPr="00856AE5">
        <w:rPr>
          <w:rFonts w:hAnsi="標楷體"/>
          <w:color w:val="000000" w:themeColor="text1"/>
        </w:rPr>
        <w:t>歲」4</w:t>
      </w:r>
      <w:r w:rsidRPr="00856AE5">
        <w:rPr>
          <w:rFonts w:hAnsi="標楷體" w:hint="eastAsia"/>
          <w:color w:val="000000" w:themeColor="text1"/>
        </w:rPr>
        <w:t>6</w:t>
      </w:r>
      <w:r w:rsidRPr="00856AE5">
        <w:rPr>
          <w:rFonts w:hAnsi="標楷體"/>
          <w:color w:val="000000" w:themeColor="text1"/>
        </w:rPr>
        <w:t>人最多，</w:t>
      </w:r>
      <w:r w:rsidRPr="00856AE5">
        <w:rPr>
          <w:rFonts w:hAnsi="標楷體" w:cs="新細明體" w:hint="eastAsia"/>
          <w:color w:val="000000" w:themeColor="text1"/>
        </w:rPr>
        <w:t>「</w:t>
      </w:r>
      <w:r w:rsidRPr="00856AE5">
        <w:rPr>
          <w:rFonts w:hAnsi="標楷體" w:hint="eastAsia"/>
          <w:color w:val="000000" w:themeColor="text1"/>
        </w:rPr>
        <w:t>35-44</w:t>
      </w:r>
      <w:r w:rsidRPr="00856AE5">
        <w:rPr>
          <w:rFonts w:hAnsi="標楷體"/>
          <w:color w:val="000000" w:themeColor="text1"/>
        </w:rPr>
        <w:t>歲」3</w:t>
      </w:r>
      <w:r w:rsidRPr="00856AE5">
        <w:rPr>
          <w:rFonts w:hAnsi="標楷體" w:hint="eastAsia"/>
          <w:color w:val="000000" w:themeColor="text1"/>
        </w:rPr>
        <w:t>9</w:t>
      </w:r>
      <w:r w:rsidRPr="00856AE5">
        <w:rPr>
          <w:rFonts w:hAnsi="標楷體"/>
          <w:color w:val="000000" w:themeColor="text1"/>
        </w:rPr>
        <w:t>人次之；女性「自殺」死亡人數則以</w:t>
      </w:r>
      <w:r w:rsidRPr="00856AE5">
        <w:rPr>
          <w:rFonts w:hAnsi="標楷體" w:cs="新細明體" w:hint="eastAsia"/>
          <w:color w:val="000000" w:themeColor="text1"/>
        </w:rPr>
        <w:t>「</w:t>
      </w:r>
      <w:r w:rsidRPr="00856AE5">
        <w:rPr>
          <w:rFonts w:hAnsi="標楷體"/>
          <w:color w:val="000000" w:themeColor="text1"/>
        </w:rPr>
        <w:t>25-34歲」、「</w:t>
      </w:r>
      <w:r w:rsidRPr="00856AE5">
        <w:rPr>
          <w:rFonts w:hAnsi="標楷體" w:hint="eastAsia"/>
          <w:color w:val="000000" w:themeColor="text1"/>
        </w:rPr>
        <w:t>45-54歲</w:t>
      </w:r>
      <w:r w:rsidRPr="00856AE5">
        <w:rPr>
          <w:rFonts w:hAnsi="標楷體"/>
          <w:color w:val="000000" w:themeColor="text1"/>
        </w:rPr>
        <w:t>」</w:t>
      </w:r>
      <w:r w:rsidRPr="00856AE5">
        <w:rPr>
          <w:rFonts w:hAnsi="標楷體" w:hint="eastAsia"/>
          <w:color w:val="000000" w:themeColor="text1"/>
        </w:rPr>
        <w:t>均為20</w:t>
      </w:r>
      <w:r w:rsidRPr="00856AE5">
        <w:rPr>
          <w:rFonts w:hAnsi="標楷體"/>
          <w:color w:val="000000" w:themeColor="text1"/>
        </w:rPr>
        <w:t>人</w:t>
      </w:r>
      <w:r w:rsidRPr="00856AE5">
        <w:rPr>
          <w:rFonts w:hAnsi="標楷體" w:hint="eastAsia"/>
          <w:color w:val="000000" w:themeColor="text1"/>
        </w:rPr>
        <w:t>並列第一</w:t>
      </w:r>
      <w:r w:rsidRPr="00856AE5">
        <w:rPr>
          <w:rFonts w:hAnsi="標楷體"/>
          <w:color w:val="000000" w:themeColor="text1"/>
        </w:rPr>
        <w:t>，「35-44歲」</w:t>
      </w:r>
      <w:r w:rsidRPr="00856AE5">
        <w:rPr>
          <w:rFonts w:hAnsi="標楷體" w:hint="eastAsia"/>
          <w:color w:val="000000" w:themeColor="text1"/>
        </w:rPr>
        <w:t>18</w:t>
      </w:r>
      <w:r w:rsidRPr="00856AE5">
        <w:rPr>
          <w:rFonts w:hAnsi="標楷體"/>
          <w:color w:val="000000" w:themeColor="text1"/>
        </w:rPr>
        <w:t>人次之</w:t>
      </w:r>
      <w:r w:rsidR="004B28A7">
        <w:rPr>
          <w:rFonts w:hAnsi="標楷體"/>
          <w:color w:val="000000" w:themeColor="text1"/>
        </w:rPr>
        <w:t>。</w:t>
      </w:r>
      <w:r w:rsidR="004B28A7">
        <w:rPr>
          <w:rFonts w:hAnsi="標楷體" w:hint="eastAsia"/>
          <w:color w:val="000000" w:themeColor="text1"/>
        </w:rPr>
        <w:t>高雄縣</w:t>
      </w:r>
      <w:r w:rsidR="004B28A7" w:rsidRPr="00856AE5">
        <w:rPr>
          <w:rFonts w:hAnsi="標楷體"/>
          <w:color w:val="000000" w:themeColor="text1"/>
        </w:rPr>
        <w:t>男性「自殺」死亡人數</w:t>
      </w:r>
      <w:r w:rsidR="004B28A7">
        <w:rPr>
          <w:rFonts w:hAnsi="標楷體" w:hint="eastAsia"/>
          <w:color w:val="000000" w:themeColor="text1"/>
        </w:rPr>
        <w:t>則以</w:t>
      </w:r>
      <w:r w:rsidR="004B28A7" w:rsidRPr="00856AE5">
        <w:rPr>
          <w:rFonts w:hAnsi="標楷體" w:cs="新細明體" w:hint="eastAsia"/>
          <w:color w:val="000000" w:themeColor="text1"/>
        </w:rPr>
        <w:t>「</w:t>
      </w:r>
      <w:r w:rsidR="004B28A7" w:rsidRPr="00856AE5">
        <w:rPr>
          <w:rFonts w:hAnsi="標楷體" w:hint="eastAsia"/>
          <w:color w:val="000000" w:themeColor="text1"/>
        </w:rPr>
        <w:t>35-44</w:t>
      </w:r>
      <w:r w:rsidR="004B28A7" w:rsidRPr="00856AE5">
        <w:rPr>
          <w:rFonts w:hAnsi="標楷體"/>
          <w:color w:val="000000" w:themeColor="text1"/>
        </w:rPr>
        <w:t>歲」</w:t>
      </w:r>
      <w:r w:rsidR="004B28A7">
        <w:rPr>
          <w:rFonts w:hAnsi="標楷體" w:hint="eastAsia"/>
          <w:color w:val="000000" w:themeColor="text1"/>
        </w:rPr>
        <w:t>47人最多，</w:t>
      </w:r>
      <w:r w:rsidR="004B28A7" w:rsidRPr="00856AE5">
        <w:rPr>
          <w:rFonts w:hAnsi="標楷體" w:cs="新細明體" w:hint="eastAsia"/>
          <w:color w:val="000000" w:themeColor="text1"/>
        </w:rPr>
        <w:t>「</w:t>
      </w:r>
      <w:r w:rsidR="004B28A7">
        <w:rPr>
          <w:rFonts w:hAnsi="標楷體" w:hint="eastAsia"/>
          <w:color w:val="000000" w:themeColor="text1"/>
        </w:rPr>
        <w:t>45-54</w:t>
      </w:r>
      <w:r w:rsidR="004B28A7" w:rsidRPr="00856AE5">
        <w:rPr>
          <w:rFonts w:hAnsi="標楷體"/>
          <w:color w:val="000000" w:themeColor="text1"/>
        </w:rPr>
        <w:t>歲」</w:t>
      </w:r>
      <w:r w:rsidR="004B28A7">
        <w:rPr>
          <w:rFonts w:hAnsi="標楷體" w:hint="eastAsia"/>
          <w:color w:val="000000" w:themeColor="text1"/>
        </w:rPr>
        <w:t>45人居次；</w:t>
      </w:r>
      <w:r w:rsidR="004B28A7" w:rsidRPr="00856AE5">
        <w:rPr>
          <w:rFonts w:hAnsi="標楷體"/>
          <w:color w:val="000000" w:themeColor="text1"/>
        </w:rPr>
        <w:t>女性「自殺」死亡人數</w:t>
      </w:r>
      <w:r w:rsidR="004B28A7">
        <w:rPr>
          <w:rFonts w:hAnsi="標楷體" w:hint="eastAsia"/>
          <w:color w:val="000000" w:themeColor="text1"/>
        </w:rPr>
        <w:t>以「65-74歲」10人最多，</w:t>
      </w:r>
      <w:r w:rsidR="00266D49" w:rsidRPr="00856AE5">
        <w:rPr>
          <w:rFonts w:hAnsi="標楷體"/>
          <w:color w:val="000000" w:themeColor="text1"/>
        </w:rPr>
        <w:t>「</w:t>
      </w:r>
      <w:r w:rsidR="00266D49" w:rsidRPr="00856AE5">
        <w:rPr>
          <w:rFonts w:hAnsi="標楷體" w:hint="eastAsia"/>
          <w:color w:val="000000" w:themeColor="text1"/>
        </w:rPr>
        <w:t>45-54歲</w:t>
      </w:r>
      <w:r w:rsidR="00266D49" w:rsidRPr="00856AE5">
        <w:rPr>
          <w:rFonts w:hAnsi="標楷體"/>
          <w:color w:val="000000" w:themeColor="text1"/>
        </w:rPr>
        <w:t>」</w:t>
      </w:r>
      <w:r w:rsidR="00266D49">
        <w:rPr>
          <w:rFonts w:hAnsi="標楷體"/>
          <w:color w:val="000000" w:themeColor="text1"/>
        </w:rPr>
        <w:t>、「</w:t>
      </w:r>
      <w:r w:rsidR="00266D49">
        <w:rPr>
          <w:rFonts w:hAnsi="標楷體" w:hint="eastAsia"/>
          <w:color w:val="000000" w:themeColor="text1"/>
        </w:rPr>
        <w:t>75歲以上</w:t>
      </w:r>
      <w:r w:rsidR="00266D49">
        <w:rPr>
          <w:rFonts w:hAnsi="標楷體"/>
          <w:color w:val="000000" w:themeColor="text1"/>
        </w:rPr>
        <w:t>」</w:t>
      </w:r>
      <w:r w:rsidR="00266D49">
        <w:rPr>
          <w:rFonts w:hAnsi="標楷體" w:hint="eastAsia"/>
          <w:color w:val="000000" w:themeColor="text1"/>
        </w:rPr>
        <w:t>均為9人居次</w:t>
      </w:r>
      <w:r>
        <w:rPr>
          <w:rFonts w:hAnsi="標楷體"/>
          <w:color w:val="000000" w:themeColor="text1"/>
        </w:rPr>
        <w:t>（</w:t>
      </w:r>
      <w:r w:rsidRPr="00C018DB">
        <w:rPr>
          <w:rFonts w:hAnsi="標楷體" w:hint="eastAsia"/>
          <w:color w:val="000000" w:themeColor="text1"/>
        </w:rPr>
        <w:t>詳</w:t>
      </w:r>
      <w:r>
        <w:rPr>
          <w:rFonts w:hAnsi="標楷體" w:hint="eastAsia"/>
          <w:color w:val="000000" w:themeColor="text1"/>
        </w:rPr>
        <w:t>見</w:t>
      </w:r>
      <w:r w:rsidRPr="00C018DB">
        <w:rPr>
          <w:rFonts w:hAnsi="標楷體" w:hint="eastAsia"/>
          <w:color w:val="000000" w:themeColor="text1"/>
        </w:rPr>
        <w:t>圖</w:t>
      </w:r>
      <w:r w:rsidR="000675F5">
        <w:rPr>
          <w:rFonts w:hAnsi="標楷體" w:hint="eastAsia"/>
          <w:color w:val="000000" w:themeColor="text1"/>
        </w:rPr>
        <w:t>3</w:t>
      </w:r>
      <w:r w:rsidR="00924203">
        <w:rPr>
          <w:rFonts w:hAnsi="標楷體" w:hint="eastAsia"/>
          <w:color w:val="000000" w:themeColor="text1"/>
        </w:rPr>
        <w:t>2、33</w:t>
      </w:r>
      <w:r>
        <w:rPr>
          <w:rFonts w:hAnsi="標楷體"/>
          <w:color w:val="000000" w:themeColor="text1"/>
        </w:rPr>
        <w:t>）</w:t>
      </w:r>
      <w:r w:rsidRPr="00856AE5">
        <w:rPr>
          <w:rFonts w:hAnsi="標楷體"/>
          <w:color w:val="000000" w:themeColor="text1"/>
        </w:rPr>
        <w:t>。</w:t>
      </w:r>
    </w:p>
    <w:p w:rsidR="00ED733C" w:rsidRDefault="00ED733C" w:rsidP="00FD40FE">
      <w:pPr>
        <w:pStyle w:val="11"/>
        <w:snapToGrid/>
        <w:spacing w:line="560" w:lineRule="exact"/>
        <w:ind w:leftChars="295" w:left="708" w:firstLineChars="176" w:firstLine="557"/>
        <w:jc w:val="both"/>
        <w:rPr>
          <w:rFonts w:hAnsi="標楷體"/>
          <w:color w:val="000000" w:themeColor="text1"/>
        </w:rPr>
      </w:pPr>
      <w:r>
        <w:rPr>
          <w:rFonts w:hAnsi="標楷體" w:hint="eastAsia"/>
          <w:color w:val="000000" w:themeColor="text1"/>
        </w:rPr>
        <w:t>綜上，</w:t>
      </w:r>
      <w:r w:rsidRPr="00137A02">
        <w:rPr>
          <w:rFonts w:hAnsi="標楷體" w:hint="eastAsia"/>
          <w:color w:val="000000" w:themeColor="text1"/>
        </w:rPr>
        <w:t>自殺粗死亡率隨年齡之增加而增高</w:t>
      </w:r>
      <w:r>
        <w:rPr>
          <w:rFonts w:hAnsi="標楷體" w:hint="eastAsia"/>
          <w:color w:val="000000" w:themeColor="text1"/>
        </w:rPr>
        <w:t>，此可能與人口老化、三代同堂少見、加上經濟不景氣，年輕人打拚事業，無暇關注老人，致老人有孤獨感，若再加上久病纒身，老年人自殺率即可能隨之增加。另外，中壯年族群，因大環境不景氣面臨失業或養家活口的壓力，一旦自殺身亡，對家庭和社會的衝擊</w:t>
      </w:r>
      <w:r w:rsidR="0089478C">
        <w:rPr>
          <w:rFonts w:hAnsi="標楷體" w:hint="eastAsia"/>
          <w:color w:val="000000" w:themeColor="text1"/>
        </w:rPr>
        <w:t>很大，相關因素</w:t>
      </w:r>
      <w:r w:rsidR="001241A5">
        <w:rPr>
          <w:rFonts w:hAnsi="標楷體" w:hint="eastAsia"/>
          <w:color w:val="000000" w:themeColor="text1"/>
        </w:rPr>
        <w:t>皆</w:t>
      </w:r>
      <w:r w:rsidR="0089478C">
        <w:rPr>
          <w:rFonts w:hAnsi="標楷體" w:hint="eastAsia"/>
          <w:color w:val="000000" w:themeColor="text1"/>
        </w:rPr>
        <w:t>值得進一步探討。</w:t>
      </w:r>
    </w:p>
    <w:p w:rsidR="00ED733C" w:rsidRPr="00ED733C" w:rsidRDefault="00ED733C" w:rsidP="00FD40FE">
      <w:pPr>
        <w:pStyle w:val="11"/>
        <w:snapToGrid/>
        <w:spacing w:line="560" w:lineRule="exact"/>
        <w:ind w:leftChars="295" w:left="708" w:firstLineChars="176" w:firstLine="557"/>
        <w:jc w:val="both"/>
        <w:rPr>
          <w:rFonts w:hAnsi="標楷體"/>
          <w:color w:val="000000" w:themeColor="text1"/>
        </w:rPr>
      </w:pPr>
    </w:p>
    <w:p w:rsidR="00DA1070" w:rsidRDefault="00DA1070" w:rsidP="00595AB4">
      <w:pPr>
        <w:widowControl/>
        <w:spacing w:line="560" w:lineRule="exact"/>
        <w:rPr>
          <w:rFonts w:ascii="標楷體" w:eastAsia="標楷體" w:hAnsi="標楷體"/>
          <w:noProof/>
          <w:sz w:val="20"/>
          <w:szCs w:val="20"/>
        </w:rPr>
      </w:pPr>
      <w:r>
        <w:rPr>
          <w:rFonts w:ascii="標楷體" w:eastAsia="標楷體" w:hAnsi="標楷體" w:hint="eastAsia"/>
          <w:noProof/>
          <w:sz w:val="20"/>
          <w:szCs w:val="20"/>
        </w:rPr>
        <w:lastRenderedPageBreak/>
        <w:drawing>
          <wp:anchor distT="0" distB="0" distL="114300" distR="114300" simplePos="0" relativeHeight="251719680" behindDoc="0" locked="0" layoutInCell="1" allowOverlap="1">
            <wp:simplePos x="0" y="0"/>
            <wp:positionH relativeFrom="column">
              <wp:posOffset>90170</wp:posOffset>
            </wp:positionH>
            <wp:positionV relativeFrom="paragraph">
              <wp:posOffset>194945</wp:posOffset>
            </wp:positionV>
            <wp:extent cx="5680710" cy="2924175"/>
            <wp:effectExtent l="19050" t="0" r="15240" b="0"/>
            <wp:wrapNone/>
            <wp:docPr id="99" name="圖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48"/>
              </a:graphicData>
            </a:graphic>
          </wp:anchor>
        </w:drawing>
      </w:r>
    </w:p>
    <w:p w:rsidR="00DA1070" w:rsidRDefault="00DA1070" w:rsidP="00595AB4">
      <w:pPr>
        <w:widowControl/>
        <w:spacing w:line="560" w:lineRule="exact"/>
        <w:rPr>
          <w:rFonts w:ascii="標楷體" w:eastAsia="標楷體" w:hAnsi="標楷體"/>
          <w:noProof/>
          <w:sz w:val="20"/>
          <w:szCs w:val="20"/>
        </w:rPr>
      </w:pPr>
    </w:p>
    <w:p w:rsidR="00DA1070" w:rsidRDefault="00DA1070" w:rsidP="00595AB4">
      <w:pPr>
        <w:widowControl/>
        <w:spacing w:line="560" w:lineRule="exact"/>
        <w:rPr>
          <w:rFonts w:ascii="標楷體" w:eastAsia="標楷體" w:hAnsi="標楷體"/>
          <w:noProof/>
          <w:sz w:val="20"/>
          <w:szCs w:val="20"/>
        </w:rPr>
      </w:pPr>
    </w:p>
    <w:p w:rsidR="00DA1070" w:rsidRDefault="00DA1070" w:rsidP="00595AB4">
      <w:pPr>
        <w:widowControl/>
        <w:spacing w:line="560" w:lineRule="exact"/>
        <w:rPr>
          <w:rFonts w:ascii="標楷體" w:eastAsia="標楷體" w:hAnsi="標楷體"/>
          <w:noProof/>
          <w:sz w:val="20"/>
          <w:szCs w:val="20"/>
        </w:rPr>
      </w:pPr>
    </w:p>
    <w:p w:rsidR="00DA1070" w:rsidRDefault="00DA1070" w:rsidP="00595AB4">
      <w:pPr>
        <w:widowControl/>
        <w:spacing w:line="560" w:lineRule="exact"/>
        <w:rPr>
          <w:rFonts w:ascii="標楷體" w:eastAsia="標楷體" w:hAnsi="標楷體"/>
          <w:noProof/>
          <w:sz w:val="20"/>
          <w:szCs w:val="20"/>
        </w:rPr>
      </w:pPr>
    </w:p>
    <w:p w:rsidR="00DA1070" w:rsidRDefault="00DA1070" w:rsidP="00595AB4">
      <w:pPr>
        <w:widowControl/>
        <w:spacing w:line="560" w:lineRule="exact"/>
        <w:rPr>
          <w:rFonts w:ascii="標楷體" w:eastAsia="標楷體" w:hAnsi="標楷體"/>
          <w:noProof/>
          <w:sz w:val="20"/>
          <w:szCs w:val="20"/>
        </w:rPr>
      </w:pPr>
    </w:p>
    <w:p w:rsidR="002535FA" w:rsidRDefault="002535FA">
      <w:pPr>
        <w:widowControl/>
        <w:rPr>
          <w:rFonts w:ascii="標楷體" w:eastAsia="標楷體" w:hAnsi="標楷體"/>
          <w:noProof/>
          <w:sz w:val="20"/>
          <w:szCs w:val="20"/>
        </w:rPr>
      </w:pPr>
    </w:p>
    <w:p w:rsidR="00924203" w:rsidRDefault="00924203">
      <w:pPr>
        <w:widowControl/>
        <w:rPr>
          <w:rFonts w:ascii="標楷體" w:eastAsia="標楷體" w:hAnsi="標楷體"/>
          <w:noProof/>
          <w:sz w:val="20"/>
          <w:szCs w:val="20"/>
        </w:rPr>
      </w:pPr>
    </w:p>
    <w:p w:rsidR="00924203" w:rsidRDefault="00924203">
      <w:pPr>
        <w:widowControl/>
        <w:rPr>
          <w:rFonts w:ascii="標楷體" w:eastAsia="標楷體" w:hAnsi="標楷體"/>
          <w:noProof/>
          <w:sz w:val="20"/>
          <w:szCs w:val="20"/>
        </w:rPr>
      </w:pPr>
    </w:p>
    <w:p w:rsidR="00492734" w:rsidRDefault="00492734">
      <w:pPr>
        <w:widowControl/>
        <w:rPr>
          <w:rFonts w:ascii="標楷體" w:eastAsia="標楷體" w:hAnsi="標楷體"/>
          <w:noProof/>
          <w:sz w:val="20"/>
          <w:szCs w:val="20"/>
        </w:rPr>
      </w:pPr>
    </w:p>
    <w:p w:rsidR="00492734" w:rsidRDefault="00492734">
      <w:pPr>
        <w:widowControl/>
        <w:rPr>
          <w:rFonts w:ascii="標楷體" w:eastAsia="標楷體" w:hAnsi="標楷體"/>
          <w:noProof/>
          <w:sz w:val="20"/>
          <w:szCs w:val="20"/>
        </w:rPr>
      </w:pPr>
    </w:p>
    <w:p w:rsidR="00FD40FE" w:rsidRDefault="00FD40FE">
      <w:pPr>
        <w:widowControl/>
        <w:rPr>
          <w:rFonts w:ascii="標楷體" w:eastAsia="標楷體" w:hAnsi="標楷體"/>
          <w:noProof/>
          <w:sz w:val="20"/>
          <w:szCs w:val="20"/>
        </w:rPr>
      </w:pPr>
    </w:p>
    <w:p w:rsidR="00A61EC3" w:rsidRDefault="00A61EC3">
      <w:pPr>
        <w:widowControl/>
        <w:rPr>
          <w:rFonts w:ascii="標楷體" w:eastAsia="標楷體" w:hAnsi="標楷體"/>
          <w:noProof/>
          <w:sz w:val="20"/>
          <w:szCs w:val="20"/>
        </w:rPr>
      </w:pPr>
    </w:p>
    <w:p w:rsidR="00BB7D5F" w:rsidRDefault="00BB7D5F">
      <w:pPr>
        <w:widowControl/>
        <w:rPr>
          <w:rFonts w:ascii="標楷體" w:eastAsia="標楷體" w:hAnsi="標楷體"/>
          <w:noProof/>
          <w:sz w:val="20"/>
          <w:szCs w:val="20"/>
        </w:rPr>
      </w:pPr>
    </w:p>
    <w:p w:rsidR="00A61EC3" w:rsidRDefault="00A61EC3">
      <w:pPr>
        <w:widowControl/>
        <w:rPr>
          <w:rFonts w:ascii="標楷體" w:eastAsia="標楷體" w:hAnsi="標楷體"/>
          <w:noProof/>
          <w:sz w:val="20"/>
          <w:szCs w:val="20"/>
        </w:rPr>
      </w:pPr>
    </w:p>
    <w:p w:rsidR="00FD40FE" w:rsidRDefault="00485AA1">
      <w:pPr>
        <w:widowControl/>
        <w:rPr>
          <w:rFonts w:ascii="標楷體" w:eastAsia="標楷體" w:hAnsi="標楷體"/>
          <w:noProof/>
          <w:sz w:val="20"/>
          <w:szCs w:val="20"/>
        </w:rPr>
      </w:pPr>
      <w:r w:rsidRPr="00485AA1">
        <w:rPr>
          <w:rFonts w:ascii="標楷體" w:eastAsia="標楷體" w:hAnsi="標楷體"/>
          <w:noProof/>
          <w:sz w:val="20"/>
          <w:szCs w:val="20"/>
        </w:rPr>
        <w:drawing>
          <wp:inline distT="0" distB="0" distL="0" distR="0">
            <wp:extent cx="5750284" cy="2743200"/>
            <wp:effectExtent l="19050" t="0" r="21866" b="0"/>
            <wp:docPr id="6" name="圖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9"/>
              </a:graphicData>
            </a:graphic>
          </wp:inline>
        </w:drawing>
      </w:r>
    </w:p>
    <w:p w:rsidR="00294DBF" w:rsidRDefault="00294DBF">
      <w:pPr>
        <w:widowControl/>
        <w:rPr>
          <w:rFonts w:ascii="標楷體" w:eastAsia="標楷體" w:hAnsi="標楷體"/>
          <w:noProof/>
          <w:sz w:val="20"/>
          <w:szCs w:val="20"/>
        </w:rPr>
      </w:pPr>
    </w:p>
    <w:p w:rsidR="00C20BA7" w:rsidRDefault="00A61EC3">
      <w:pPr>
        <w:widowControl/>
        <w:rPr>
          <w:rFonts w:ascii="標楷體" w:eastAsia="標楷體" w:hAnsi="標楷體"/>
          <w:noProof/>
          <w:sz w:val="20"/>
          <w:szCs w:val="20"/>
        </w:rPr>
      </w:pPr>
      <w:r w:rsidRPr="00A61EC3">
        <w:rPr>
          <w:rFonts w:ascii="標楷體" w:eastAsia="標楷體" w:hAnsi="標楷體"/>
          <w:noProof/>
          <w:sz w:val="20"/>
          <w:szCs w:val="20"/>
        </w:rPr>
        <w:lastRenderedPageBreak/>
        <w:drawing>
          <wp:inline distT="0" distB="0" distL="0" distR="0">
            <wp:extent cx="5726430" cy="2619375"/>
            <wp:effectExtent l="19050" t="0" r="26670" b="0"/>
            <wp:docPr id="29" name="圖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50"/>
              </a:graphicData>
            </a:graphic>
          </wp:inline>
        </w:drawing>
      </w:r>
    </w:p>
    <w:p w:rsidR="00C20BA7" w:rsidRDefault="00C20BA7">
      <w:pPr>
        <w:widowControl/>
        <w:rPr>
          <w:rFonts w:ascii="標楷體" w:eastAsia="標楷體" w:hAnsi="標楷體"/>
          <w:noProof/>
          <w:sz w:val="20"/>
          <w:szCs w:val="20"/>
        </w:rPr>
      </w:pPr>
    </w:p>
    <w:p w:rsidR="002535FA" w:rsidRDefault="00BB7D5F">
      <w:pPr>
        <w:widowControl/>
        <w:rPr>
          <w:rFonts w:ascii="標楷體" w:eastAsia="標楷體" w:hAnsi="標楷體"/>
          <w:noProof/>
          <w:sz w:val="20"/>
          <w:szCs w:val="20"/>
        </w:rPr>
      </w:pPr>
      <w:r w:rsidRPr="00BB7D5F">
        <w:rPr>
          <w:rFonts w:ascii="標楷體" w:eastAsia="標楷體" w:hAnsi="標楷體"/>
          <w:noProof/>
          <w:sz w:val="20"/>
          <w:szCs w:val="20"/>
        </w:rPr>
        <w:drawing>
          <wp:inline distT="0" distB="0" distL="0" distR="0">
            <wp:extent cx="5730240" cy="2352675"/>
            <wp:effectExtent l="19050" t="0" r="22860" b="0"/>
            <wp:docPr id="101" name="圖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51"/>
              </a:graphicData>
            </a:graphic>
          </wp:inline>
        </w:drawing>
      </w:r>
    </w:p>
    <w:p w:rsidR="002535FA" w:rsidRDefault="002535FA">
      <w:pPr>
        <w:widowControl/>
        <w:rPr>
          <w:rFonts w:ascii="標楷體" w:eastAsia="標楷體" w:hAnsi="標楷體"/>
          <w:noProof/>
          <w:sz w:val="20"/>
          <w:szCs w:val="20"/>
        </w:rPr>
      </w:pPr>
    </w:p>
    <w:p w:rsidR="002535FA" w:rsidRDefault="008A0F9D">
      <w:pPr>
        <w:widowControl/>
        <w:rPr>
          <w:rFonts w:ascii="標楷體" w:eastAsia="標楷體" w:hAnsi="標楷體"/>
          <w:noProof/>
          <w:sz w:val="32"/>
          <w:szCs w:val="32"/>
        </w:rPr>
      </w:pPr>
      <w:r w:rsidRPr="008A0F9D">
        <w:rPr>
          <w:rFonts w:ascii="標楷體" w:eastAsia="標楷體" w:hAnsi="標楷體"/>
          <w:noProof/>
          <w:sz w:val="32"/>
          <w:szCs w:val="32"/>
        </w:rPr>
        <w:drawing>
          <wp:inline distT="0" distB="0" distL="0" distR="0">
            <wp:extent cx="5730240" cy="2743200"/>
            <wp:effectExtent l="19050" t="0" r="22860" b="0"/>
            <wp:docPr id="102" name="圖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52"/>
              </a:graphicData>
            </a:graphic>
          </wp:inline>
        </w:drawing>
      </w:r>
    </w:p>
    <w:p w:rsidR="002535FA" w:rsidRPr="004B28A7" w:rsidRDefault="002535FA" w:rsidP="002535FA">
      <w:pPr>
        <w:spacing w:line="500" w:lineRule="exact"/>
        <w:jc w:val="both"/>
        <w:rPr>
          <w:rFonts w:ascii="標楷體" w:eastAsia="標楷體" w:hAnsi="標楷體"/>
          <w:sz w:val="32"/>
          <w:szCs w:val="32"/>
        </w:rPr>
      </w:pPr>
    </w:p>
    <w:p w:rsidR="002535FA" w:rsidRDefault="00906DC5" w:rsidP="00906DC5">
      <w:pPr>
        <w:spacing w:line="560" w:lineRule="exact"/>
        <w:ind w:right="480"/>
        <w:rPr>
          <w:rFonts w:ascii="標楷體" w:eastAsia="標楷體" w:hAnsi="標楷體"/>
          <w:noProof/>
          <w:sz w:val="32"/>
          <w:szCs w:val="32"/>
        </w:rPr>
      </w:pPr>
      <w:r>
        <w:rPr>
          <w:rFonts w:ascii="標楷體" w:eastAsia="標楷體" w:hAnsi="標楷體"/>
          <w:noProof/>
          <w:sz w:val="32"/>
          <w:szCs w:val="32"/>
        </w:rPr>
        <w:lastRenderedPageBreak/>
        <w:t>（</w:t>
      </w:r>
      <w:r>
        <w:rPr>
          <w:rFonts w:ascii="標楷體" w:eastAsia="標楷體" w:hAnsi="標楷體" w:hint="eastAsia"/>
          <w:noProof/>
          <w:sz w:val="32"/>
          <w:szCs w:val="32"/>
        </w:rPr>
        <w:t>十</w:t>
      </w:r>
      <w:r>
        <w:rPr>
          <w:rFonts w:ascii="標楷體" w:eastAsia="標楷體" w:hAnsi="標楷體"/>
          <w:noProof/>
          <w:sz w:val="32"/>
          <w:szCs w:val="32"/>
        </w:rPr>
        <w:t>）</w:t>
      </w:r>
      <w:r>
        <w:rPr>
          <w:rFonts w:ascii="標楷體" w:eastAsia="標楷體" w:hAnsi="標楷體" w:hint="eastAsia"/>
          <w:noProof/>
          <w:sz w:val="32"/>
          <w:szCs w:val="32"/>
        </w:rPr>
        <w:t>97年高雄巿及高雄縣心臟疾病死因分析</w:t>
      </w:r>
    </w:p>
    <w:p w:rsidR="00906DC5" w:rsidRDefault="00763A3A" w:rsidP="00906DC5">
      <w:pPr>
        <w:pStyle w:val="11"/>
        <w:snapToGrid/>
        <w:spacing w:line="560" w:lineRule="exact"/>
        <w:ind w:leftChars="295" w:left="708" w:firstLineChars="176" w:firstLine="557"/>
        <w:jc w:val="both"/>
        <w:rPr>
          <w:rFonts w:hAnsi="標楷體"/>
          <w:noProof/>
          <w:color w:val="000000" w:themeColor="text1"/>
        </w:rPr>
      </w:pPr>
      <w:r>
        <w:rPr>
          <w:rFonts w:hAnsi="標楷體" w:hint="eastAsia"/>
          <w:noProof/>
          <w:color w:val="000000" w:themeColor="text1"/>
        </w:rPr>
        <w:t>心臟疾病居</w:t>
      </w:r>
      <w:r w:rsidR="001B31B8" w:rsidRPr="00C65801">
        <w:rPr>
          <w:rFonts w:hAnsi="標楷體" w:hint="eastAsia"/>
          <w:noProof/>
          <w:color w:val="000000" w:themeColor="text1"/>
        </w:rPr>
        <w:t>97年</w:t>
      </w:r>
      <w:r w:rsidR="00906DC5" w:rsidRPr="00C65801">
        <w:rPr>
          <w:rFonts w:hAnsi="標楷體" w:hint="eastAsia"/>
          <w:noProof/>
          <w:color w:val="000000" w:themeColor="text1"/>
        </w:rPr>
        <w:t>高雄巿</w:t>
      </w:r>
      <w:r>
        <w:rPr>
          <w:rFonts w:hAnsi="標楷體" w:hint="eastAsia"/>
          <w:noProof/>
          <w:color w:val="000000" w:themeColor="text1"/>
        </w:rPr>
        <w:t>死因第2位，</w:t>
      </w:r>
      <w:r w:rsidR="00906DC5" w:rsidRPr="00C65801">
        <w:rPr>
          <w:rFonts w:hAnsi="標楷體" w:hint="eastAsia"/>
          <w:noProof/>
          <w:color w:val="000000" w:themeColor="text1"/>
        </w:rPr>
        <w:t>死亡人數859人，</w:t>
      </w:r>
      <w:r w:rsidR="00A600CB">
        <w:rPr>
          <w:rFonts w:hAnsi="標楷體" w:hint="eastAsia"/>
          <w:noProof/>
          <w:color w:val="000000" w:themeColor="text1"/>
        </w:rPr>
        <w:t>其中</w:t>
      </w:r>
      <w:r w:rsidR="00906DC5" w:rsidRPr="00C65801">
        <w:rPr>
          <w:rFonts w:hAnsi="標楷體" w:hint="eastAsia"/>
          <w:noProof/>
          <w:color w:val="000000" w:themeColor="text1"/>
        </w:rPr>
        <w:t>男性535人</w:t>
      </w:r>
      <w:r w:rsidR="00B21F2E">
        <w:rPr>
          <w:rFonts w:hAnsi="標楷體" w:hint="eastAsia"/>
          <w:noProof/>
          <w:color w:val="000000" w:themeColor="text1"/>
        </w:rPr>
        <w:t>（占62.3</w:t>
      </w:r>
      <w:r w:rsidR="00B21F2E" w:rsidRPr="00395024">
        <w:rPr>
          <w:rFonts w:hAnsi="標楷體" w:hint="eastAsia"/>
          <w:noProof/>
          <w:color w:val="000000" w:themeColor="text1"/>
        </w:rPr>
        <w:t>%</w:t>
      </w:r>
      <w:r w:rsidR="00B21F2E">
        <w:rPr>
          <w:rFonts w:hAnsi="標楷體" w:hint="eastAsia"/>
          <w:noProof/>
          <w:color w:val="000000" w:themeColor="text1"/>
        </w:rPr>
        <w:t>）</w:t>
      </w:r>
      <w:r w:rsidR="00906DC5" w:rsidRPr="00C65801">
        <w:rPr>
          <w:rFonts w:hAnsi="標楷體" w:hint="eastAsia"/>
          <w:noProof/>
          <w:color w:val="000000" w:themeColor="text1"/>
        </w:rPr>
        <w:t>、女性324人</w:t>
      </w:r>
      <w:r w:rsidR="00B21F2E">
        <w:rPr>
          <w:rFonts w:hAnsi="標楷體" w:hint="eastAsia"/>
          <w:noProof/>
          <w:color w:val="000000" w:themeColor="text1"/>
        </w:rPr>
        <w:t>（占37.7</w:t>
      </w:r>
      <w:r w:rsidR="00B21F2E" w:rsidRPr="00395024">
        <w:rPr>
          <w:rFonts w:hAnsi="標楷體" w:hint="eastAsia"/>
          <w:noProof/>
          <w:color w:val="000000" w:themeColor="text1"/>
        </w:rPr>
        <w:t>%</w:t>
      </w:r>
      <w:r w:rsidR="00B21F2E">
        <w:rPr>
          <w:rFonts w:hAnsi="標楷體" w:hint="eastAsia"/>
          <w:noProof/>
          <w:color w:val="000000" w:themeColor="text1"/>
        </w:rPr>
        <w:t>）</w:t>
      </w:r>
      <w:r w:rsidR="00906DC5" w:rsidRPr="00C65801">
        <w:rPr>
          <w:rFonts w:hAnsi="標楷體" w:hint="eastAsia"/>
          <w:noProof/>
          <w:color w:val="000000" w:themeColor="text1"/>
        </w:rPr>
        <w:t>，</w:t>
      </w:r>
      <w:r w:rsidR="00A600CB">
        <w:rPr>
          <w:rFonts w:hAnsi="標楷體" w:hint="eastAsia"/>
          <w:noProof/>
          <w:color w:val="000000" w:themeColor="text1"/>
        </w:rPr>
        <w:t>粗死亡率為每十萬人口56.4人</w:t>
      </w:r>
      <w:r w:rsidR="00254BDD">
        <w:rPr>
          <w:rFonts w:hAnsi="標楷體" w:hint="eastAsia"/>
          <w:noProof/>
          <w:color w:val="000000" w:themeColor="text1"/>
        </w:rPr>
        <w:t>，男性每十萬人口死亡率較女性高28.4人</w:t>
      </w:r>
      <w:r w:rsidR="00A600CB">
        <w:rPr>
          <w:rFonts w:hAnsi="標楷體" w:hint="eastAsia"/>
          <w:noProof/>
          <w:color w:val="000000" w:themeColor="text1"/>
        </w:rPr>
        <w:t>。</w:t>
      </w:r>
      <w:r w:rsidR="00151AA9">
        <w:rPr>
          <w:rFonts w:hAnsi="標楷體" w:hint="eastAsia"/>
          <w:noProof/>
          <w:color w:val="000000" w:themeColor="text1"/>
        </w:rPr>
        <w:t>各行政區粗死亡率</w:t>
      </w:r>
      <w:r w:rsidR="00906DC5" w:rsidRPr="00C65801">
        <w:rPr>
          <w:rFonts w:hAnsi="標楷體" w:hint="eastAsia"/>
          <w:noProof/>
          <w:color w:val="000000" w:themeColor="text1"/>
        </w:rPr>
        <w:t>以</w:t>
      </w:r>
      <w:r w:rsidR="00932C5F">
        <w:rPr>
          <w:rFonts w:hAnsi="標楷體" w:hint="eastAsia"/>
          <w:noProof/>
          <w:color w:val="000000" w:themeColor="text1"/>
        </w:rPr>
        <w:t>「前金</w:t>
      </w:r>
      <w:r w:rsidR="00932C5F" w:rsidRPr="00C65801">
        <w:rPr>
          <w:rFonts w:hAnsi="標楷體" w:hint="eastAsia"/>
          <w:noProof/>
          <w:color w:val="000000" w:themeColor="text1"/>
        </w:rPr>
        <w:t>區</w:t>
      </w:r>
      <w:r w:rsidR="00932C5F">
        <w:rPr>
          <w:rFonts w:hAnsi="標楷體" w:hint="eastAsia"/>
          <w:noProof/>
          <w:color w:val="000000" w:themeColor="text1"/>
        </w:rPr>
        <w:t>」</w:t>
      </w:r>
      <w:r w:rsidR="00151AA9">
        <w:rPr>
          <w:rFonts w:hAnsi="標楷體" w:hint="eastAsia"/>
          <w:noProof/>
          <w:color w:val="000000" w:themeColor="text1"/>
        </w:rPr>
        <w:t>為每十萬人口100.4</w:t>
      </w:r>
      <w:r w:rsidR="00906DC5" w:rsidRPr="00C65801">
        <w:rPr>
          <w:rFonts w:hAnsi="標楷體" w:hint="eastAsia"/>
          <w:noProof/>
          <w:color w:val="000000" w:themeColor="text1"/>
        </w:rPr>
        <w:t>人最</w:t>
      </w:r>
      <w:r w:rsidR="00A710BE">
        <w:rPr>
          <w:rFonts w:hAnsi="標楷體" w:hint="eastAsia"/>
          <w:noProof/>
          <w:color w:val="000000" w:themeColor="text1"/>
        </w:rPr>
        <w:t>高</w:t>
      </w:r>
      <w:r w:rsidR="00906DC5" w:rsidRPr="00C65801">
        <w:rPr>
          <w:rFonts w:hAnsi="標楷體" w:hint="eastAsia"/>
          <w:noProof/>
          <w:color w:val="000000" w:themeColor="text1"/>
        </w:rPr>
        <w:t>，其次為</w:t>
      </w:r>
      <w:r w:rsidR="00932C5F">
        <w:rPr>
          <w:rFonts w:hAnsi="標楷體" w:hint="eastAsia"/>
          <w:noProof/>
          <w:color w:val="000000" w:themeColor="text1"/>
        </w:rPr>
        <w:t>「鹽埕</w:t>
      </w:r>
      <w:r w:rsidR="00932C5F" w:rsidRPr="00C65801">
        <w:rPr>
          <w:rFonts w:hAnsi="標楷體" w:hint="eastAsia"/>
          <w:noProof/>
          <w:color w:val="000000" w:themeColor="text1"/>
        </w:rPr>
        <w:t>區</w:t>
      </w:r>
      <w:r w:rsidR="00932C5F">
        <w:rPr>
          <w:rFonts w:hAnsi="標楷體" w:hint="eastAsia"/>
          <w:noProof/>
          <w:color w:val="000000" w:themeColor="text1"/>
        </w:rPr>
        <w:t>」</w:t>
      </w:r>
      <w:r w:rsidR="00151AA9">
        <w:rPr>
          <w:rFonts w:hAnsi="標楷體" w:hint="eastAsia"/>
          <w:noProof/>
          <w:color w:val="000000" w:themeColor="text1"/>
        </w:rPr>
        <w:t>74.1</w:t>
      </w:r>
      <w:r w:rsidR="00906DC5" w:rsidRPr="00C65801">
        <w:rPr>
          <w:rFonts w:hAnsi="標楷體" w:hint="eastAsia"/>
          <w:noProof/>
          <w:color w:val="000000" w:themeColor="text1"/>
        </w:rPr>
        <w:t>人</w:t>
      </w:r>
      <w:r w:rsidR="00AD3950">
        <w:rPr>
          <w:rFonts w:hAnsi="標楷體" w:hint="eastAsia"/>
          <w:noProof/>
          <w:color w:val="000000" w:themeColor="text1"/>
        </w:rPr>
        <w:t>；</w:t>
      </w:r>
      <w:r w:rsidR="00932C5F">
        <w:rPr>
          <w:rFonts w:hAnsi="標楷體" w:hint="eastAsia"/>
          <w:noProof/>
          <w:color w:val="000000" w:themeColor="text1"/>
        </w:rPr>
        <w:t>「小港區」</w:t>
      </w:r>
      <w:r w:rsidR="00151AA9">
        <w:rPr>
          <w:rFonts w:hAnsi="標楷體" w:hint="eastAsia"/>
          <w:noProof/>
          <w:color w:val="000000" w:themeColor="text1"/>
        </w:rPr>
        <w:t>45.9</w:t>
      </w:r>
      <w:r w:rsidR="00AD3950">
        <w:rPr>
          <w:rFonts w:hAnsi="標楷體" w:hint="eastAsia"/>
          <w:noProof/>
          <w:color w:val="000000" w:themeColor="text1"/>
        </w:rPr>
        <w:t>人最</w:t>
      </w:r>
      <w:r w:rsidR="00A710BE">
        <w:rPr>
          <w:rFonts w:hAnsi="標楷體" w:hint="eastAsia"/>
          <w:noProof/>
          <w:color w:val="000000" w:themeColor="text1"/>
        </w:rPr>
        <w:t>低</w:t>
      </w:r>
      <w:r w:rsidR="00906DC5" w:rsidRPr="00C65801">
        <w:rPr>
          <w:rFonts w:hAnsi="標楷體" w:hint="eastAsia"/>
          <w:noProof/>
          <w:color w:val="000000" w:themeColor="text1"/>
        </w:rPr>
        <w:t>。若以死亡年齡來看，</w:t>
      </w:r>
      <w:r w:rsidR="00AD3950">
        <w:rPr>
          <w:rFonts w:hAnsi="標楷體" w:hint="eastAsia"/>
          <w:noProof/>
          <w:color w:val="000000" w:themeColor="text1"/>
        </w:rPr>
        <w:t>45歲以上</w:t>
      </w:r>
      <w:r w:rsidR="00906DC5" w:rsidRPr="00395024">
        <w:rPr>
          <w:rFonts w:hAnsi="標楷體" w:hint="eastAsia"/>
          <w:noProof/>
          <w:color w:val="000000" w:themeColor="text1"/>
        </w:rPr>
        <w:t>中老年死亡人數占94.8%（65歲以上占79.2%）</w:t>
      </w:r>
      <w:r w:rsidR="00AD3950">
        <w:rPr>
          <w:rFonts w:hAnsi="標楷體" w:hint="eastAsia"/>
          <w:noProof/>
          <w:color w:val="000000" w:themeColor="text1"/>
        </w:rPr>
        <w:t>（詳見表29、表30）</w:t>
      </w:r>
      <w:r w:rsidR="00906DC5" w:rsidRPr="00395024">
        <w:rPr>
          <w:rFonts w:hAnsi="標楷體" w:hint="eastAsia"/>
          <w:noProof/>
          <w:color w:val="000000" w:themeColor="text1"/>
        </w:rPr>
        <w:t>。</w:t>
      </w:r>
    </w:p>
    <w:p w:rsidR="00763A3A" w:rsidRPr="00763A3A" w:rsidRDefault="00763A3A" w:rsidP="00906DC5">
      <w:pPr>
        <w:pStyle w:val="11"/>
        <w:snapToGrid/>
        <w:spacing w:line="560" w:lineRule="exact"/>
        <w:ind w:leftChars="295" w:left="708" w:firstLineChars="176" w:firstLine="557"/>
        <w:jc w:val="both"/>
        <w:rPr>
          <w:rFonts w:hAnsi="標楷體"/>
          <w:noProof/>
          <w:color w:val="000000" w:themeColor="text1"/>
        </w:rPr>
      </w:pPr>
      <w:r>
        <w:rPr>
          <w:rFonts w:hAnsi="標楷體" w:hint="eastAsia"/>
          <w:noProof/>
          <w:color w:val="000000" w:themeColor="text1"/>
        </w:rPr>
        <w:t>心臟疾病</w:t>
      </w:r>
      <w:r w:rsidR="00367058">
        <w:rPr>
          <w:rFonts w:hAnsi="標楷體" w:hint="eastAsia"/>
          <w:noProof/>
          <w:color w:val="000000" w:themeColor="text1"/>
        </w:rPr>
        <w:t>亦</w:t>
      </w:r>
      <w:r>
        <w:rPr>
          <w:rFonts w:hAnsi="標楷體" w:hint="eastAsia"/>
          <w:noProof/>
          <w:color w:val="000000" w:themeColor="text1"/>
        </w:rPr>
        <w:t>居</w:t>
      </w:r>
      <w:r w:rsidR="001B31B8" w:rsidRPr="00C65801">
        <w:rPr>
          <w:rFonts w:hAnsi="標楷體" w:hint="eastAsia"/>
          <w:noProof/>
          <w:color w:val="000000" w:themeColor="text1"/>
        </w:rPr>
        <w:t>97年</w:t>
      </w:r>
      <w:r w:rsidRPr="00C65801">
        <w:rPr>
          <w:rFonts w:hAnsi="標楷體" w:hint="eastAsia"/>
          <w:noProof/>
          <w:color w:val="000000" w:themeColor="text1"/>
        </w:rPr>
        <w:t>高雄</w:t>
      </w:r>
      <w:r>
        <w:rPr>
          <w:rFonts w:hAnsi="標楷體" w:hint="eastAsia"/>
          <w:noProof/>
          <w:color w:val="000000" w:themeColor="text1"/>
        </w:rPr>
        <w:t>縣死因第2位，</w:t>
      </w:r>
      <w:r w:rsidR="00482004" w:rsidRPr="00482004">
        <w:rPr>
          <w:rFonts w:hAnsi="標楷體" w:hint="eastAsia"/>
          <w:noProof/>
          <w:color w:val="000000" w:themeColor="text1"/>
        </w:rPr>
        <w:t>死亡人數818人，其中男性510人（占62.3%）、女性308人（占37.7%），粗死亡率為每十萬人口65.8人</w:t>
      </w:r>
      <w:r w:rsidR="008279DF">
        <w:rPr>
          <w:rFonts w:hAnsi="標楷體" w:hint="eastAsia"/>
          <w:noProof/>
          <w:color w:val="000000" w:themeColor="text1"/>
        </w:rPr>
        <w:t>，較高雄巿</w:t>
      </w:r>
      <w:r w:rsidR="00A710BE">
        <w:rPr>
          <w:rFonts w:hAnsi="標楷體" w:hint="eastAsia"/>
          <w:noProof/>
          <w:color w:val="000000" w:themeColor="text1"/>
        </w:rPr>
        <w:t>高</w:t>
      </w:r>
      <w:r w:rsidR="008279DF">
        <w:rPr>
          <w:rFonts w:hAnsi="標楷體" w:hint="eastAsia"/>
          <w:noProof/>
          <w:color w:val="000000" w:themeColor="text1"/>
        </w:rPr>
        <w:t>9.4人</w:t>
      </w:r>
      <w:r w:rsidR="00482004" w:rsidRPr="00482004">
        <w:rPr>
          <w:rFonts w:hAnsi="標楷體" w:hint="eastAsia"/>
          <w:noProof/>
          <w:color w:val="000000" w:themeColor="text1"/>
        </w:rPr>
        <w:t>。各鄉鎮粗死亡率以</w:t>
      </w:r>
      <w:r w:rsidR="00932C5F">
        <w:rPr>
          <w:rFonts w:hAnsi="標楷體" w:hint="eastAsia"/>
          <w:noProof/>
          <w:color w:val="000000" w:themeColor="text1"/>
        </w:rPr>
        <w:t>「</w:t>
      </w:r>
      <w:r w:rsidR="00932C5F" w:rsidRPr="00482004">
        <w:rPr>
          <w:rFonts w:hAnsi="標楷體" w:hint="eastAsia"/>
          <w:noProof/>
          <w:color w:val="000000" w:themeColor="text1"/>
        </w:rPr>
        <w:t>田寮鄉</w:t>
      </w:r>
      <w:r w:rsidR="00932C5F">
        <w:rPr>
          <w:rFonts w:hAnsi="標楷體" w:hint="eastAsia"/>
          <w:noProof/>
          <w:color w:val="000000" w:themeColor="text1"/>
        </w:rPr>
        <w:t>」</w:t>
      </w:r>
      <w:r w:rsidR="00482004" w:rsidRPr="00482004">
        <w:rPr>
          <w:rFonts w:hAnsi="標楷體" w:hint="eastAsia"/>
          <w:noProof/>
          <w:color w:val="000000" w:themeColor="text1"/>
        </w:rPr>
        <w:t>每十萬人口152.8人最</w:t>
      </w:r>
      <w:r w:rsidR="00A710BE">
        <w:rPr>
          <w:rFonts w:hAnsi="標楷體" w:hint="eastAsia"/>
          <w:noProof/>
          <w:color w:val="000000" w:themeColor="text1"/>
        </w:rPr>
        <w:t>高</w:t>
      </w:r>
      <w:r w:rsidR="00482004" w:rsidRPr="00482004">
        <w:rPr>
          <w:rFonts w:hAnsi="標楷體" w:hint="eastAsia"/>
          <w:noProof/>
          <w:color w:val="000000" w:themeColor="text1"/>
        </w:rPr>
        <w:t>，其次為</w:t>
      </w:r>
      <w:r w:rsidR="00932C5F">
        <w:rPr>
          <w:rFonts w:hAnsi="標楷體" w:hint="eastAsia"/>
          <w:noProof/>
          <w:color w:val="000000" w:themeColor="text1"/>
        </w:rPr>
        <w:t>「</w:t>
      </w:r>
      <w:r w:rsidR="00932C5F" w:rsidRPr="00482004">
        <w:rPr>
          <w:rFonts w:hAnsi="標楷體" w:hint="eastAsia"/>
          <w:noProof/>
          <w:color w:val="000000" w:themeColor="text1"/>
        </w:rPr>
        <w:t>燕巢鄉</w:t>
      </w:r>
      <w:r w:rsidR="00932C5F">
        <w:rPr>
          <w:rFonts w:hAnsi="標楷體" w:hint="eastAsia"/>
          <w:noProof/>
          <w:color w:val="000000" w:themeColor="text1"/>
        </w:rPr>
        <w:t>」</w:t>
      </w:r>
      <w:r w:rsidR="00482004" w:rsidRPr="00482004">
        <w:rPr>
          <w:rFonts w:hAnsi="標楷體" w:hint="eastAsia"/>
          <w:noProof/>
          <w:color w:val="000000" w:themeColor="text1"/>
        </w:rPr>
        <w:t>150.5人；</w:t>
      </w:r>
      <w:r w:rsidR="00932C5F">
        <w:rPr>
          <w:rFonts w:hAnsi="標楷體" w:hint="eastAsia"/>
          <w:noProof/>
          <w:color w:val="000000" w:themeColor="text1"/>
        </w:rPr>
        <w:t>「</w:t>
      </w:r>
      <w:r w:rsidR="00932C5F" w:rsidRPr="00482004">
        <w:rPr>
          <w:rFonts w:hAnsi="標楷體" w:hint="eastAsia"/>
          <w:noProof/>
          <w:color w:val="000000" w:themeColor="text1"/>
        </w:rPr>
        <w:t>鳥松鄉</w:t>
      </w:r>
      <w:r w:rsidR="00932C5F">
        <w:rPr>
          <w:rFonts w:hAnsi="標楷體" w:hint="eastAsia"/>
          <w:noProof/>
          <w:color w:val="000000" w:themeColor="text1"/>
        </w:rPr>
        <w:t>」</w:t>
      </w:r>
      <w:r w:rsidR="00482004" w:rsidRPr="00482004">
        <w:rPr>
          <w:rFonts w:hAnsi="標楷體" w:hint="eastAsia"/>
          <w:noProof/>
          <w:color w:val="000000" w:themeColor="text1"/>
        </w:rPr>
        <w:t>43.4人最</w:t>
      </w:r>
      <w:r w:rsidR="00A710BE">
        <w:rPr>
          <w:rFonts w:hAnsi="標楷體" w:hint="eastAsia"/>
          <w:noProof/>
          <w:color w:val="000000" w:themeColor="text1"/>
        </w:rPr>
        <w:t>低</w:t>
      </w:r>
      <w:r w:rsidR="00482004" w:rsidRPr="00482004">
        <w:rPr>
          <w:rFonts w:hAnsi="標楷體" w:hint="eastAsia"/>
          <w:noProof/>
          <w:color w:val="000000" w:themeColor="text1"/>
        </w:rPr>
        <w:t>。</w:t>
      </w:r>
      <w:r w:rsidRPr="00395024">
        <w:rPr>
          <w:rFonts w:hAnsi="標楷體" w:hint="eastAsia"/>
          <w:noProof/>
          <w:color w:val="000000" w:themeColor="text1"/>
        </w:rPr>
        <w:t>若以死亡年齡來看，</w:t>
      </w:r>
      <w:r>
        <w:rPr>
          <w:rFonts w:hAnsi="標楷體" w:hint="eastAsia"/>
          <w:noProof/>
          <w:color w:val="000000" w:themeColor="text1"/>
        </w:rPr>
        <w:t>45歲以上</w:t>
      </w:r>
      <w:r w:rsidRPr="00395024">
        <w:rPr>
          <w:rFonts w:hAnsi="標楷體" w:hint="eastAsia"/>
          <w:noProof/>
          <w:color w:val="000000" w:themeColor="text1"/>
        </w:rPr>
        <w:t>中老年死亡人數占96.0%（65歲以上占79.0%）</w:t>
      </w:r>
      <w:r w:rsidR="00367058">
        <w:rPr>
          <w:rFonts w:hAnsi="標楷體" w:hint="eastAsia"/>
          <w:noProof/>
          <w:color w:val="000000" w:themeColor="text1"/>
        </w:rPr>
        <w:t>，年齡分布與高雄巿相近</w:t>
      </w:r>
      <w:r w:rsidRPr="00AD3950">
        <w:rPr>
          <w:rFonts w:hAnsi="標楷體" w:hint="eastAsia"/>
          <w:noProof/>
          <w:color w:val="000000" w:themeColor="text1"/>
        </w:rPr>
        <w:t>（詳見表</w:t>
      </w:r>
      <w:r>
        <w:rPr>
          <w:rFonts w:hAnsi="標楷體" w:hint="eastAsia"/>
          <w:noProof/>
          <w:color w:val="000000" w:themeColor="text1"/>
        </w:rPr>
        <w:t>31</w:t>
      </w:r>
      <w:r w:rsidRPr="00AD3950">
        <w:rPr>
          <w:rFonts w:hAnsi="標楷體" w:hint="eastAsia"/>
          <w:noProof/>
          <w:color w:val="000000" w:themeColor="text1"/>
        </w:rPr>
        <w:t>、表3</w:t>
      </w:r>
      <w:r>
        <w:rPr>
          <w:rFonts w:hAnsi="標楷體" w:hint="eastAsia"/>
          <w:noProof/>
          <w:color w:val="000000" w:themeColor="text1"/>
        </w:rPr>
        <w:t>2</w:t>
      </w:r>
      <w:r w:rsidRPr="00AD3950">
        <w:rPr>
          <w:rFonts w:hAnsi="標楷體" w:hint="eastAsia"/>
          <w:noProof/>
          <w:color w:val="000000" w:themeColor="text1"/>
        </w:rPr>
        <w:t>）。</w:t>
      </w:r>
    </w:p>
    <w:p w:rsidR="000A376E" w:rsidRDefault="000A376E" w:rsidP="00906DC5">
      <w:pPr>
        <w:widowControl/>
        <w:spacing w:line="560" w:lineRule="exact"/>
        <w:rPr>
          <w:rFonts w:ascii="標楷體" w:eastAsia="標楷體" w:hAnsi="標楷體"/>
          <w:noProof/>
          <w:sz w:val="32"/>
          <w:szCs w:val="32"/>
        </w:rPr>
      </w:pPr>
    </w:p>
    <w:p w:rsidR="004649B5" w:rsidRDefault="004649B5" w:rsidP="00906DC5">
      <w:pPr>
        <w:widowControl/>
        <w:spacing w:line="560" w:lineRule="exact"/>
        <w:rPr>
          <w:rFonts w:ascii="標楷體" w:eastAsia="標楷體" w:hAnsi="標楷體"/>
          <w:noProof/>
          <w:sz w:val="32"/>
          <w:szCs w:val="32"/>
        </w:rPr>
      </w:pPr>
    </w:p>
    <w:p w:rsidR="004649B5" w:rsidRDefault="004649B5" w:rsidP="00906DC5">
      <w:pPr>
        <w:widowControl/>
        <w:spacing w:line="560" w:lineRule="exact"/>
        <w:rPr>
          <w:rFonts w:ascii="標楷體" w:eastAsia="標楷體" w:hAnsi="標楷體"/>
          <w:noProof/>
          <w:sz w:val="32"/>
          <w:szCs w:val="32"/>
        </w:rPr>
      </w:pPr>
    </w:p>
    <w:p w:rsidR="004649B5" w:rsidRDefault="004649B5" w:rsidP="00906DC5">
      <w:pPr>
        <w:widowControl/>
        <w:spacing w:line="560" w:lineRule="exact"/>
        <w:rPr>
          <w:rFonts w:ascii="標楷體" w:eastAsia="標楷體" w:hAnsi="標楷體"/>
          <w:noProof/>
          <w:sz w:val="32"/>
          <w:szCs w:val="32"/>
        </w:rPr>
      </w:pPr>
    </w:p>
    <w:p w:rsidR="004649B5" w:rsidRDefault="004649B5" w:rsidP="00906DC5">
      <w:pPr>
        <w:widowControl/>
        <w:spacing w:line="560" w:lineRule="exact"/>
        <w:rPr>
          <w:rFonts w:ascii="標楷體" w:eastAsia="標楷體" w:hAnsi="標楷體"/>
          <w:noProof/>
          <w:sz w:val="32"/>
          <w:szCs w:val="32"/>
        </w:rPr>
      </w:pPr>
    </w:p>
    <w:p w:rsidR="004649B5" w:rsidRDefault="004649B5" w:rsidP="00906DC5">
      <w:pPr>
        <w:widowControl/>
        <w:spacing w:line="560" w:lineRule="exact"/>
        <w:rPr>
          <w:rFonts w:ascii="標楷體" w:eastAsia="標楷體" w:hAnsi="標楷體"/>
          <w:noProof/>
          <w:sz w:val="32"/>
          <w:szCs w:val="32"/>
        </w:rPr>
      </w:pPr>
    </w:p>
    <w:p w:rsidR="004649B5" w:rsidRDefault="004649B5" w:rsidP="00906DC5">
      <w:pPr>
        <w:widowControl/>
        <w:spacing w:line="560" w:lineRule="exact"/>
        <w:rPr>
          <w:rFonts w:ascii="標楷體" w:eastAsia="標楷體" w:hAnsi="標楷體"/>
          <w:noProof/>
          <w:sz w:val="32"/>
          <w:szCs w:val="32"/>
        </w:rPr>
      </w:pPr>
    </w:p>
    <w:p w:rsidR="004649B5" w:rsidRDefault="004649B5" w:rsidP="00906DC5">
      <w:pPr>
        <w:widowControl/>
        <w:spacing w:line="560" w:lineRule="exact"/>
        <w:rPr>
          <w:rFonts w:ascii="標楷體" w:eastAsia="標楷體" w:hAnsi="標楷體"/>
          <w:noProof/>
          <w:sz w:val="32"/>
          <w:szCs w:val="32"/>
        </w:rPr>
      </w:pPr>
    </w:p>
    <w:p w:rsidR="004649B5" w:rsidRDefault="004649B5" w:rsidP="00906DC5">
      <w:pPr>
        <w:widowControl/>
        <w:spacing w:line="560" w:lineRule="exact"/>
        <w:rPr>
          <w:rFonts w:ascii="標楷體" w:eastAsia="標楷體" w:hAnsi="標楷體"/>
          <w:noProof/>
          <w:sz w:val="32"/>
          <w:szCs w:val="32"/>
        </w:rPr>
      </w:pPr>
    </w:p>
    <w:p w:rsidR="00906DC5" w:rsidRPr="005D0072" w:rsidRDefault="00906DC5" w:rsidP="00906DC5">
      <w:pPr>
        <w:widowControl/>
        <w:spacing w:line="560" w:lineRule="exact"/>
        <w:rPr>
          <w:rFonts w:ascii="標楷體" w:eastAsia="標楷體" w:hAnsi="標楷體"/>
          <w:noProof/>
          <w:sz w:val="32"/>
          <w:szCs w:val="32"/>
        </w:rPr>
      </w:pPr>
      <w:r w:rsidRPr="005D0072">
        <w:rPr>
          <w:rFonts w:ascii="標楷體" w:eastAsia="標楷體" w:hAnsi="標楷體" w:hint="eastAsia"/>
          <w:noProof/>
          <w:sz w:val="32"/>
          <w:szCs w:val="32"/>
        </w:rPr>
        <w:lastRenderedPageBreak/>
        <w:t>表</w:t>
      </w:r>
      <w:r>
        <w:rPr>
          <w:rFonts w:ascii="標楷體" w:eastAsia="標楷體" w:hAnsi="標楷體" w:hint="eastAsia"/>
          <w:noProof/>
          <w:sz w:val="32"/>
          <w:szCs w:val="32"/>
        </w:rPr>
        <w:t xml:space="preserve">29  </w:t>
      </w:r>
      <w:r w:rsidR="00C63ED1">
        <w:rPr>
          <w:rFonts w:ascii="標楷體" w:eastAsia="標楷體" w:hAnsi="標楷體" w:hint="eastAsia"/>
          <w:noProof/>
          <w:sz w:val="32"/>
          <w:szCs w:val="32"/>
        </w:rPr>
        <w:t>97年</w:t>
      </w:r>
      <w:r w:rsidRPr="005D0072">
        <w:rPr>
          <w:rFonts w:ascii="標楷體" w:eastAsia="標楷體" w:hAnsi="標楷體" w:hint="eastAsia"/>
          <w:noProof/>
          <w:sz w:val="32"/>
          <w:szCs w:val="32"/>
        </w:rPr>
        <w:t>高雄巿各行政區性別人口</w:t>
      </w:r>
      <w:r>
        <w:rPr>
          <w:rFonts w:ascii="標楷體" w:eastAsia="標楷體" w:hAnsi="標楷體" w:hint="eastAsia"/>
          <w:noProof/>
          <w:sz w:val="32"/>
          <w:szCs w:val="32"/>
        </w:rPr>
        <w:t>心臟疾病</w:t>
      </w:r>
      <w:r w:rsidRPr="005D0072">
        <w:rPr>
          <w:rFonts w:ascii="標楷體" w:eastAsia="標楷體" w:hAnsi="標楷體" w:hint="eastAsia"/>
          <w:noProof/>
          <w:sz w:val="32"/>
          <w:szCs w:val="32"/>
        </w:rPr>
        <w:t>死亡原因比較</w:t>
      </w:r>
    </w:p>
    <w:tbl>
      <w:tblPr>
        <w:tblStyle w:val="a8"/>
        <w:tblW w:w="9606" w:type="dxa"/>
        <w:tblBorders>
          <w:left w:val="none" w:sz="0" w:space="0" w:color="auto"/>
          <w:right w:val="none" w:sz="0" w:space="0" w:color="auto"/>
          <w:insideH w:val="none" w:sz="0" w:space="0" w:color="auto"/>
        </w:tblBorders>
        <w:tblLook w:val="04A0"/>
      </w:tblPr>
      <w:tblGrid>
        <w:gridCol w:w="1668"/>
        <w:gridCol w:w="1134"/>
        <w:gridCol w:w="1417"/>
        <w:gridCol w:w="1134"/>
        <w:gridCol w:w="1276"/>
        <w:gridCol w:w="1134"/>
        <w:gridCol w:w="1843"/>
      </w:tblGrid>
      <w:tr w:rsidR="00FE2CF6" w:rsidTr="00206DEF">
        <w:tc>
          <w:tcPr>
            <w:tcW w:w="1668" w:type="dxa"/>
            <w:tcBorders>
              <w:top w:val="single" w:sz="4" w:space="0" w:color="000000" w:themeColor="text1"/>
              <w:bottom w:val="single" w:sz="4" w:space="0" w:color="000000" w:themeColor="text1"/>
            </w:tcBorders>
          </w:tcPr>
          <w:p w:rsidR="00FE2CF6" w:rsidRPr="00AD3950" w:rsidRDefault="00FE2CF6" w:rsidP="00694168">
            <w:pPr>
              <w:spacing w:line="280" w:lineRule="exact"/>
              <w:jc w:val="both"/>
              <w:rPr>
                <w:rFonts w:ascii="標楷體" w:eastAsia="標楷體" w:hAnsi="標楷體"/>
                <w:noProof/>
                <w:sz w:val="20"/>
                <w:szCs w:val="20"/>
              </w:rPr>
            </w:pPr>
          </w:p>
        </w:tc>
        <w:tc>
          <w:tcPr>
            <w:tcW w:w="1134" w:type="dxa"/>
            <w:tcBorders>
              <w:top w:val="single" w:sz="4" w:space="0" w:color="000000" w:themeColor="text1"/>
              <w:bottom w:val="single" w:sz="4" w:space="0" w:color="000000" w:themeColor="text1"/>
            </w:tcBorders>
          </w:tcPr>
          <w:p w:rsidR="00FE2CF6" w:rsidRPr="00AD3950" w:rsidRDefault="00FE2CF6" w:rsidP="00694168">
            <w:pPr>
              <w:spacing w:line="280" w:lineRule="exact"/>
              <w:jc w:val="center"/>
              <w:rPr>
                <w:rFonts w:ascii="標楷體" w:eastAsia="標楷體" w:hAnsi="標楷體"/>
                <w:noProof/>
                <w:sz w:val="20"/>
                <w:szCs w:val="20"/>
              </w:rPr>
            </w:pPr>
            <w:r w:rsidRPr="00AD3950">
              <w:rPr>
                <w:rFonts w:ascii="標楷體" w:eastAsia="標楷體" w:hAnsi="標楷體" w:hint="eastAsia"/>
                <w:noProof/>
                <w:sz w:val="20"/>
                <w:szCs w:val="20"/>
              </w:rPr>
              <w:t>死亡數</w:t>
            </w:r>
          </w:p>
        </w:tc>
        <w:tc>
          <w:tcPr>
            <w:tcW w:w="1417" w:type="dxa"/>
            <w:tcBorders>
              <w:top w:val="single" w:sz="4" w:space="0" w:color="000000" w:themeColor="text1"/>
              <w:bottom w:val="single" w:sz="4" w:space="0" w:color="000000" w:themeColor="text1"/>
            </w:tcBorders>
          </w:tcPr>
          <w:p w:rsidR="00FE2CF6" w:rsidRDefault="00FE2CF6" w:rsidP="00694168">
            <w:pPr>
              <w:spacing w:line="280" w:lineRule="exact"/>
              <w:jc w:val="center"/>
              <w:rPr>
                <w:rFonts w:ascii="標楷體" w:eastAsia="標楷體" w:hAnsi="標楷體"/>
                <w:noProof/>
                <w:sz w:val="20"/>
                <w:szCs w:val="20"/>
              </w:rPr>
            </w:pPr>
            <w:r>
              <w:rPr>
                <w:rFonts w:ascii="標楷體" w:eastAsia="標楷體" w:hAnsi="標楷體" w:hint="eastAsia"/>
                <w:noProof/>
                <w:sz w:val="20"/>
                <w:szCs w:val="20"/>
              </w:rPr>
              <w:t>每十萬人口</w:t>
            </w:r>
          </w:p>
          <w:p w:rsidR="00FE2CF6" w:rsidRPr="00AD3950" w:rsidRDefault="00FE2CF6" w:rsidP="00694168">
            <w:pPr>
              <w:spacing w:line="280" w:lineRule="exact"/>
              <w:jc w:val="center"/>
              <w:rPr>
                <w:rFonts w:ascii="標楷體" w:eastAsia="標楷體" w:hAnsi="標楷體"/>
                <w:noProof/>
                <w:sz w:val="20"/>
                <w:szCs w:val="20"/>
              </w:rPr>
            </w:pPr>
            <w:r>
              <w:rPr>
                <w:rFonts w:ascii="標楷體" w:eastAsia="標楷體" w:hAnsi="標楷體" w:hint="eastAsia"/>
                <w:noProof/>
                <w:sz w:val="20"/>
                <w:szCs w:val="20"/>
              </w:rPr>
              <w:t>死亡率</w:t>
            </w:r>
          </w:p>
        </w:tc>
        <w:tc>
          <w:tcPr>
            <w:tcW w:w="1134" w:type="dxa"/>
            <w:tcBorders>
              <w:top w:val="single" w:sz="4" w:space="0" w:color="000000" w:themeColor="text1"/>
              <w:bottom w:val="single" w:sz="4" w:space="0" w:color="000000" w:themeColor="text1"/>
            </w:tcBorders>
          </w:tcPr>
          <w:p w:rsidR="00FE2CF6" w:rsidRPr="00AD3950" w:rsidRDefault="00FE2CF6" w:rsidP="00694168">
            <w:pPr>
              <w:spacing w:line="280" w:lineRule="exact"/>
              <w:jc w:val="center"/>
              <w:rPr>
                <w:rFonts w:ascii="標楷體" w:eastAsia="標楷體" w:hAnsi="標楷體"/>
                <w:noProof/>
                <w:sz w:val="20"/>
                <w:szCs w:val="20"/>
              </w:rPr>
            </w:pPr>
            <w:r w:rsidRPr="00AD3950">
              <w:rPr>
                <w:rFonts w:ascii="標楷體" w:eastAsia="標楷體" w:hAnsi="標楷體" w:hint="eastAsia"/>
                <w:noProof/>
                <w:sz w:val="20"/>
                <w:szCs w:val="20"/>
              </w:rPr>
              <w:t>男性</w:t>
            </w:r>
          </w:p>
        </w:tc>
        <w:tc>
          <w:tcPr>
            <w:tcW w:w="1276" w:type="dxa"/>
            <w:tcBorders>
              <w:top w:val="single" w:sz="4" w:space="0" w:color="000000" w:themeColor="text1"/>
              <w:bottom w:val="single" w:sz="4" w:space="0" w:color="000000" w:themeColor="text1"/>
            </w:tcBorders>
          </w:tcPr>
          <w:p w:rsidR="00FE2CF6" w:rsidRDefault="00FE2CF6" w:rsidP="00694168">
            <w:pPr>
              <w:spacing w:line="280" w:lineRule="exact"/>
              <w:jc w:val="center"/>
              <w:rPr>
                <w:rFonts w:ascii="標楷體" w:eastAsia="標楷體" w:hAnsi="標楷體"/>
                <w:noProof/>
                <w:sz w:val="20"/>
                <w:szCs w:val="20"/>
              </w:rPr>
            </w:pPr>
            <w:r>
              <w:rPr>
                <w:rFonts w:ascii="標楷體" w:eastAsia="標楷體" w:hAnsi="標楷體" w:hint="eastAsia"/>
                <w:noProof/>
                <w:sz w:val="20"/>
                <w:szCs w:val="20"/>
              </w:rPr>
              <w:t>每十萬人口</w:t>
            </w:r>
          </w:p>
          <w:p w:rsidR="00FE2CF6" w:rsidRPr="00AD3950" w:rsidRDefault="00FE2CF6" w:rsidP="00694168">
            <w:pPr>
              <w:spacing w:line="280" w:lineRule="exact"/>
              <w:jc w:val="center"/>
              <w:rPr>
                <w:rFonts w:ascii="標楷體" w:eastAsia="標楷體" w:hAnsi="標楷體"/>
                <w:noProof/>
                <w:sz w:val="20"/>
                <w:szCs w:val="20"/>
              </w:rPr>
            </w:pPr>
            <w:r>
              <w:rPr>
                <w:rFonts w:ascii="標楷體" w:eastAsia="標楷體" w:hAnsi="標楷體" w:hint="eastAsia"/>
                <w:noProof/>
                <w:sz w:val="20"/>
                <w:szCs w:val="20"/>
              </w:rPr>
              <w:t>死亡率</w:t>
            </w:r>
          </w:p>
        </w:tc>
        <w:tc>
          <w:tcPr>
            <w:tcW w:w="1134" w:type="dxa"/>
            <w:tcBorders>
              <w:top w:val="single" w:sz="4" w:space="0" w:color="000000" w:themeColor="text1"/>
              <w:bottom w:val="single" w:sz="4" w:space="0" w:color="000000" w:themeColor="text1"/>
            </w:tcBorders>
          </w:tcPr>
          <w:p w:rsidR="00FE2CF6" w:rsidRPr="00AD3950" w:rsidRDefault="00FE2CF6" w:rsidP="00694168">
            <w:pPr>
              <w:spacing w:line="280" w:lineRule="exact"/>
              <w:jc w:val="center"/>
              <w:rPr>
                <w:rFonts w:ascii="標楷體" w:eastAsia="標楷體" w:hAnsi="標楷體"/>
                <w:noProof/>
                <w:sz w:val="20"/>
                <w:szCs w:val="20"/>
              </w:rPr>
            </w:pPr>
            <w:r w:rsidRPr="00AD3950">
              <w:rPr>
                <w:rFonts w:ascii="標楷體" w:eastAsia="標楷體" w:hAnsi="標楷體" w:hint="eastAsia"/>
                <w:noProof/>
                <w:sz w:val="20"/>
                <w:szCs w:val="20"/>
              </w:rPr>
              <w:t>女性</w:t>
            </w:r>
          </w:p>
        </w:tc>
        <w:tc>
          <w:tcPr>
            <w:tcW w:w="1843" w:type="dxa"/>
            <w:tcBorders>
              <w:top w:val="single" w:sz="4" w:space="0" w:color="000000" w:themeColor="text1"/>
              <w:bottom w:val="single" w:sz="4" w:space="0" w:color="000000" w:themeColor="text1"/>
            </w:tcBorders>
          </w:tcPr>
          <w:p w:rsidR="00FE2CF6" w:rsidRDefault="00FE2CF6" w:rsidP="00694168">
            <w:pPr>
              <w:spacing w:line="280" w:lineRule="exact"/>
              <w:jc w:val="center"/>
              <w:rPr>
                <w:rFonts w:ascii="標楷體" w:eastAsia="標楷體" w:hAnsi="標楷體"/>
                <w:noProof/>
                <w:sz w:val="20"/>
                <w:szCs w:val="20"/>
              </w:rPr>
            </w:pPr>
            <w:r>
              <w:rPr>
                <w:rFonts w:ascii="標楷體" w:eastAsia="標楷體" w:hAnsi="標楷體" w:hint="eastAsia"/>
                <w:noProof/>
                <w:sz w:val="20"/>
                <w:szCs w:val="20"/>
              </w:rPr>
              <w:t>每十萬人口</w:t>
            </w:r>
          </w:p>
          <w:p w:rsidR="00FE2CF6" w:rsidRPr="00AD3950" w:rsidRDefault="00FE2CF6" w:rsidP="00694168">
            <w:pPr>
              <w:spacing w:line="280" w:lineRule="exact"/>
              <w:jc w:val="center"/>
              <w:rPr>
                <w:rFonts w:ascii="標楷體" w:eastAsia="標楷體" w:hAnsi="標楷體"/>
                <w:noProof/>
                <w:sz w:val="20"/>
                <w:szCs w:val="20"/>
              </w:rPr>
            </w:pPr>
            <w:r>
              <w:rPr>
                <w:rFonts w:ascii="標楷體" w:eastAsia="標楷體" w:hAnsi="標楷體" w:hint="eastAsia"/>
                <w:noProof/>
                <w:sz w:val="20"/>
                <w:szCs w:val="20"/>
              </w:rPr>
              <w:t>死亡率</w:t>
            </w:r>
          </w:p>
        </w:tc>
      </w:tr>
      <w:tr w:rsidR="00FE2CF6" w:rsidTr="00206DEF">
        <w:tc>
          <w:tcPr>
            <w:tcW w:w="1668" w:type="dxa"/>
            <w:tcBorders>
              <w:top w:val="single" w:sz="4" w:space="0" w:color="000000" w:themeColor="text1"/>
            </w:tcBorders>
          </w:tcPr>
          <w:p w:rsidR="00FE2CF6" w:rsidRPr="00AD3950" w:rsidRDefault="00FE2CF6" w:rsidP="00796BD3">
            <w:pPr>
              <w:spacing w:line="500" w:lineRule="exact"/>
              <w:jc w:val="center"/>
              <w:rPr>
                <w:rFonts w:ascii="標楷體" w:eastAsia="標楷體" w:hAnsi="標楷體"/>
                <w:noProof/>
                <w:sz w:val="20"/>
                <w:szCs w:val="20"/>
              </w:rPr>
            </w:pPr>
            <w:r w:rsidRPr="00AD3950">
              <w:rPr>
                <w:rFonts w:ascii="標楷體" w:eastAsia="標楷體" w:hAnsi="標楷體" w:hint="eastAsia"/>
                <w:noProof/>
                <w:sz w:val="20"/>
                <w:szCs w:val="20"/>
              </w:rPr>
              <w:t>總計</w:t>
            </w:r>
          </w:p>
        </w:tc>
        <w:tc>
          <w:tcPr>
            <w:tcW w:w="1134" w:type="dxa"/>
            <w:tcBorders>
              <w:top w:val="single" w:sz="4" w:space="0" w:color="000000" w:themeColor="text1"/>
              <w:bottom w:val="nil"/>
              <w:right w:val="nil"/>
            </w:tcBorders>
          </w:tcPr>
          <w:p w:rsidR="00FE2CF6" w:rsidRPr="00AD3950" w:rsidRDefault="00FE2CF6" w:rsidP="00796BD3">
            <w:pPr>
              <w:spacing w:line="500" w:lineRule="exact"/>
              <w:jc w:val="center"/>
              <w:rPr>
                <w:rFonts w:ascii="標楷體" w:eastAsia="標楷體" w:hAnsi="標楷體"/>
                <w:noProof/>
                <w:sz w:val="20"/>
                <w:szCs w:val="20"/>
              </w:rPr>
            </w:pPr>
            <w:r w:rsidRPr="00AD3950">
              <w:rPr>
                <w:rFonts w:ascii="標楷體" w:eastAsia="標楷體" w:hAnsi="標楷體" w:hint="eastAsia"/>
                <w:noProof/>
                <w:sz w:val="20"/>
                <w:szCs w:val="20"/>
              </w:rPr>
              <w:t>859</w:t>
            </w:r>
          </w:p>
        </w:tc>
        <w:tc>
          <w:tcPr>
            <w:tcW w:w="1417" w:type="dxa"/>
            <w:tcBorders>
              <w:top w:val="single" w:sz="4" w:space="0" w:color="000000" w:themeColor="text1"/>
              <w:left w:val="nil"/>
              <w:bottom w:val="nil"/>
              <w:right w:val="nil"/>
            </w:tcBorders>
          </w:tcPr>
          <w:p w:rsidR="00FE2CF6" w:rsidRPr="00AD3950" w:rsidRDefault="00FE2CF6" w:rsidP="00796BD3">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56.4</w:t>
            </w:r>
          </w:p>
        </w:tc>
        <w:tc>
          <w:tcPr>
            <w:tcW w:w="1134" w:type="dxa"/>
            <w:tcBorders>
              <w:top w:val="single" w:sz="4" w:space="0" w:color="000000" w:themeColor="text1"/>
              <w:left w:val="nil"/>
              <w:bottom w:val="nil"/>
              <w:right w:val="nil"/>
            </w:tcBorders>
          </w:tcPr>
          <w:p w:rsidR="00FE2CF6" w:rsidRPr="00AD3950" w:rsidRDefault="00FE2CF6" w:rsidP="00796BD3">
            <w:pPr>
              <w:spacing w:line="500" w:lineRule="exact"/>
              <w:jc w:val="center"/>
              <w:rPr>
                <w:rFonts w:ascii="標楷體" w:eastAsia="標楷體" w:hAnsi="標楷體"/>
                <w:noProof/>
                <w:sz w:val="20"/>
                <w:szCs w:val="20"/>
              </w:rPr>
            </w:pPr>
            <w:r w:rsidRPr="00AD3950">
              <w:rPr>
                <w:rFonts w:ascii="標楷體" w:eastAsia="標楷體" w:hAnsi="標楷體" w:hint="eastAsia"/>
                <w:noProof/>
                <w:sz w:val="20"/>
                <w:szCs w:val="20"/>
              </w:rPr>
              <w:t>535</w:t>
            </w:r>
          </w:p>
        </w:tc>
        <w:tc>
          <w:tcPr>
            <w:tcW w:w="1276" w:type="dxa"/>
            <w:tcBorders>
              <w:top w:val="single" w:sz="4" w:space="0" w:color="000000" w:themeColor="text1"/>
              <w:left w:val="nil"/>
              <w:bottom w:val="nil"/>
              <w:right w:val="nil"/>
            </w:tcBorders>
          </w:tcPr>
          <w:p w:rsidR="00FE2CF6" w:rsidRPr="00AD3950" w:rsidRDefault="00FE2CF6" w:rsidP="00796BD3">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70.7</w:t>
            </w:r>
          </w:p>
        </w:tc>
        <w:tc>
          <w:tcPr>
            <w:tcW w:w="1134" w:type="dxa"/>
            <w:tcBorders>
              <w:top w:val="single" w:sz="4" w:space="0" w:color="000000" w:themeColor="text1"/>
              <w:left w:val="nil"/>
              <w:bottom w:val="nil"/>
              <w:right w:val="nil"/>
            </w:tcBorders>
          </w:tcPr>
          <w:p w:rsidR="00FE2CF6" w:rsidRPr="00AD3950" w:rsidRDefault="00FE2CF6" w:rsidP="00796BD3">
            <w:pPr>
              <w:spacing w:line="500" w:lineRule="exact"/>
              <w:jc w:val="center"/>
              <w:rPr>
                <w:rFonts w:ascii="標楷體" w:eastAsia="標楷體" w:hAnsi="標楷體"/>
                <w:noProof/>
                <w:sz w:val="20"/>
                <w:szCs w:val="20"/>
              </w:rPr>
            </w:pPr>
            <w:r w:rsidRPr="00AD3950">
              <w:rPr>
                <w:rFonts w:ascii="標楷體" w:eastAsia="標楷體" w:hAnsi="標楷體" w:hint="eastAsia"/>
                <w:noProof/>
                <w:sz w:val="20"/>
                <w:szCs w:val="20"/>
              </w:rPr>
              <w:t>324</w:t>
            </w:r>
          </w:p>
        </w:tc>
        <w:tc>
          <w:tcPr>
            <w:tcW w:w="1843" w:type="dxa"/>
            <w:tcBorders>
              <w:top w:val="single" w:sz="4" w:space="0" w:color="000000" w:themeColor="text1"/>
              <w:left w:val="nil"/>
              <w:bottom w:val="nil"/>
            </w:tcBorders>
          </w:tcPr>
          <w:p w:rsidR="00FE2CF6" w:rsidRPr="00AD3950" w:rsidRDefault="00FE2CF6" w:rsidP="00796BD3">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42.3</w:t>
            </w:r>
          </w:p>
        </w:tc>
      </w:tr>
      <w:tr w:rsidR="00FE2CF6" w:rsidTr="00206DEF">
        <w:tc>
          <w:tcPr>
            <w:tcW w:w="1668" w:type="dxa"/>
            <w:vAlign w:val="bottom"/>
          </w:tcPr>
          <w:p w:rsidR="00FE2CF6" w:rsidRPr="00AD3950" w:rsidRDefault="00FE2CF6" w:rsidP="000E0324">
            <w:pPr>
              <w:widowControl/>
              <w:jc w:val="center"/>
              <w:rPr>
                <w:rFonts w:ascii="標楷體" w:eastAsia="標楷體" w:hAnsi="標楷體"/>
                <w:noProof/>
                <w:sz w:val="20"/>
                <w:szCs w:val="20"/>
              </w:rPr>
            </w:pPr>
            <w:r w:rsidRPr="00AD3950">
              <w:rPr>
                <w:rFonts w:ascii="標楷體" w:eastAsia="標楷體" w:hAnsi="標楷體" w:hint="eastAsia"/>
                <w:noProof/>
                <w:sz w:val="20"/>
                <w:szCs w:val="20"/>
              </w:rPr>
              <w:t>鹽埕區</w:t>
            </w:r>
          </w:p>
        </w:tc>
        <w:tc>
          <w:tcPr>
            <w:tcW w:w="1134" w:type="dxa"/>
            <w:tcBorders>
              <w:top w:val="nil"/>
              <w:bottom w:val="nil"/>
              <w:right w:val="nil"/>
            </w:tcBorders>
          </w:tcPr>
          <w:p w:rsidR="00FE2CF6" w:rsidRPr="00AD3950" w:rsidRDefault="00FE2CF6" w:rsidP="00796BD3">
            <w:pPr>
              <w:spacing w:line="500" w:lineRule="exact"/>
              <w:jc w:val="center"/>
              <w:rPr>
                <w:rFonts w:ascii="標楷體" w:eastAsia="標楷體" w:hAnsi="標楷體"/>
                <w:noProof/>
                <w:sz w:val="20"/>
                <w:szCs w:val="20"/>
              </w:rPr>
            </w:pPr>
            <w:r w:rsidRPr="00AD3950">
              <w:rPr>
                <w:rFonts w:ascii="標楷體" w:eastAsia="標楷體" w:hAnsi="標楷體" w:hint="eastAsia"/>
                <w:noProof/>
                <w:sz w:val="20"/>
                <w:szCs w:val="20"/>
              </w:rPr>
              <w:t>21</w:t>
            </w:r>
          </w:p>
        </w:tc>
        <w:tc>
          <w:tcPr>
            <w:tcW w:w="1417" w:type="dxa"/>
            <w:tcBorders>
              <w:top w:val="nil"/>
              <w:left w:val="nil"/>
              <w:bottom w:val="nil"/>
              <w:right w:val="nil"/>
            </w:tcBorders>
          </w:tcPr>
          <w:p w:rsidR="00FE2CF6" w:rsidRPr="00AD3950" w:rsidRDefault="00FE2CF6" w:rsidP="00796BD3">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74.1</w:t>
            </w:r>
          </w:p>
        </w:tc>
        <w:tc>
          <w:tcPr>
            <w:tcW w:w="1134" w:type="dxa"/>
            <w:tcBorders>
              <w:top w:val="nil"/>
              <w:left w:val="nil"/>
              <w:bottom w:val="nil"/>
              <w:right w:val="nil"/>
            </w:tcBorders>
          </w:tcPr>
          <w:p w:rsidR="00FE2CF6" w:rsidRPr="00AD3950" w:rsidRDefault="00FE2CF6" w:rsidP="00796BD3">
            <w:pPr>
              <w:spacing w:line="500" w:lineRule="exact"/>
              <w:jc w:val="center"/>
              <w:rPr>
                <w:rFonts w:ascii="標楷體" w:eastAsia="標楷體" w:hAnsi="標楷體"/>
                <w:noProof/>
                <w:sz w:val="20"/>
                <w:szCs w:val="20"/>
              </w:rPr>
            </w:pPr>
            <w:r w:rsidRPr="00AD3950">
              <w:rPr>
                <w:rFonts w:ascii="標楷體" w:eastAsia="標楷體" w:hAnsi="標楷體" w:hint="eastAsia"/>
                <w:noProof/>
                <w:sz w:val="20"/>
                <w:szCs w:val="20"/>
              </w:rPr>
              <w:t>14</w:t>
            </w:r>
          </w:p>
        </w:tc>
        <w:tc>
          <w:tcPr>
            <w:tcW w:w="1276" w:type="dxa"/>
            <w:tcBorders>
              <w:top w:val="nil"/>
              <w:left w:val="nil"/>
              <w:bottom w:val="nil"/>
              <w:right w:val="nil"/>
            </w:tcBorders>
          </w:tcPr>
          <w:p w:rsidR="00FE2CF6" w:rsidRPr="00AD3950" w:rsidRDefault="00FE2CF6" w:rsidP="00796BD3">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97.3</w:t>
            </w:r>
          </w:p>
        </w:tc>
        <w:tc>
          <w:tcPr>
            <w:tcW w:w="1134" w:type="dxa"/>
            <w:tcBorders>
              <w:top w:val="nil"/>
              <w:left w:val="nil"/>
              <w:bottom w:val="nil"/>
              <w:right w:val="nil"/>
            </w:tcBorders>
          </w:tcPr>
          <w:p w:rsidR="00FE2CF6" w:rsidRPr="00AD3950" w:rsidRDefault="00FE2CF6" w:rsidP="00796BD3">
            <w:pPr>
              <w:spacing w:line="500" w:lineRule="exact"/>
              <w:jc w:val="center"/>
              <w:rPr>
                <w:rFonts w:ascii="標楷體" w:eastAsia="標楷體" w:hAnsi="標楷體"/>
                <w:noProof/>
                <w:sz w:val="20"/>
                <w:szCs w:val="20"/>
              </w:rPr>
            </w:pPr>
            <w:r w:rsidRPr="00AD3950">
              <w:rPr>
                <w:rFonts w:ascii="標楷體" w:eastAsia="標楷體" w:hAnsi="標楷體" w:hint="eastAsia"/>
                <w:noProof/>
                <w:sz w:val="20"/>
                <w:szCs w:val="20"/>
              </w:rPr>
              <w:t>7</w:t>
            </w:r>
          </w:p>
        </w:tc>
        <w:tc>
          <w:tcPr>
            <w:tcW w:w="1843" w:type="dxa"/>
            <w:tcBorders>
              <w:top w:val="nil"/>
              <w:left w:val="nil"/>
              <w:bottom w:val="nil"/>
            </w:tcBorders>
          </w:tcPr>
          <w:p w:rsidR="00FE2CF6" w:rsidRPr="00AD3950" w:rsidRDefault="00FE2CF6" w:rsidP="00796BD3">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50.1</w:t>
            </w:r>
          </w:p>
        </w:tc>
      </w:tr>
      <w:tr w:rsidR="00FE2CF6" w:rsidTr="00206DEF">
        <w:tc>
          <w:tcPr>
            <w:tcW w:w="1668" w:type="dxa"/>
            <w:vAlign w:val="bottom"/>
          </w:tcPr>
          <w:p w:rsidR="00FE2CF6" w:rsidRPr="00AD3950" w:rsidRDefault="00FE2CF6" w:rsidP="000E0324">
            <w:pPr>
              <w:widowControl/>
              <w:jc w:val="center"/>
              <w:rPr>
                <w:rFonts w:ascii="標楷體" w:eastAsia="標楷體" w:hAnsi="標楷體"/>
                <w:noProof/>
                <w:sz w:val="20"/>
                <w:szCs w:val="20"/>
              </w:rPr>
            </w:pPr>
            <w:r w:rsidRPr="00AD3950">
              <w:rPr>
                <w:rFonts w:ascii="標楷體" w:eastAsia="標楷體" w:hAnsi="標楷體" w:hint="eastAsia"/>
                <w:noProof/>
                <w:sz w:val="20"/>
                <w:szCs w:val="20"/>
              </w:rPr>
              <w:t>鼓山區</w:t>
            </w:r>
          </w:p>
        </w:tc>
        <w:tc>
          <w:tcPr>
            <w:tcW w:w="1134" w:type="dxa"/>
            <w:tcBorders>
              <w:top w:val="nil"/>
              <w:bottom w:val="nil"/>
              <w:right w:val="nil"/>
            </w:tcBorders>
          </w:tcPr>
          <w:p w:rsidR="00FE2CF6" w:rsidRPr="00AD3950" w:rsidRDefault="00FE2CF6" w:rsidP="00796BD3">
            <w:pPr>
              <w:spacing w:line="500" w:lineRule="exact"/>
              <w:jc w:val="center"/>
              <w:rPr>
                <w:rFonts w:ascii="標楷體" w:eastAsia="標楷體" w:hAnsi="標楷體"/>
                <w:noProof/>
                <w:sz w:val="20"/>
                <w:szCs w:val="20"/>
              </w:rPr>
            </w:pPr>
            <w:r w:rsidRPr="00AD3950">
              <w:rPr>
                <w:rFonts w:ascii="標楷體" w:eastAsia="標楷體" w:hAnsi="標楷體" w:hint="eastAsia"/>
                <w:noProof/>
                <w:sz w:val="20"/>
                <w:szCs w:val="20"/>
              </w:rPr>
              <w:t>88</w:t>
            </w:r>
          </w:p>
        </w:tc>
        <w:tc>
          <w:tcPr>
            <w:tcW w:w="1417" w:type="dxa"/>
            <w:tcBorders>
              <w:top w:val="nil"/>
              <w:left w:val="nil"/>
              <w:bottom w:val="nil"/>
              <w:right w:val="nil"/>
            </w:tcBorders>
          </w:tcPr>
          <w:p w:rsidR="00FE2CF6" w:rsidRPr="00AD3950" w:rsidRDefault="00FE2CF6" w:rsidP="00796BD3">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70.9</w:t>
            </w:r>
          </w:p>
        </w:tc>
        <w:tc>
          <w:tcPr>
            <w:tcW w:w="1134" w:type="dxa"/>
            <w:tcBorders>
              <w:top w:val="nil"/>
              <w:left w:val="nil"/>
              <w:bottom w:val="nil"/>
              <w:right w:val="nil"/>
            </w:tcBorders>
          </w:tcPr>
          <w:p w:rsidR="00FE2CF6" w:rsidRPr="00AD3950" w:rsidRDefault="00FE2CF6" w:rsidP="00796BD3">
            <w:pPr>
              <w:spacing w:line="500" w:lineRule="exact"/>
              <w:jc w:val="center"/>
              <w:rPr>
                <w:rFonts w:ascii="標楷體" w:eastAsia="標楷體" w:hAnsi="標楷體"/>
                <w:noProof/>
                <w:sz w:val="20"/>
                <w:szCs w:val="20"/>
              </w:rPr>
            </w:pPr>
            <w:r w:rsidRPr="00AD3950">
              <w:rPr>
                <w:rFonts w:ascii="標楷體" w:eastAsia="標楷體" w:hAnsi="標楷體" w:hint="eastAsia"/>
                <w:noProof/>
                <w:sz w:val="20"/>
                <w:szCs w:val="20"/>
              </w:rPr>
              <w:t>49</w:t>
            </w:r>
          </w:p>
        </w:tc>
        <w:tc>
          <w:tcPr>
            <w:tcW w:w="1276" w:type="dxa"/>
            <w:tcBorders>
              <w:top w:val="nil"/>
              <w:left w:val="nil"/>
              <w:bottom w:val="nil"/>
              <w:right w:val="nil"/>
            </w:tcBorders>
          </w:tcPr>
          <w:p w:rsidR="00FE2CF6" w:rsidRPr="00AD3950" w:rsidRDefault="00FE2CF6" w:rsidP="00796BD3">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79.6</w:t>
            </w:r>
          </w:p>
        </w:tc>
        <w:tc>
          <w:tcPr>
            <w:tcW w:w="1134" w:type="dxa"/>
            <w:tcBorders>
              <w:top w:val="nil"/>
              <w:left w:val="nil"/>
              <w:bottom w:val="nil"/>
              <w:right w:val="nil"/>
            </w:tcBorders>
          </w:tcPr>
          <w:p w:rsidR="00FE2CF6" w:rsidRPr="00AD3950" w:rsidRDefault="00FE2CF6" w:rsidP="00796BD3">
            <w:pPr>
              <w:spacing w:line="500" w:lineRule="exact"/>
              <w:jc w:val="center"/>
              <w:rPr>
                <w:rFonts w:ascii="標楷體" w:eastAsia="標楷體" w:hAnsi="標楷體"/>
                <w:noProof/>
                <w:sz w:val="20"/>
                <w:szCs w:val="20"/>
              </w:rPr>
            </w:pPr>
            <w:r w:rsidRPr="00AD3950">
              <w:rPr>
                <w:rFonts w:ascii="標楷體" w:eastAsia="標楷體" w:hAnsi="標楷體" w:hint="eastAsia"/>
                <w:noProof/>
                <w:sz w:val="20"/>
                <w:szCs w:val="20"/>
              </w:rPr>
              <w:t>39</w:t>
            </w:r>
          </w:p>
        </w:tc>
        <w:tc>
          <w:tcPr>
            <w:tcW w:w="1843" w:type="dxa"/>
            <w:tcBorders>
              <w:top w:val="nil"/>
              <w:left w:val="nil"/>
              <w:bottom w:val="nil"/>
            </w:tcBorders>
          </w:tcPr>
          <w:p w:rsidR="00FE2CF6" w:rsidRPr="00AD3950" w:rsidRDefault="00FE2CF6" w:rsidP="00796BD3">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62.3</w:t>
            </w:r>
          </w:p>
        </w:tc>
      </w:tr>
      <w:tr w:rsidR="00FE2CF6" w:rsidTr="00206DEF">
        <w:tc>
          <w:tcPr>
            <w:tcW w:w="1668" w:type="dxa"/>
            <w:vAlign w:val="bottom"/>
          </w:tcPr>
          <w:p w:rsidR="00FE2CF6" w:rsidRPr="00AD3950" w:rsidRDefault="00FE2CF6" w:rsidP="000E0324">
            <w:pPr>
              <w:widowControl/>
              <w:jc w:val="center"/>
              <w:rPr>
                <w:rFonts w:ascii="標楷體" w:eastAsia="標楷體" w:hAnsi="標楷體"/>
                <w:noProof/>
                <w:sz w:val="20"/>
                <w:szCs w:val="20"/>
              </w:rPr>
            </w:pPr>
            <w:r w:rsidRPr="00AD3950">
              <w:rPr>
                <w:rFonts w:ascii="標楷體" w:eastAsia="標楷體" w:hAnsi="標楷體" w:hint="eastAsia"/>
                <w:noProof/>
                <w:sz w:val="20"/>
                <w:szCs w:val="20"/>
              </w:rPr>
              <w:t>左營區</w:t>
            </w:r>
          </w:p>
        </w:tc>
        <w:tc>
          <w:tcPr>
            <w:tcW w:w="1134" w:type="dxa"/>
            <w:tcBorders>
              <w:top w:val="nil"/>
              <w:bottom w:val="nil"/>
              <w:right w:val="nil"/>
            </w:tcBorders>
          </w:tcPr>
          <w:p w:rsidR="00FE2CF6" w:rsidRPr="00AD3950" w:rsidRDefault="00FE2CF6" w:rsidP="00796BD3">
            <w:pPr>
              <w:spacing w:line="500" w:lineRule="exact"/>
              <w:jc w:val="center"/>
              <w:rPr>
                <w:rFonts w:ascii="標楷體" w:eastAsia="標楷體" w:hAnsi="標楷體"/>
                <w:noProof/>
                <w:sz w:val="20"/>
                <w:szCs w:val="20"/>
              </w:rPr>
            </w:pPr>
            <w:r w:rsidRPr="00AD3950">
              <w:rPr>
                <w:rFonts w:ascii="標楷體" w:eastAsia="標楷體" w:hAnsi="標楷體" w:hint="eastAsia"/>
                <w:noProof/>
                <w:sz w:val="20"/>
                <w:szCs w:val="20"/>
              </w:rPr>
              <w:t>126</w:t>
            </w:r>
          </w:p>
        </w:tc>
        <w:tc>
          <w:tcPr>
            <w:tcW w:w="1417" w:type="dxa"/>
            <w:tcBorders>
              <w:top w:val="nil"/>
              <w:left w:val="nil"/>
              <w:bottom w:val="nil"/>
              <w:right w:val="nil"/>
            </w:tcBorders>
          </w:tcPr>
          <w:p w:rsidR="00FE2CF6" w:rsidRPr="00AD3950" w:rsidRDefault="00FE2CF6" w:rsidP="00796BD3">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67.3</w:t>
            </w:r>
          </w:p>
        </w:tc>
        <w:tc>
          <w:tcPr>
            <w:tcW w:w="1134" w:type="dxa"/>
            <w:tcBorders>
              <w:top w:val="nil"/>
              <w:left w:val="nil"/>
              <w:bottom w:val="nil"/>
              <w:right w:val="nil"/>
            </w:tcBorders>
          </w:tcPr>
          <w:p w:rsidR="00FE2CF6" w:rsidRPr="00AD3950" w:rsidRDefault="00FE2CF6" w:rsidP="00796BD3">
            <w:pPr>
              <w:spacing w:line="500" w:lineRule="exact"/>
              <w:jc w:val="center"/>
              <w:rPr>
                <w:rFonts w:ascii="標楷體" w:eastAsia="標楷體" w:hAnsi="標楷體"/>
                <w:noProof/>
                <w:sz w:val="20"/>
                <w:szCs w:val="20"/>
              </w:rPr>
            </w:pPr>
            <w:r w:rsidRPr="00AD3950">
              <w:rPr>
                <w:rFonts w:ascii="標楷體" w:eastAsia="標楷體" w:hAnsi="標楷體" w:hint="eastAsia"/>
                <w:noProof/>
                <w:sz w:val="20"/>
                <w:szCs w:val="20"/>
              </w:rPr>
              <w:t>89</w:t>
            </w:r>
          </w:p>
        </w:tc>
        <w:tc>
          <w:tcPr>
            <w:tcW w:w="1276" w:type="dxa"/>
            <w:tcBorders>
              <w:top w:val="nil"/>
              <w:left w:val="nil"/>
              <w:bottom w:val="nil"/>
              <w:right w:val="nil"/>
            </w:tcBorders>
          </w:tcPr>
          <w:p w:rsidR="00FE2CF6" w:rsidRPr="00AD3950" w:rsidRDefault="00FE2CF6" w:rsidP="00796BD3">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95.6</w:t>
            </w:r>
          </w:p>
        </w:tc>
        <w:tc>
          <w:tcPr>
            <w:tcW w:w="1134" w:type="dxa"/>
            <w:tcBorders>
              <w:top w:val="nil"/>
              <w:left w:val="nil"/>
              <w:bottom w:val="nil"/>
              <w:right w:val="nil"/>
            </w:tcBorders>
          </w:tcPr>
          <w:p w:rsidR="00FE2CF6" w:rsidRPr="00AD3950" w:rsidRDefault="00FE2CF6" w:rsidP="00796BD3">
            <w:pPr>
              <w:spacing w:line="500" w:lineRule="exact"/>
              <w:jc w:val="center"/>
              <w:rPr>
                <w:rFonts w:ascii="標楷體" w:eastAsia="標楷體" w:hAnsi="標楷體"/>
                <w:noProof/>
                <w:sz w:val="20"/>
                <w:szCs w:val="20"/>
              </w:rPr>
            </w:pPr>
            <w:r w:rsidRPr="00AD3950">
              <w:rPr>
                <w:rFonts w:ascii="標楷體" w:eastAsia="標楷體" w:hAnsi="標楷體" w:hint="eastAsia"/>
                <w:noProof/>
                <w:sz w:val="20"/>
                <w:szCs w:val="20"/>
              </w:rPr>
              <w:t>37</w:t>
            </w:r>
          </w:p>
        </w:tc>
        <w:tc>
          <w:tcPr>
            <w:tcW w:w="1843" w:type="dxa"/>
            <w:tcBorders>
              <w:top w:val="nil"/>
              <w:left w:val="nil"/>
              <w:bottom w:val="nil"/>
            </w:tcBorders>
          </w:tcPr>
          <w:p w:rsidR="00FE2CF6" w:rsidRPr="00AD3950" w:rsidRDefault="00FE2CF6" w:rsidP="00796BD3">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39.2</w:t>
            </w:r>
          </w:p>
        </w:tc>
      </w:tr>
      <w:tr w:rsidR="00FE2CF6" w:rsidTr="00206DEF">
        <w:tc>
          <w:tcPr>
            <w:tcW w:w="1668" w:type="dxa"/>
            <w:vAlign w:val="bottom"/>
          </w:tcPr>
          <w:p w:rsidR="00FE2CF6" w:rsidRPr="00AD3950" w:rsidRDefault="00FE2CF6" w:rsidP="000E0324">
            <w:pPr>
              <w:widowControl/>
              <w:jc w:val="center"/>
              <w:rPr>
                <w:rFonts w:ascii="標楷體" w:eastAsia="標楷體" w:hAnsi="標楷體"/>
                <w:noProof/>
                <w:sz w:val="20"/>
                <w:szCs w:val="20"/>
              </w:rPr>
            </w:pPr>
            <w:r w:rsidRPr="00AD3950">
              <w:rPr>
                <w:rFonts w:ascii="標楷體" w:eastAsia="標楷體" w:hAnsi="標楷體" w:hint="eastAsia"/>
                <w:noProof/>
                <w:sz w:val="20"/>
                <w:szCs w:val="20"/>
              </w:rPr>
              <w:t>楠梓區</w:t>
            </w:r>
          </w:p>
        </w:tc>
        <w:tc>
          <w:tcPr>
            <w:tcW w:w="1134" w:type="dxa"/>
            <w:tcBorders>
              <w:top w:val="nil"/>
              <w:bottom w:val="nil"/>
              <w:right w:val="nil"/>
            </w:tcBorders>
          </w:tcPr>
          <w:p w:rsidR="00FE2CF6" w:rsidRPr="00AD3950" w:rsidRDefault="00FE2CF6" w:rsidP="00796BD3">
            <w:pPr>
              <w:spacing w:line="500" w:lineRule="exact"/>
              <w:jc w:val="center"/>
              <w:rPr>
                <w:rFonts w:ascii="標楷體" w:eastAsia="標楷體" w:hAnsi="標楷體"/>
                <w:noProof/>
                <w:sz w:val="20"/>
                <w:szCs w:val="20"/>
              </w:rPr>
            </w:pPr>
            <w:r w:rsidRPr="00AD3950">
              <w:rPr>
                <w:rFonts w:ascii="標楷體" w:eastAsia="標楷體" w:hAnsi="標楷體" w:hint="eastAsia"/>
                <w:noProof/>
                <w:sz w:val="20"/>
                <w:szCs w:val="20"/>
              </w:rPr>
              <w:t>85</w:t>
            </w:r>
          </w:p>
        </w:tc>
        <w:tc>
          <w:tcPr>
            <w:tcW w:w="1417" w:type="dxa"/>
            <w:tcBorders>
              <w:top w:val="nil"/>
              <w:left w:val="nil"/>
              <w:bottom w:val="nil"/>
              <w:right w:val="nil"/>
            </w:tcBorders>
          </w:tcPr>
          <w:p w:rsidR="00FE2CF6" w:rsidRPr="00AD3950" w:rsidRDefault="00FE2CF6" w:rsidP="00796BD3">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50.1</w:t>
            </w:r>
          </w:p>
        </w:tc>
        <w:tc>
          <w:tcPr>
            <w:tcW w:w="1134" w:type="dxa"/>
            <w:tcBorders>
              <w:top w:val="nil"/>
              <w:left w:val="nil"/>
              <w:bottom w:val="nil"/>
              <w:right w:val="nil"/>
            </w:tcBorders>
          </w:tcPr>
          <w:p w:rsidR="00FE2CF6" w:rsidRPr="00AD3950" w:rsidRDefault="00FE2CF6" w:rsidP="00796BD3">
            <w:pPr>
              <w:spacing w:line="500" w:lineRule="exact"/>
              <w:jc w:val="center"/>
              <w:rPr>
                <w:rFonts w:ascii="標楷體" w:eastAsia="標楷體" w:hAnsi="標楷體"/>
                <w:noProof/>
                <w:sz w:val="20"/>
                <w:szCs w:val="20"/>
              </w:rPr>
            </w:pPr>
            <w:r w:rsidRPr="00AD3950">
              <w:rPr>
                <w:rFonts w:ascii="標楷體" w:eastAsia="標楷體" w:hAnsi="標楷體" w:hint="eastAsia"/>
                <w:noProof/>
                <w:sz w:val="20"/>
                <w:szCs w:val="20"/>
              </w:rPr>
              <w:t>52</w:t>
            </w:r>
          </w:p>
        </w:tc>
        <w:tc>
          <w:tcPr>
            <w:tcW w:w="1276" w:type="dxa"/>
            <w:tcBorders>
              <w:top w:val="nil"/>
              <w:left w:val="nil"/>
              <w:bottom w:val="nil"/>
              <w:right w:val="nil"/>
            </w:tcBorders>
          </w:tcPr>
          <w:p w:rsidR="00FE2CF6" w:rsidRPr="00AD3950" w:rsidRDefault="00FE2CF6" w:rsidP="00796BD3">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61.5</w:t>
            </w:r>
          </w:p>
        </w:tc>
        <w:tc>
          <w:tcPr>
            <w:tcW w:w="1134" w:type="dxa"/>
            <w:tcBorders>
              <w:top w:val="nil"/>
              <w:left w:val="nil"/>
              <w:bottom w:val="nil"/>
              <w:right w:val="nil"/>
            </w:tcBorders>
          </w:tcPr>
          <w:p w:rsidR="00FE2CF6" w:rsidRPr="00AD3950" w:rsidRDefault="00FE2CF6" w:rsidP="00796BD3">
            <w:pPr>
              <w:spacing w:line="500" w:lineRule="exact"/>
              <w:jc w:val="center"/>
              <w:rPr>
                <w:rFonts w:ascii="標楷體" w:eastAsia="標楷體" w:hAnsi="標楷體"/>
                <w:noProof/>
                <w:sz w:val="20"/>
                <w:szCs w:val="20"/>
              </w:rPr>
            </w:pPr>
            <w:r w:rsidRPr="00AD3950">
              <w:rPr>
                <w:rFonts w:ascii="標楷體" w:eastAsia="標楷體" w:hAnsi="標楷體" w:hint="eastAsia"/>
                <w:noProof/>
                <w:sz w:val="20"/>
                <w:szCs w:val="20"/>
              </w:rPr>
              <w:t>33</w:t>
            </w:r>
          </w:p>
        </w:tc>
        <w:tc>
          <w:tcPr>
            <w:tcW w:w="1843" w:type="dxa"/>
            <w:tcBorders>
              <w:top w:val="nil"/>
              <w:left w:val="nil"/>
              <w:bottom w:val="nil"/>
            </w:tcBorders>
          </w:tcPr>
          <w:p w:rsidR="00FE2CF6" w:rsidRPr="00AD3950" w:rsidRDefault="00FE2CF6" w:rsidP="00796BD3">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38.8</w:t>
            </w:r>
          </w:p>
        </w:tc>
      </w:tr>
      <w:tr w:rsidR="00FE2CF6" w:rsidTr="00206DEF">
        <w:tc>
          <w:tcPr>
            <w:tcW w:w="1668" w:type="dxa"/>
            <w:vAlign w:val="bottom"/>
          </w:tcPr>
          <w:p w:rsidR="00FE2CF6" w:rsidRPr="00AD3950" w:rsidRDefault="00FE2CF6" w:rsidP="000E0324">
            <w:pPr>
              <w:widowControl/>
              <w:jc w:val="center"/>
              <w:rPr>
                <w:rFonts w:ascii="標楷體" w:eastAsia="標楷體" w:hAnsi="標楷體"/>
                <w:noProof/>
                <w:sz w:val="20"/>
                <w:szCs w:val="20"/>
              </w:rPr>
            </w:pPr>
            <w:r w:rsidRPr="00AD3950">
              <w:rPr>
                <w:rFonts w:ascii="標楷體" w:eastAsia="標楷體" w:hAnsi="標楷體" w:hint="eastAsia"/>
                <w:noProof/>
                <w:sz w:val="20"/>
                <w:szCs w:val="20"/>
              </w:rPr>
              <w:t>三民區</w:t>
            </w:r>
          </w:p>
        </w:tc>
        <w:tc>
          <w:tcPr>
            <w:tcW w:w="1134" w:type="dxa"/>
            <w:tcBorders>
              <w:top w:val="nil"/>
              <w:bottom w:val="nil"/>
              <w:right w:val="nil"/>
            </w:tcBorders>
          </w:tcPr>
          <w:p w:rsidR="00FE2CF6" w:rsidRPr="00AD3950" w:rsidRDefault="00FE2CF6" w:rsidP="00796BD3">
            <w:pPr>
              <w:spacing w:line="500" w:lineRule="exact"/>
              <w:jc w:val="center"/>
              <w:rPr>
                <w:rFonts w:ascii="標楷體" w:eastAsia="標楷體" w:hAnsi="標楷體"/>
                <w:noProof/>
                <w:sz w:val="20"/>
                <w:szCs w:val="20"/>
              </w:rPr>
            </w:pPr>
            <w:r w:rsidRPr="00AD3950">
              <w:rPr>
                <w:rFonts w:ascii="標楷體" w:eastAsia="標楷體" w:hAnsi="標楷體" w:hint="eastAsia"/>
                <w:noProof/>
                <w:sz w:val="20"/>
                <w:szCs w:val="20"/>
              </w:rPr>
              <w:t>165</w:t>
            </w:r>
          </w:p>
        </w:tc>
        <w:tc>
          <w:tcPr>
            <w:tcW w:w="1417" w:type="dxa"/>
            <w:tcBorders>
              <w:top w:val="nil"/>
              <w:left w:val="nil"/>
              <w:bottom w:val="nil"/>
              <w:right w:val="nil"/>
            </w:tcBorders>
          </w:tcPr>
          <w:p w:rsidR="00FE2CF6" w:rsidRPr="00AD3950" w:rsidRDefault="00FE2CF6" w:rsidP="00796BD3">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46.3</w:t>
            </w:r>
          </w:p>
        </w:tc>
        <w:tc>
          <w:tcPr>
            <w:tcW w:w="1134" w:type="dxa"/>
            <w:tcBorders>
              <w:top w:val="nil"/>
              <w:left w:val="nil"/>
              <w:bottom w:val="nil"/>
              <w:right w:val="nil"/>
            </w:tcBorders>
          </w:tcPr>
          <w:p w:rsidR="00FE2CF6" w:rsidRPr="00AD3950" w:rsidRDefault="00FE2CF6" w:rsidP="00796BD3">
            <w:pPr>
              <w:spacing w:line="500" w:lineRule="exact"/>
              <w:jc w:val="center"/>
              <w:rPr>
                <w:rFonts w:ascii="標楷體" w:eastAsia="標楷體" w:hAnsi="標楷體"/>
                <w:noProof/>
                <w:sz w:val="20"/>
                <w:szCs w:val="20"/>
              </w:rPr>
            </w:pPr>
            <w:r w:rsidRPr="00AD3950">
              <w:rPr>
                <w:rFonts w:ascii="標楷體" w:eastAsia="標楷體" w:hAnsi="標楷體" w:hint="eastAsia"/>
                <w:noProof/>
                <w:sz w:val="20"/>
                <w:szCs w:val="20"/>
              </w:rPr>
              <w:t>100</w:t>
            </w:r>
          </w:p>
        </w:tc>
        <w:tc>
          <w:tcPr>
            <w:tcW w:w="1276" w:type="dxa"/>
            <w:tcBorders>
              <w:top w:val="nil"/>
              <w:left w:val="nil"/>
              <w:bottom w:val="nil"/>
              <w:right w:val="nil"/>
            </w:tcBorders>
          </w:tcPr>
          <w:p w:rsidR="00FE2CF6" w:rsidRPr="00AD3950" w:rsidRDefault="00FE2CF6" w:rsidP="00796BD3">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57.0</w:t>
            </w:r>
          </w:p>
        </w:tc>
        <w:tc>
          <w:tcPr>
            <w:tcW w:w="1134" w:type="dxa"/>
            <w:tcBorders>
              <w:top w:val="nil"/>
              <w:left w:val="nil"/>
              <w:bottom w:val="nil"/>
              <w:right w:val="nil"/>
            </w:tcBorders>
          </w:tcPr>
          <w:p w:rsidR="00FE2CF6" w:rsidRPr="00AD3950" w:rsidRDefault="00FE2CF6" w:rsidP="00796BD3">
            <w:pPr>
              <w:spacing w:line="500" w:lineRule="exact"/>
              <w:jc w:val="center"/>
              <w:rPr>
                <w:rFonts w:ascii="標楷體" w:eastAsia="標楷體" w:hAnsi="標楷體"/>
                <w:noProof/>
                <w:sz w:val="20"/>
                <w:szCs w:val="20"/>
              </w:rPr>
            </w:pPr>
            <w:r w:rsidRPr="00AD3950">
              <w:rPr>
                <w:rFonts w:ascii="標楷體" w:eastAsia="標楷體" w:hAnsi="標楷體" w:hint="eastAsia"/>
                <w:noProof/>
                <w:sz w:val="20"/>
                <w:szCs w:val="20"/>
              </w:rPr>
              <w:t>65</w:t>
            </w:r>
          </w:p>
        </w:tc>
        <w:tc>
          <w:tcPr>
            <w:tcW w:w="1843" w:type="dxa"/>
            <w:tcBorders>
              <w:top w:val="nil"/>
              <w:left w:val="nil"/>
              <w:bottom w:val="nil"/>
            </w:tcBorders>
          </w:tcPr>
          <w:p w:rsidR="00FE2CF6" w:rsidRPr="00AD3950" w:rsidRDefault="00FE2CF6" w:rsidP="00796BD3">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35.9</w:t>
            </w:r>
          </w:p>
        </w:tc>
      </w:tr>
      <w:tr w:rsidR="00FE2CF6" w:rsidTr="00206DEF">
        <w:tc>
          <w:tcPr>
            <w:tcW w:w="1668" w:type="dxa"/>
            <w:vAlign w:val="bottom"/>
          </w:tcPr>
          <w:p w:rsidR="00FE2CF6" w:rsidRPr="00AD3950" w:rsidRDefault="00FE2CF6" w:rsidP="000E0324">
            <w:pPr>
              <w:widowControl/>
              <w:jc w:val="center"/>
              <w:rPr>
                <w:rFonts w:ascii="標楷體" w:eastAsia="標楷體" w:hAnsi="標楷體"/>
                <w:noProof/>
                <w:sz w:val="20"/>
                <w:szCs w:val="20"/>
              </w:rPr>
            </w:pPr>
            <w:r w:rsidRPr="00AD3950">
              <w:rPr>
                <w:rFonts w:ascii="標楷體" w:eastAsia="標楷體" w:hAnsi="標楷體" w:hint="eastAsia"/>
                <w:noProof/>
                <w:sz w:val="20"/>
                <w:szCs w:val="20"/>
              </w:rPr>
              <w:t>新興區</w:t>
            </w:r>
          </w:p>
        </w:tc>
        <w:tc>
          <w:tcPr>
            <w:tcW w:w="1134" w:type="dxa"/>
            <w:tcBorders>
              <w:top w:val="nil"/>
              <w:bottom w:val="nil"/>
              <w:right w:val="nil"/>
            </w:tcBorders>
          </w:tcPr>
          <w:p w:rsidR="00FE2CF6" w:rsidRPr="00AD3950" w:rsidRDefault="00FE2CF6" w:rsidP="00796BD3">
            <w:pPr>
              <w:spacing w:line="500" w:lineRule="exact"/>
              <w:jc w:val="center"/>
              <w:rPr>
                <w:rFonts w:ascii="標楷體" w:eastAsia="標楷體" w:hAnsi="標楷體"/>
                <w:noProof/>
                <w:sz w:val="20"/>
                <w:szCs w:val="20"/>
              </w:rPr>
            </w:pPr>
            <w:r w:rsidRPr="00AD3950">
              <w:rPr>
                <w:rFonts w:ascii="標楷體" w:eastAsia="標楷體" w:hAnsi="標楷體" w:hint="eastAsia"/>
                <w:noProof/>
                <w:sz w:val="20"/>
                <w:szCs w:val="20"/>
              </w:rPr>
              <w:t>28</w:t>
            </w:r>
          </w:p>
        </w:tc>
        <w:tc>
          <w:tcPr>
            <w:tcW w:w="1417" w:type="dxa"/>
            <w:tcBorders>
              <w:top w:val="nil"/>
              <w:left w:val="nil"/>
              <w:bottom w:val="nil"/>
              <w:right w:val="nil"/>
            </w:tcBorders>
          </w:tcPr>
          <w:p w:rsidR="00FE2CF6" w:rsidRPr="00AD3950" w:rsidRDefault="00FE2CF6" w:rsidP="00796BD3">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49.1</w:t>
            </w:r>
          </w:p>
        </w:tc>
        <w:tc>
          <w:tcPr>
            <w:tcW w:w="1134" w:type="dxa"/>
            <w:tcBorders>
              <w:top w:val="nil"/>
              <w:left w:val="nil"/>
              <w:bottom w:val="nil"/>
              <w:right w:val="nil"/>
            </w:tcBorders>
          </w:tcPr>
          <w:p w:rsidR="00FE2CF6" w:rsidRPr="00AD3950" w:rsidRDefault="00FE2CF6" w:rsidP="00796BD3">
            <w:pPr>
              <w:spacing w:line="500" w:lineRule="exact"/>
              <w:jc w:val="center"/>
              <w:rPr>
                <w:rFonts w:ascii="標楷體" w:eastAsia="標楷體" w:hAnsi="標楷體"/>
                <w:noProof/>
                <w:sz w:val="20"/>
                <w:szCs w:val="20"/>
              </w:rPr>
            </w:pPr>
            <w:r w:rsidRPr="00AD3950">
              <w:rPr>
                <w:rFonts w:ascii="標楷體" w:eastAsia="標楷體" w:hAnsi="標楷體" w:hint="eastAsia"/>
                <w:noProof/>
                <w:sz w:val="20"/>
                <w:szCs w:val="20"/>
              </w:rPr>
              <w:t>18</w:t>
            </w:r>
          </w:p>
        </w:tc>
        <w:tc>
          <w:tcPr>
            <w:tcW w:w="1276" w:type="dxa"/>
            <w:tcBorders>
              <w:top w:val="nil"/>
              <w:left w:val="nil"/>
              <w:bottom w:val="nil"/>
              <w:right w:val="nil"/>
            </w:tcBorders>
          </w:tcPr>
          <w:p w:rsidR="00FE2CF6" w:rsidRPr="00AD3950" w:rsidRDefault="00FE2CF6" w:rsidP="00796BD3">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64.3</w:t>
            </w:r>
          </w:p>
        </w:tc>
        <w:tc>
          <w:tcPr>
            <w:tcW w:w="1134" w:type="dxa"/>
            <w:tcBorders>
              <w:top w:val="nil"/>
              <w:left w:val="nil"/>
              <w:bottom w:val="nil"/>
              <w:right w:val="nil"/>
            </w:tcBorders>
          </w:tcPr>
          <w:p w:rsidR="00FE2CF6" w:rsidRPr="00AD3950" w:rsidRDefault="00FE2CF6" w:rsidP="00796BD3">
            <w:pPr>
              <w:spacing w:line="500" w:lineRule="exact"/>
              <w:jc w:val="center"/>
              <w:rPr>
                <w:rFonts w:ascii="標楷體" w:eastAsia="標楷體" w:hAnsi="標楷體"/>
                <w:noProof/>
                <w:sz w:val="20"/>
                <w:szCs w:val="20"/>
              </w:rPr>
            </w:pPr>
            <w:r w:rsidRPr="00AD3950">
              <w:rPr>
                <w:rFonts w:ascii="標楷體" w:eastAsia="標楷體" w:hAnsi="標楷體" w:hint="eastAsia"/>
                <w:noProof/>
                <w:sz w:val="20"/>
                <w:szCs w:val="20"/>
              </w:rPr>
              <w:t>10</w:t>
            </w:r>
          </w:p>
        </w:tc>
        <w:tc>
          <w:tcPr>
            <w:tcW w:w="1843" w:type="dxa"/>
            <w:tcBorders>
              <w:top w:val="nil"/>
              <w:left w:val="nil"/>
              <w:bottom w:val="nil"/>
            </w:tcBorders>
          </w:tcPr>
          <w:p w:rsidR="00FE2CF6" w:rsidRPr="00AD3950" w:rsidRDefault="00FE2CF6" w:rsidP="00796BD3">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34.4</w:t>
            </w:r>
          </w:p>
        </w:tc>
      </w:tr>
      <w:tr w:rsidR="00FE2CF6" w:rsidTr="00206DEF">
        <w:tc>
          <w:tcPr>
            <w:tcW w:w="1668" w:type="dxa"/>
            <w:vAlign w:val="bottom"/>
          </w:tcPr>
          <w:p w:rsidR="00FE2CF6" w:rsidRPr="00AD3950" w:rsidRDefault="00FE2CF6" w:rsidP="000E0324">
            <w:pPr>
              <w:widowControl/>
              <w:jc w:val="center"/>
              <w:rPr>
                <w:rFonts w:ascii="標楷體" w:eastAsia="標楷體" w:hAnsi="標楷體"/>
                <w:noProof/>
                <w:sz w:val="20"/>
                <w:szCs w:val="20"/>
              </w:rPr>
            </w:pPr>
            <w:r w:rsidRPr="00AD3950">
              <w:rPr>
                <w:rFonts w:ascii="標楷體" w:eastAsia="標楷體" w:hAnsi="標楷體" w:hint="eastAsia"/>
                <w:noProof/>
                <w:sz w:val="20"/>
                <w:szCs w:val="20"/>
              </w:rPr>
              <w:t>前金區</w:t>
            </w:r>
          </w:p>
        </w:tc>
        <w:tc>
          <w:tcPr>
            <w:tcW w:w="1134" w:type="dxa"/>
            <w:tcBorders>
              <w:top w:val="nil"/>
              <w:bottom w:val="nil"/>
              <w:right w:val="nil"/>
            </w:tcBorders>
          </w:tcPr>
          <w:p w:rsidR="00FE2CF6" w:rsidRPr="00AD3950" w:rsidRDefault="00FE2CF6" w:rsidP="00796BD3">
            <w:pPr>
              <w:spacing w:line="500" w:lineRule="exact"/>
              <w:jc w:val="center"/>
              <w:rPr>
                <w:rFonts w:ascii="標楷體" w:eastAsia="標楷體" w:hAnsi="標楷體"/>
                <w:noProof/>
                <w:sz w:val="20"/>
                <w:szCs w:val="20"/>
              </w:rPr>
            </w:pPr>
            <w:r w:rsidRPr="00AD3950">
              <w:rPr>
                <w:rFonts w:ascii="標楷體" w:eastAsia="標楷體" w:hAnsi="標楷體" w:hint="eastAsia"/>
                <w:noProof/>
                <w:sz w:val="20"/>
                <w:szCs w:val="20"/>
              </w:rPr>
              <w:t>30</w:t>
            </w:r>
          </w:p>
        </w:tc>
        <w:tc>
          <w:tcPr>
            <w:tcW w:w="1417" w:type="dxa"/>
            <w:tcBorders>
              <w:top w:val="nil"/>
              <w:left w:val="nil"/>
              <w:bottom w:val="nil"/>
              <w:right w:val="nil"/>
            </w:tcBorders>
          </w:tcPr>
          <w:p w:rsidR="00FE2CF6" w:rsidRPr="00AD3950" w:rsidRDefault="00FE2CF6" w:rsidP="00796BD3">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100.4</w:t>
            </w:r>
          </w:p>
        </w:tc>
        <w:tc>
          <w:tcPr>
            <w:tcW w:w="1134" w:type="dxa"/>
            <w:tcBorders>
              <w:top w:val="nil"/>
              <w:left w:val="nil"/>
              <w:bottom w:val="nil"/>
              <w:right w:val="nil"/>
            </w:tcBorders>
          </w:tcPr>
          <w:p w:rsidR="00FE2CF6" w:rsidRPr="00AD3950" w:rsidRDefault="00FE2CF6" w:rsidP="00796BD3">
            <w:pPr>
              <w:spacing w:line="500" w:lineRule="exact"/>
              <w:jc w:val="center"/>
              <w:rPr>
                <w:rFonts w:ascii="標楷體" w:eastAsia="標楷體" w:hAnsi="標楷體"/>
                <w:noProof/>
                <w:sz w:val="20"/>
                <w:szCs w:val="20"/>
              </w:rPr>
            </w:pPr>
            <w:r w:rsidRPr="00AD3950">
              <w:rPr>
                <w:rFonts w:ascii="標楷體" w:eastAsia="標楷體" w:hAnsi="標楷體" w:hint="eastAsia"/>
                <w:noProof/>
                <w:sz w:val="20"/>
                <w:szCs w:val="20"/>
              </w:rPr>
              <w:t>18</w:t>
            </w:r>
          </w:p>
        </w:tc>
        <w:tc>
          <w:tcPr>
            <w:tcW w:w="1276" w:type="dxa"/>
            <w:tcBorders>
              <w:top w:val="nil"/>
              <w:left w:val="nil"/>
              <w:bottom w:val="nil"/>
              <w:right w:val="nil"/>
            </w:tcBorders>
          </w:tcPr>
          <w:p w:rsidR="00FE2CF6" w:rsidRPr="00AD3950" w:rsidRDefault="00FE2CF6" w:rsidP="00796BD3">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122.6</w:t>
            </w:r>
          </w:p>
        </w:tc>
        <w:tc>
          <w:tcPr>
            <w:tcW w:w="1134" w:type="dxa"/>
            <w:tcBorders>
              <w:top w:val="nil"/>
              <w:left w:val="nil"/>
              <w:bottom w:val="nil"/>
              <w:right w:val="nil"/>
            </w:tcBorders>
          </w:tcPr>
          <w:p w:rsidR="00FE2CF6" w:rsidRPr="00AD3950" w:rsidRDefault="00FE2CF6" w:rsidP="00796BD3">
            <w:pPr>
              <w:spacing w:line="500" w:lineRule="exact"/>
              <w:jc w:val="center"/>
              <w:rPr>
                <w:rFonts w:ascii="標楷體" w:eastAsia="標楷體" w:hAnsi="標楷體"/>
                <w:noProof/>
                <w:sz w:val="20"/>
                <w:szCs w:val="20"/>
              </w:rPr>
            </w:pPr>
            <w:r w:rsidRPr="00AD3950">
              <w:rPr>
                <w:rFonts w:ascii="標楷體" w:eastAsia="標楷體" w:hAnsi="標楷體" w:hint="eastAsia"/>
                <w:noProof/>
                <w:sz w:val="20"/>
                <w:szCs w:val="20"/>
              </w:rPr>
              <w:t>12</w:t>
            </w:r>
          </w:p>
        </w:tc>
        <w:tc>
          <w:tcPr>
            <w:tcW w:w="1843" w:type="dxa"/>
            <w:tcBorders>
              <w:top w:val="nil"/>
              <w:left w:val="nil"/>
              <w:bottom w:val="nil"/>
            </w:tcBorders>
          </w:tcPr>
          <w:p w:rsidR="00FE2CF6" w:rsidRPr="00AD3950" w:rsidRDefault="00FE2CF6" w:rsidP="00796BD3">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79.0</w:t>
            </w:r>
          </w:p>
        </w:tc>
      </w:tr>
      <w:tr w:rsidR="00FE2CF6" w:rsidTr="00206DEF">
        <w:tc>
          <w:tcPr>
            <w:tcW w:w="1668" w:type="dxa"/>
            <w:vAlign w:val="bottom"/>
          </w:tcPr>
          <w:p w:rsidR="00FE2CF6" w:rsidRPr="00AD3950" w:rsidRDefault="00FE2CF6" w:rsidP="000E0324">
            <w:pPr>
              <w:widowControl/>
              <w:jc w:val="center"/>
              <w:rPr>
                <w:rFonts w:ascii="標楷體" w:eastAsia="標楷體" w:hAnsi="標楷體"/>
                <w:noProof/>
                <w:sz w:val="20"/>
                <w:szCs w:val="20"/>
              </w:rPr>
            </w:pPr>
            <w:r w:rsidRPr="00AD3950">
              <w:rPr>
                <w:rFonts w:ascii="標楷體" w:eastAsia="標楷體" w:hAnsi="標楷體" w:hint="eastAsia"/>
                <w:noProof/>
                <w:sz w:val="20"/>
                <w:szCs w:val="20"/>
              </w:rPr>
              <w:t>苓雅區</w:t>
            </w:r>
          </w:p>
        </w:tc>
        <w:tc>
          <w:tcPr>
            <w:tcW w:w="1134" w:type="dxa"/>
            <w:tcBorders>
              <w:top w:val="nil"/>
              <w:bottom w:val="nil"/>
              <w:right w:val="nil"/>
            </w:tcBorders>
          </w:tcPr>
          <w:p w:rsidR="00FE2CF6" w:rsidRPr="00AD3950" w:rsidRDefault="00FE2CF6" w:rsidP="00796BD3">
            <w:pPr>
              <w:spacing w:line="500" w:lineRule="exact"/>
              <w:jc w:val="center"/>
              <w:rPr>
                <w:rFonts w:ascii="標楷體" w:eastAsia="標楷體" w:hAnsi="標楷體"/>
                <w:noProof/>
                <w:sz w:val="20"/>
                <w:szCs w:val="20"/>
              </w:rPr>
            </w:pPr>
            <w:r w:rsidRPr="00AD3950">
              <w:rPr>
                <w:rFonts w:ascii="標楷體" w:eastAsia="標楷體" w:hAnsi="標楷體" w:hint="eastAsia"/>
                <w:noProof/>
                <w:sz w:val="20"/>
                <w:szCs w:val="20"/>
              </w:rPr>
              <w:t>111</w:t>
            </w:r>
          </w:p>
        </w:tc>
        <w:tc>
          <w:tcPr>
            <w:tcW w:w="1417" w:type="dxa"/>
            <w:tcBorders>
              <w:top w:val="nil"/>
              <w:left w:val="nil"/>
              <w:bottom w:val="nil"/>
              <w:right w:val="nil"/>
            </w:tcBorders>
          </w:tcPr>
          <w:p w:rsidR="00FE2CF6" w:rsidRPr="00AD3950" w:rsidRDefault="00FE2CF6" w:rsidP="00796BD3">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59.2</w:t>
            </w:r>
          </w:p>
        </w:tc>
        <w:tc>
          <w:tcPr>
            <w:tcW w:w="1134" w:type="dxa"/>
            <w:tcBorders>
              <w:top w:val="nil"/>
              <w:left w:val="nil"/>
              <w:bottom w:val="nil"/>
              <w:right w:val="nil"/>
            </w:tcBorders>
          </w:tcPr>
          <w:p w:rsidR="00FE2CF6" w:rsidRPr="00AD3950" w:rsidRDefault="00FE2CF6" w:rsidP="00796BD3">
            <w:pPr>
              <w:spacing w:line="500" w:lineRule="exact"/>
              <w:jc w:val="center"/>
              <w:rPr>
                <w:rFonts w:ascii="標楷體" w:eastAsia="標楷體" w:hAnsi="標楷體"/>
                <w:noProof/>
                <w:sz w:val="20"/>
                <w:szCs w:val="20"/>
              </w:rPr>
            </w:pPr>
            <w:r w:rsidRPr="00AD3950">
              <w:rPr>
                <w:rFonts w:ascii="標楷體" w:eastAsia="標楷體" w:hAnsi="標楷體" w:hint="eastAsia"/>
                <w:noProof/>
                <w:sz w:val="20"/>
                <w:szCs w:val="20"/>
              </w:rPr>
              <w:t>72</w:t>
            </w:r>
          </w:p>
        </w:tc>
        <w:tc>
          <w:tcPr>
            <w:tcW w:w="1276" w:type="dxa"/>
            <w:tcBorders>
              <w:top w:val="nil"/>
              <w:left w:val="nil"/>
              <w:bottom w:val="nil"/>
              <w:right w:val="nil"/>
            </w:tcBorders>
          </w:tcPr>
          <w:p w:rsidR="00FE2CF6" w:rsidRPr="00AD3950" w:rsidRDefault="00FE2CF6" w:rsidP="00796BD3">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78.5</w:t>
            </w:r>
          </w:p>
        </w:tc>
        <w:tc>
          <w:tcPr>
            <w:tcW w:w="1134" w:type="dxa"/>
            <w:tcBorders>
              <w:top w:val="nil"/>
              <w:left w:val="nil"/>
              <w:bottom w:val="nil"/>
              <w:right w:val="nil"/>
            </w:tcBorders>
          </w:tcPr>
          <w:p w:rsidR="00FE2CF6" w:rsidRPr="00AD3950" w:rsidRDefault="00FE2CF6" w:rsidP="00796BD3">
            <w:pPr>
              <w:spacing w:line="500" w:lineRule="exact"/>
              <w:jc w:val="center"/>
              <w:rPr>
                <w:rFonts w:ascii="標楷體" w:eastAsia="標楷體" w:hAnsi="標楷體"/>
                <w:noProof/>
                <w:sz w:val="20"/>
                <w:szCs w:val="20"/>
              </w:rPr>
            </w:pPr>
            <w:r w:rsidRPr="00AD3950">
              <w:rPr>
                <w:rFonts w:ascii="標楷體" w:eastAsia="標楷體" w:hAnsi="標楷體" w:hint="eastAsia"/>
                <w:noProof/>
                <w:sz w:val="20"/>
                <w:szCs w:val="20"/>
              </w:rPr>
              <w:t>39</w:t>
            </w:r>
          </w:p>
        </w:tc>
        <w:tc>
          <w:tcPr>
            <w:tcW w:w="1843" w:type="dxa"/>
            <w:tcBorders>
              <w:top w:val="nil"/>
              <w:left w:val="nil"/>
              <w:bottom w:val="nil"/>
            </w:tcBorders>
          </w:tcPr>
          <w:p w:rsidR="00FE2CF6" w:rsidRPr="00AD3950" w:rsidRDefault="00FE2CF6" w:rsidP="00796BD3">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40.8</w:t>
            </w:r>
          </w:p>
        </w:tc>
      </w:tr>
      <w:tr w:rsidR="00FE2CF6" w:rsidTr="00206DEF">
        <w:tc>
          <w:tcPr>
            <w:tcW w:w="1668" w:type="dxa"/>
            <w:vAlign w:val="bottom"/>
          </w:tcPr>
          <w:p w:rsidR="00FE2CF6" w:rsidRPr="00AD3950" w:rsidRDefault="00FE2CF6" w:rsidP="000E0324">
            <w:pPr>
              <w:widowControl/>
              <w:jc w:val="center"/>
              <w:rPr>
                <w:rFonts w:ascii="標楷體" w:eastAsia="標楷體" w:hAnsi="標楷體"/>
                <w:noProof/>
                <w:sz w:val="20"/>
                <w:szCs w:val="20"/>
              </w:rPr>
            </w:pPr>
            <w:r w:rsidRPr="00AD3950">
              <w:rPr>
                <w:rFonts w:ascii="標楷體" w:eastAsia="標楷體" w:hAnsi="標楷體" w:hint="eastAsia"/>
                <w:noProof/>
                <w:sz w:val="20"/>
                <w:szCs w:val="20"/>
              </w:rPr>
              <w:t>前鎮區</w:t>
            </w:r>
          </w:p>
        </w:tc>
        <w:tc>
          <w:tcPr>
            <w:tcW w:w="1134" w:type="dxa"/>
            <w:tcBorders>
              <w:top w:val="nil"/>
              <w:bottom w:val="nil"/>
              <w:right w:val="nil"/>
            </w:tcBorders>
          </w:tcPr>
          <w:p w:rsidR="00FE2CF6" w:rsidRPr="00AD3950" w:rsidRDefault="00FE2CF6" w:rsidP="00796BD3">
            <w:pPr>
              <w:spacing w:line="500" w:lineRule="exact"/>
              <w:jc w:val="center"/>
              <w:rPr>
                <w:rFonts w:ascii="標楷體" w:eastAsia="標楷體" w:hAnsi="標楷體"/>
                <w:noProof/>
                <w:sz w:val="20"/>
                <w:szCs w:val="20"/>
              </w:rPr>
            </w:pPr>
            <w:r w:rsidRPr="00AD3950">
              <w:rPr>
                <w:rFonts w:ascii="標楷體" w:eastAsia="標楷體" w:hAnsi="標楷體" w:hint="eastAsia"/>
                <w:noProof/>
                <w:sz w:val="20"/>
                <w:szCs w:val="20"/>
              </w:rPr>
              <w:t>114</w:t>
            </w:r>
          </w:p>
        </w:tc>
        <w:tc>
          <w:tcPr>
            <w:tcW w:w="1417" w:type="dxa"/>
            <w:tcBorders>
              <w:top w:val="nil"/>
              <w:left w:val="nil"/>
              <w:bottom w:val="nil"/>
              <w:right w:val="nil"/>
            </w:tcBorders>
          </w:tcPr>
          <w:p w:rsidR="00FE2CF6" w:rsidRPr="00AD3950" w:rsidRDefault="00FE2CF6" w:rsidP="00796BD3">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56.9</w:t>
            </w:r>
          </w:p>
        </w:tc>
        <w:tc>
          <w:tcPr>
            <w:tcW w:w="1134" w:type="dxa"/>
            <w:tcBorders>
              <w:top w:val="nil"/>
              <w:left w:val="nil"/>
              <w:bottom w:val="nil"/>
              <w:right w:val="nil"/>
            </w:tcBorders>
          </w:tcPr>
          <w:p w:rsidR="00FE2CF6" w:rsidRPr="00AD3950" w:rsidRDefault="00FE2CF6" w:rsidP="00796BD3">
            <w:pPr>
              <w:spacing w:line="500" w:lineRule="exact"/>
              <w:jc w:val="center"/>
              <w:rPr>
                <w:rFonts w:ascii="標楷體" w:eastAsia="標楷體" w:hAnsi="標楷體"/>
                <w:noProof/>
                <w:sz w:val="20"/>
                <w:szCs w:val="20"/>
              </w:rPr>
            </w:pPr>
            <w:r w:rsidRPr="00AD3950">
              <w:rPr>
                <w:rFonts w:ascii="標楷體" w:eastAsia="標楷體" w:hAnsi="標楷體" w:hint="eastAsia"/>
                <w:noProof/>
                <w:sz w:val="20"/>
                <w:szCs w:val="20"/>
              </w:rPr>
              <w:t>63</w:t>
            </w:r>
          </w:p>
        </w:tc>
        <w:tc>
          <w:tcPr>
            <w:tcW w:w="1276" w:type="dxa"/>
            <w:tcBorders>
              <w:top w:val="nil"/>
              <w:left w:val="nil"/>
              <w:bottom w:val="nil"/>
              <w:right w:val="nil"/>
            </w:tcBorders>
          </w:tcPr>
          <w:p w:rsidR="00FE2CF6" w:rsidRPr="00AD3950" w:rsidRDefault="00FE2CF6" w:rsidP="00796BD3">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62.7</w:t>
            </w:r>
          </w:p>
        </w:tc>
        <w:tc>
          <w:tcPr>
            <w:tcW w:w="1134" w:type="dxa"/>
            <w:tcBorders>
              <w:top w:val="nil"/>
              <w:left w:val="nil"/>
              <w:bottom w:val="nil"/>
              <w:right w:val="nil"/>
            </w:tcBorders>
          </w:tcPr>
          <w:p w:rsidR="00FE2CF6" w:rsidRPr="00AD3950" w:rsidRDefault="00FE2CF6" w:rsidP="00796BD3">
            <w:pPr>
              <w:spacing w:line="500" w:lineRule="exact"/>
              <w:jc w:val="center"/>
              <w:rPr>
                <w:rFonts w:ascii="標楷體" w:eastAsia="標楷體" w:hAnsi="標楷體"/>
                <w:noProof/>
                <w:sz w:val="20"/>
                <w:szCs w:val="20"/>
              </w:rPr>
            </w:pPr>
            <w:r w:rsidRPr="00AD3950">
              <w:rPr>
                <w:rFonts w:ascii="標楷體" w:eastAsia="標楷體" w:hAnsi="標楷體" w:hint="eastAsia"/>
                <w:noProof/>
                <w:sz w:val="20"/>
                <w:szCs w:val="20"/>
              </w:rPr>
              <w:t>51</w:t>
            </w:r>
          </w:p>
        </w:tc>
        <w:tc>
          <w:tcPr>
            <w:tcW w:w="1843" w:type="dxa"/>
            <w:tcBorders>
              <w:top w:val="nil"/>
              <w:left w:val="nil"/>
              <w:bottom w:val="nil"/>
            </w:tcBorders>
          </w:tcPr>
          <w:p w:rsidR="00FE2CF6" w:rsidRPr="00AD3950" w:rsidRDefault="00FE2CF6" w:rsidP="00796BD3">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51.0</w:t>
            </w:r>
          </w:p>
        </w:tc>
      </w:tr>
      <w:tr w:rsidR="00FE2CF6" w:rsidTr="00206DEF">
        <w:tc>
          <w:tcPr>
            <w:tcW w:w="1668" w:type="dxa"/>
            <w:vAlign w:val="bottom"/>
          </w:tcPr>
          <w:p w:rsidR="00FE2CF6" w:rsidRPr="00AD3950" w:rsidRDefault="00FE2CF6" w:rsidP="000E0324">
            <w:pPr>
              <w:widowControl/>
              <w:jc w:val="center"/>
              <w:rPr>
                <w:rFonts w:ascii="標楷體" w:eastAsia="標楷體" w:hAnsi="標楷體"/>
                <w:noProof/>
                <w:sz w:val="20"/>
                <w:szCs w:val="20"/>
              </w:rPr>
            </w:pPr>
            <w:r w:rsidRPr="00AD3950">
              <w:rPr>
                <w:rFonts w:ascii="標楷體" w:eastAsia="標楷體" w:hAnsi="標楷體" w:hint="eastAsia"/>
                <w:noProof/>
                <w:sz w:val="20"/>
                <w:szCs w:val="20"/>
              </w:rPr>
              <w:t>旗津區</w:t>
            </w:r>
          </w:p>
        </w:tc>
        <w:tc>
          <w:tcPr>
            <w:tcW w:w="1134" w:type="dxa"/>
            <w:tcBorders>
              <w:top w:val="nil"/>
              <w:bottom w:val="nil"/>
              <w:right w:val="nil"/>
            </w:tcBorders>
          </w:tcPr>
          <w:p w:rsidR="00FE2CF6" w:rsidRPr="00AD3950" w:rsidRDefault="00FE2CF6" w:rsidP="00796BD3">
            <w:pPr>
              <w:spacing w:line="500" w:lineRule="exact"/>
              <w:jc w:val="center"/>
              <w:rPr>
                <w:rFonts w:ascii="標楷體" w:eastAsia="標楷體" w:hAnsi="標楷體"/>
                <w:noProof/>
                <w:sz w:val="20"/>
                <w:szCs w:val="20"/>
              </w:rPr>
            </w:pPr>
            <w:r w:rsidRPr="00AD3950">
              <w:rPr>
                <w:rFonts w:ascii="標楷體" w:eastAsia="標楷體" w:hAnsi="標楷體" w:hint="eastAsia"/>
                <w:noProof/>
                <w:sz w:val="20"/>
                <w:szCs w:val="20"/>
              </w:rPr>
              <w:t>21</w:t>
            </w:r>
          </w:p>
        </w:tc>
        <w:tc>
          <w:tcPr>
            <w:tcW w:w="1417" w:type="dxa"/>
            <w:tcBorders>
              <w:top w:val="nil"/>
              <w:left w:val="nil"/>
              <w:bottom w:val="nil"/>
              <w:right w:val="nil"/>
            </w:tcBorders>
          </w:tcPr>
          <w:p w:rsidR="00FE2CF6" w:rsidRPr="00AD3950" w:rsidRDefault="00FE2CF6" w:rsidP="00796BD3">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70.0</w:t>
            </w:r>
          </w:p>
        </w:tc>
        <w:tc>
          <w:tcPr>
            <w:tcW w:w="1134" w:type="dxa"/>
            <w:tcBorders>
              <w:top w:val="nil"/>
              <w:left w:val="nil"/>
              <w:bottom w:val="nil"/>
              <w:right w:val="nil"/>
            </w:tcBorders>
          </w:tcPr>
          <w:p w:rsidR="00FE2CF6" w:rsidRPr="00AD3950" w:rsidRDefault="00FE2CF6" w:rsidP="00796BD3">
            <w:pPr>
              <w:spacing w:line="500" w:lineRule="exact"/>
              <w:jc w:val="center"/>
              <w:rPr>
                <w:rFonts w:ascii="標楷體" w:eastAsia="標楷體" w:hAnsi="標楷體"/>
                <w:noProof/>
                <w:sz w:val="20"/>
                <w:szCs w:val="20"/>
              </w:rPr>
            </w:pPr>
            <w:r w:rsidRPr="00AD3950">
              <w:rPr>
                <w:rFonts w:ascii="標楷體" w:eastAsia="標楷體" w:hAnsi="標楷體" w:hint="eastAsia"/>
                <w:noProof/>
                <w:sz w:val="20"/>
                <w:szCs w:val="20"/>
              </w:rPr>
              <w:t>13</w:t>
            </w:r>
          </w:p>
        </w:tc>
        <w:tc>
          <w:tcPr>
            <w:tcW w:w="1276" w:type="dxa"/>
            <w:tcBorders>
              <w:top w:val="nil"/>
              <w:left w:val="nil"/>
              <w:bottom w:val="nil"/>
              <w:right w:val="nil"/>
            </w:tcBorders>
          </w:tcPr>
          <w:p w:rsidR="00FE2CF6" w:rsidRPr="00AD3950" w:rsidRDefault="00FE2CF6" w:rsidP="00796BD3">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82.9</w:t>
            </w:r>
          </w:p>
        </w:tc>
        <w:tc>
          <w:tcPr>
            <w:tcW w:w="1134" w:type="dxa"/>
            <w:tcBorders>
              <w:top w:val="nil"/>
              <w:left w:val="nil"/>
              <w:bottom w:val="nil"/>
              <w:right w:val="nil"/>
            </w:tcBorders>
          </w:tcPr>
          <w:p w:rsidR="00FE2CF6" w:rsidRPr="00AD3950" w:rsidRDefault="00FE2CF6" w:rsidP="00796BD3">
            <w:pPr>
              <w:spacing w:line="500" w:lineRule="exact"/>
              <w:jc w:val="center"/>
              <w:rPr>
                <w:rFonts w:ascii="標楷體" w:eastAsia="標楷體" w:hAnsi="標楷體"/>
                <w:noProof/>
                <w:sz w:val="20"/>
                <w:szCs w:val="20"/>
              </w:rPr>
            </w:pPr>
            <w:r w:rsidRPr="00AD3950">
              <w:rPr>
                <w:rFonts w:ascii="標楷體" w:eastAsia="標楷體" w:hAnsi="標楷體" w:hint="eastAsia"/>
                <w:noProof/>
                <w:sz w:val="20"/>
                <w:szCs w:val="20"/>
              </w:rPr>
              <w:t>8</w:t>
            </w:r>
          </w:p>
        </w:tc>
        <w:tc>
          <w:tcPr>
            <w:tcW w:w="1843" w:type="dxa"/>
            <w:tcBorders>
              <w:top w:val="nil"/>
              <w:left w:val="nil"/>
              <w:bottom w:val="nil"/>
            </w:tcBorders>
          </w:tcPr>
          <w:p w:rsidR="00FE2CF6" w:rsidRPr="00AD3950" w:rsidRDefault="00FE2CF6" w:rsidP="00796BD3">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55.9</w:t>
            </w:r>
          </w:p>
        </w:tc>
      </w:tr>
      <w:tr w:rsidR="00FE2CF6" w:rsidTr="00206DEF">
        <w:tc>
          <w:tcPr>
            <w:tcW w:w="1668" w:type="dxa"/>
            <w:vAlign w:val="bottom"/>
          </w:tcPr>
          <w:p w:rsidR="00FE2CF6" w:rsidRPr="00AD3950" w:rsidRDefault="00FE2CF6" w:rsidP="000E0324">
            <w:pPr>
              <w:widowControl/>
              <w:jc w:val="center"/>
              <w:rPr>
                <w:rFonts w:ascii="標楷體" w:eastAsia="標楷體" w:hAnsi="標楷體"/>
                <w:noProof/>
                <w:sz w:val="20"/>
                <w:szCs w:val="20"/>
              </w:rPr>
            </w:pPr>
            <w:r w:rsidRPr="00AD3950">
              <w:rPr>
                <w:rFonts w:ascii="標楷體" w:eastAsia="標楷體" w:hAnsi="標楷體" w:hint="eastAsia"/>
                <w:noProof/>
                <w:sz w:val="20"/>
                <w:szCs w:val="20"/>
              </w:rPr>
              <w:t>小港區</w:t>
            </w:r>
          </w:p>
        </w:tc>
        <w:tc>
          <w:tcPr>
            <w:tcW w:w="1134" w:type="dxa"/>
            <w:tcBorders>
              <w:top w:val="nil"/>
              <w:bottom w:val="single" w:sz="4" w:space="0" w:color="000000" w:themeColor="text1"/>
              <w:right w:val="nil"/>
            </w:tcBorders>
          </w:tcPr>
          <w:p w:rsidR="00FE2CF6" w:rsidRPr="00AD3950" w:rsidRDefault="00FE2CF6" w:rsidP="00796BD3">
            <w:pPr>
              <w:spacing w:line="500" w:lineRule="exact"/>
              <w:jc w:val="center"/>
              <w:rPr>
                <w:rFonts w:ascii="標楷體" w:eastAsia="標楷體" w:hAnsi="標楷體"/>
                <w:noProof/>
                <w:sz w:val="20"/>
                <w:szCs w:val="20"/>
              </w:rPr>
            </w:pPr>
            <w:r w:rsidRPr="00AD3950">
              <w:rPr>
                <w:rFonts w:ascii="標楷體" w:eastAsia="標楷體" w:hAnsi="標楷體" w:hint="eastAsia"/>
                <w:noProof/>
                <w:sz w:val="20"/>
                <w:szCs w:val="20"/>
              </w:rPr>
              <w:t>70</w:t>
            </w:r>
          </w:p>
        </w:tc>
        <w:tc>
          <w:tcPr>
            <w:tcW w:w="1417" w:type="dxa"/>
            <w:tcBorders>
              <w:top w:val="nil"/>
              <w:left w:val="nil"/>
              <w:bottom w:val="single" w:sz="4" w:space="0" w:color="000000" w:themeColor="text1"/>
              <w:right w:val="nil"/>
            </w:tcBorders>
          </w:tcPr>
          <w:p w:rsidR="00FE2CF6" w:rsidRPr="00AD3950" w:rsidRDefault="00FE2CF6" w:rsidP="00796BD3">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45.9</w:t>
            </w:r>
          </w:p>
        </w:tc>
        <w:tc>
          <w:tcPr>
            <w:tcW w:w="1134" w:type="dxa"/>
            <w:tcBorders>
              <w:top w:val="nil"/>
              <w:left w:val="nil"/>
              <w:bottom w:val="single" w:sz="4" w:space="0" w:color="000000" w:themeColor="text1"/>
              <w:right w:val="nil"/>
            </w:tcBorders>
          </w:tcPr>
          <w:p w:rsidR="00FE2CF6" w:rsidRPr="00AD3950" w:rsidRDefault="00FE2CF6" w:rsidP="00796BD3">
            <w:pPr>
              <w:spacing w:line="500" w:lineRule="exact"/>
              <w:jc w:val="center"/>
              <w:rPr>
                <w:rFonts w:ascii="標楷體" w:eastAsia="標楷體" w:hAnsi="標楷體"/>
                <w:noProof/>
                <w:sz w:val="20"/>
                <w:szCs w:val="20"/>
              </w:rPr>
            </w:pPr>
            <w:r w:rsidRPr="00AD3950">
              <w:rPr>
                <w:rFonts w:ascii="標楷體" w:eastAsia="標楷體" w:hAnsi="標楷體" w:hint="eastAsia"/>
                <w:noProof/>
                <w:sz w:val="20"/>
                <w:szCs w:val="20"/>
              </w:rPr>
              <w:t>47</w:t>
            </w:r>
          </w:p>
        </w:tc>
        <w:tc>
          <w:tcPr>
            <w:tcW w:w="1276" w:type="dxa"/>
            <w:tcBorders>
              <w:top w:val="nil"/>
              <w:left w:val="nil"/>
              <w:bottom w:val="single" w:sz="4" w:space="0" w:color="000000" w:themeColor="text1"/>
              <w:right w:val="nil"/>
            </w:tcBorders>
          </w:tcPr>
          <w:p w:rsidR="00FE2CF6" w:rsidRPr="00AD3950" w:rsidRDefault="00FE2CF6" w:rsidP="00796BD3">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60.9</w:t>
            </w:r>
          </w:p>
        </w:tc>
        <w:tc>
          <w:tcPr>
            <w:tcW w:w="1134" w:type="dxa"/>
            <w:tcBorders>
              <w:top w:val="nil"/>
              <w:left w:val="nil"/>
              <w:bottom w:val="single" w:sz="4" w:space="0" w:color="000000" w:themeColor="text1"/>
              <w:right w:val="nil"/>
            </w:tcBorders>
          </w:tcPr>
          <w:p w:rsidR="00FE2CF6" w:rsidRPr="00AD3950" w:rsidRDefault="00FE2CF6" w:rsidP="00796BD3">
            <w:pPr>
              <w:spacing w:line="500" w:lineRule="exact"/>
              <w:jc w:val="center"/>
              <w:rPr>
                <w:rFonts w:ascii="標楷體" w:eastAsia="標楷體" w:hAnsi="標楷體"/>
                <w:noProof/>
                <w:sz w:val="20"/>
                <w:szCs w:val="20"/>
              </w:rPr>
            </w:pPr>
            <w:r w:rsidRPr="00AD3950">
              <w:rPr>
                <w:rFonts w:ascii="標楷體" w:eastAsia="標楷體" w:hAnsi="標楷體" w:hint="eastAsia"/>
                <w:noProof/>
                <w:sz w:val="20"/>
                <w:szCs w:val="20"/>
              </w:rPr>
              <w:t>23</w:t>
            </w:r>
          </w:p>
        </w:tc>
        <w:tc>
          <w:tcPr>
            <w:tcW w:w="1843" w:type="dxa"/>
            <w:tcBorders>
              <w:top w:val="nil"/>
              <w:left w:val="nil"/>
              <w:bottom w:val="single" w:sz="4" w:space="0" w:color="000000" w:themeColor="text1"/>
            </w:tcBorders>
          </w:tcPr>
          <w:p w:rsidR="00FE2CF6" w:rsidRPr="00AD3950" w:rsidRDefault="00FE2CF6" w:rsidP="00796BD3">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30.6</w:t>
            </w:r>
          </w:p>
        </w:tc>
      </w:tr>
    </w:tbl>
    <w:p w:rsidR="00694168" w:rsidRDefault="00694168" w:rsidP="00906DC5">
      <w:pPr>
        <w:widowControl/>
        <w:rPr>
          <w:rFonts w:ascii="標楷體" w:eastAsia="標楷體" w:hAnsi="標楷體"/>
          <w:noProof/>
          <w:sz w:val="32"/>
          <w:szCs w:val="32"/>
        </w:rPr>
      </w:pPr>
    </w:p>
    <w:p w:rsidR="00906DC5" w:rsidRPr="005D0072" w:rsidRDefault="00906DC5" w:rsidP="00906DC5">
      <w:pPr>
        <w:widowControl/>
        <w:rPr>
          <w:rFonts w:ascii="標楷體" w:eastAsia="標楷體" w:hAnsi="標楷體"/>
          <w:noProof/>
          <w:sz w:val="32"/>
          <w:szCs w:val="32"/>
        </w:rPr>
      </w:pPr>
      <w:r w:rsidRPr="005D0072">
        <w:rPr>
          <w:rFonts w:ascii="標楷體" w:eastAsia="標楷體" w:hAnsi="標楷體" w:hint="eastAsia"/>
          <w:noProof/>
          <w:sz w:val="32"/>
          <w:szCs w:val="32"/>
        </w:rPr>
        <w:t>表</w:t>
      </w:r>
      <w:r>
        <w:rPr>
          <w:rFonts w:ascii="標楷體" w:eastAsia="標楷體" w:hAnsi="標楷體" w:hint="eastAsia"/>
          <w:noProof/>
          <w:sz w:val="32"/>
          <w:szCs w:val="32"/>
        </w:rPr>
        <w:t xml:space="preserve">30  </w:t>
      </w:r>
      <w:r w:rsidR="00C63ED1">
        <w:rPr>
          <w:rFonts w:ascii="標楷體" w:eastAsia="標楷體" w:hAnsi="標楷體" w:hint="eastAsia"/>
          <w:noProof/>
          <w:sz w:val="32"/>
          <w:szCs w:val="32"/>
        </w:rPr>
        <w:t>97年</w:t>
      </w:r>
      <w:r w:rsidRPr="005D0072">
        <w:rPr>
          <w:rFonts w:ascii="標楷體" w:eastAsia="標楷體" w:hAnsi="標楷體" w:hint="eastAsia"/>
          <w:noProof/>
          <w:sz w:val="32"/>
          <w:szCs w:val="32"/>
        </w:rPr>
        <w:t>高雄巿各行政區依年齡</w:t>
      </w:r>
      <w:r>
        <w:rPr>
          <w:rFonts w:ascii="標楷體" w:eastAsia="標楷體" w:hAnsi="標楷體" w:hint="eastAsia"/>
          <w:noProof/>
          <w:sz w:val="32"/>
          <w:szCs w:val="32"/>
        </w:rPr>
        <w:t>心臟疾病</w:t>
      </w:r>
      <w:r w:rsidRPr="005D0072">
        <w:rPr>
          <w:rFonts w:ascii="標楷體" w:eastAsia="標楷體" w:hAnsi="標楷體" w:hint="eastAsia"/>
          <w:noProof/>
          <w:sz w:val="32"/>
          <w:szCs w:val="32"/>
        </w:rPr>
        <w:t>死亡原因比較</w:t>
      </w:r>
    </w:p>
    <w:tbl>
      <w:tblPr>
        <w:tblStyle w:val="a8"/>
        <w:tblW w:w="9653" w:type="dxa"/>
        <w:tblBorders>
          <w:left w:val="none" w:sz="0" w:space="0" w:color="auto"/>
          <w:right w:val="none" w:sz="0" w:space="0" w:color="auto"/>
          <w:insideH w:val="none" w:sz="0" w:space="0" w:color="auto"/>
          <w:insideV w:val="none" w:sz="0" w:space="0" w:color="auto"/>
        </w:tblBorders>
        <w:tblLayout w:type="fixed"/>
        <w:tblLook w:val="04A0"/>
      </w:tblPr>
      <w:tblGrid>
        <w:gridCol w:w="950"/>
        <w:gridCol w:w="718"/>
        <w:gridCol w:w="756"/>
        <w:gridCol w:w="709"/>
        <w:gridCol w:w="709"/>
        <w:gridCol w:w="708"/>
        <w:gridCol w:w="709"/>
        <w:gridCol w:w="851"/>
        <w:gridCol w:w="708"/>
        <w:gridCol w:w="709"/>
        <w:gridCol w:w="709"/>
        <w:gridCol w:w="709"/>
        <w:gridCol w:w="708"/>
      </w:tblGrid>
      <w:tr w:rsidR="000E0324" w:rsidRPr="00D50835" w:rsidTr="00455188">
        <w:tc>
          <w:tcPr>
            <w:tcW w:w="950" w:type="dxa"/>
            <w:tcBorders>
              <w:top w:val="single" w:sz="4" w:space="0" w:color="000000" w:themeColor="text1"/>
              <w:bottom w:val="nil"/>
              <w:right w:val="single" w:sz="4" w:space="0" w:color="000000" w:themeColor="text1"/>
            </w:tcBorders>
          </w:tcPr>
          <w:p w:rsidR="000E0324" w:rsidRPr="00D50835" w:rsidRDefault="000E0324" w:rsidP="00796BD3">
            <w:pPr>
              <w:widowControl/>
              <w:rPr>
                <w:rFonts w:ascii="標楷體" w:eastAsia="標楷體" w:hAnsi="標楷體"/>
                <w:noProof/>
                <w:sz w:val="20"/>
                <w:szCs w:val="20"/>
              </w:rPr>
            </w:pPr>
          </w:p>
        </w:tc>
        <w:tc>
          <w:tcPr>
            <w:tcW w:w="147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0324" w:rsidRDefault="000E0324" w:rsidP="00796BD3">
            <w:pPr>
              <w:widowControl/>
              <w:jc w:val="center"/>
              <w:rPr>
                <w:rFonts w:ascii="標楷體" w:eastAsia="標楷體" w:hAnsi="標楷體"/>
                <w:noProof/>
                <w:sz w:val="20"/>
                <w:szCs w:val="20"/>
              </w:rPr>
            </w:pPr>
            <w:r>
              <w:rPr>
                <w:rFonts w:ascii="標楷體" w:eastAsia="標楷體" w:hAnsi="標楷體" w:hint="eastAsia"/>
                <w:noProof/>
                <w:sz w:val="20"/>
                <w:szCs w:val="20"/>
              </w:rPr>
              <w:t>0歲</w:t>
            </w:r>
          </w:p>
        </w:tc>
        <w:tc>
          <w:tcPr>
            <w:tcW w:w="14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0324" w:rsidRDefault="000E0324" w:rsidP="00796BD3">
            <w:pPr>
              <w:widowControl/>
              <w:jc w:val="center"/>
              <w:rPr>
                <w:rFonts w:ascii="標楷體" w:eastAsia="標楷體" w:hAnsi="標楷體"/>
                <w:noProof/>
                <w:sz w:val="20"/>
                <w:szCs w:val="20"/>
              </w:rPr>
            </w:pPr>
            <w:r>
              <w:rPr>
                <w:rFonts w:ascii="標楷體" w:eastAsia="標楷體" w:hAnsi="標楷體" w:hint="eastAsia"/>
                <w:noProof/>
                <w:sz w:val="20"/>
                <w:szCs w:val="20"/>
              </w:rPr>
              <w:t>1-14歲</w:t>
            </w:r>
          </w:p>
        </w:tc>
        <w:tc>
          <w:tcPr>
            <w:tcW w:w="141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0324" w:rsidRDefault="000E0324" w:rsidP="00796BD3">
            <w:pPr>
              <w:widowControl/>
              <w:jc w:val="center"/>
              <w:rPr>
                <w:rFonts w:ascii="標楷體" w:eastAsia="標楷體" w:hAnsi="標楷體"/>
                <w:noProof/>
                <w:sz w:val="20"/>
                <w:szCs w:val="20"/>
              </w:rPr>
            </w:pPr>
            <w:r>
              <w:rPr>
                <w:rFonts w:ascii="標楷體" w:eastAsia="標楷體" w:hAnsi="標楷體" w:hint="eastAsia"/>
                <w:noProof/>
                <w:sz w:val="20"/>
                <w:szCs w:val="20"/>
              </w:rPr>
              <w:t>15-24歲</w:t>
            </w:r>
          </w:p>
        </w:tc>
        <w:tc>
          <w:tcPr>
            <w:tcW w:w="155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0324" w:rsidRDefault="000E0324" w:rsidP="00796BD3">
            <w:pPr>
              <w:widowControl/>
              <w:jc w:val="center"/>
              <w:rPr>
                <w:rFonts w:ascii="標楷體" w:eastAsia="標楷體" w:hAnsi="標楷體"/>
                <w:noProof/>
                <w:sz w:val="20"/>
                <w:szCs w:val="20"/>
              </w:rPr>
            </w:pPr>
            <w:r>
              <w:rPr>
                <w:rFonts w:ascii="標楷體" w:eastAsia="標楷體" w:hAnsi="標楷體" w:hint="eastAsia"/>
                <w:noProof/>
                <w:sz w:val="20"/>
                <w:szCs w:val="20"/>
              </w:rPr>
              <w:t>25-44歲</w:t>
            </w:r>
          </w:p>
        </w:tc>
        <w:tc>
          <w:tcPr>
            <w:tcW w:w="14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E0324" w:rsidRDefault="000E0324" w:rsidP="00796BD3">
            <w:pPr>
              <w:widowControl/>
              <w:jc w:val="center"/>
              <w:rPr>
                <w:rFonts w:ascii="標楷體" w:eastAsia="標楷體" w:hAnsi="標楷體"/>
                <w:noProof/>
                <w:sz w:val="20"/>
                <w:szCs w:val="20"/>
              </w:rPr>
            </w:pPr>
            <w:r>
              <w:rPr>
                <w:rFonts w:ascii="標楷體" w:eastAsia="標楷體" w:hAnsi="標楷體" w:hint="eastAsia"/>
                <w:noProof/>
                <w:sz w:val="20"/>
                <w:szCs w:val="20"/>
              </w:rPr>
              <w:t>45-64歲</w:t>
            </w:r>
          </w:p>
        </w:tc>
        <w:tc>
          <w:tcPr>
            <w:tcW w:w="1417" w:type="dxa"/>
            <w:gridSpan w:val="2"/>
            <w:tcBorders>
              <w:top w:val="single" w:sz="4" w:space="0" w:color="000000" w:themeColor="text1"/>
              <w:left w:val="single" w:sz="4" w:space="0" w:color="000000" w:themeColor="text1"/>
              <w:bottom w:val="single" w:sz="4" w:space="0" w:color="000000" w:themeColor="text1"/>
            </w:tcBorders>
          </w:tcPr>
          <w:p w:rsidR="000E0324" w:rsidRDefault="000E0324" w:rsidP="00796BD3">
            <w:pPr>
              <w:widowControl/>
              <w:jc w:val="center"/>
              <w:rPr>
                <w:rFonts w:ascii="標楷體" w:eastAsia="標楷體" w:hAnsi="標楷體"/>
                <w:noProof/>
                <w:sz w:val="20"/>
                <w:szCs w:val="20"/>
              </w:rPr>
            </w:pPr>
            <w:r>
              <w:rPr>
                <w:rFonts w:ascii="標楷體" w:eastAsia="標楷體" w:hAnsi="標楷體" w:hint="eastAsia"/>
                <w:noProof/>
                <w:sz w:val="20"/>
                <w:szCs w:val="20"/>
              </w:rPr>
              <w:t>65歲以上</w:t>
            </w:r>
          </w:p>
        </w:tc>
      </w:tr>
      <w:tr w:rsidR="00BF3120" w:rsidRPr="00D50835" w:rsidTr="00455188">
        <w:tc>
          <w:tcPr>
            <w:tcW w:w="950" w:type="dxa"/>
            <w:tcBorders>
              <w:top w:val="nil"/>
              <w:bottom w:val="single" w:sz="4" w:space="0" w:color="000000" w:themeColor="text1"/>
              <w:right w:val="single" w:sz="4" w:space="0" w:color="000000" w:themeColor="text1"/>
            </w:tcBorders>
          </w:tcPr>
          <w:p w:rsidR="00AD0105" w:rsidRPr="00D50835" w:rsidRDefault="00AD0105" w:rsidP="00796BD3">
            <w:pPr>
              <w:widowControl/>
              <w:rPr>
                <w:rFonts w:ascii="標楷體" w:eastAsia="標楷體" w:hAnsi="標楷體"/>
                <w:noProof/>
                <w:sz w:val="20"/>
                <w:szCs w:val="20"/>
              </w:rPr>
            </w:pPr>
          </w:p>
        </w:tc>
        <w:tc>
          <w:tcPr>
            <w:tcW w:w="7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0105" w:rsidRPr="00AD0105" w:rsidRDefault="00AD0105" w:rsidP="00796BD3">
            <w:pPr>
              <w:widowControl/>
              <w:jc w:val="center"/>
              <w:rPr>
                <w:rFonts w:ascii="標楷體" w:eastAsia="標楷體" w:hAnsi="標楷體"/>
                <w:noProof/>
                <w:sz w:val="16"/>
                <w:szCs w:val="16"/>
              </w:rPr>
            </w:pPr>
            <w:r w:rsidRPr="00AD0105">
              <w:rPr>
                <w:rFonts w:ascii="標楷體" w:eastAsia="標楷體" w:hAnsi="標楷體" w:hint="eastAsia"/>
                <w:noProof/>
                <w:sz w:val="16"/>
                <w:szCs w:val="16"/>
              </w:rPr>
              <w:t>死亡數</w:t>
            </w:r>
          </w:p>
        </w:tc>
        <w:tc>
          <w:tcPr>
            <w:tcW w:w="7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0105" w:rsidRPr="00AD0105" w:rsidRDefault="00BF3120" w:rsidP="00796BD3">
            <w:pPr>
              <w:widowControl/>
              <w:jc w:val="center"/>
              <w:rPr>
                <w:rFonts w:ascii="標楷體" w:eastAsia="標楷體" w:hAnsi="標楷體"/>
                <w:noProof/>
                <w:sz w:val="16"/>
                <w:szCs w:val="16"/>
              </w:rPr>
            </w:pPr>
            <w:r>
              <w:rPr>
                <w:rFonts w:ascii="標楷體" w:eastAsia="標楷體" w:hAnsi="標楷體" w:hint="eastAsia"/>
                <w:noProof/>
                <w:sz w:val="16"/>
                <w:szCs w:val="16"/>
              </w:rPr>
              <w:t>百分比</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0105" w:rsidRDefault="00AD0105" w:rsidP="00796BD3">
            <w:pPr>
              <w:widowControl/>
              <w:jc w:val="center"/>
              <w:rPr>
                <w:rFonts w:ascii="標楷體" w:eastAsia="標楷體" w:hAnsi="標楷體"/>
                <w:noProof/>
                <w:sz w:val="20"/>
                <w:szCs w:val="20"/>
              </w:rPr>
            </w:pPr>
            <w:r w:rsidRPr="00AD0105">
              <w:rPr>
                <w:rFonts w:ascii="標楷體" w:eastAsia="標楷體" w:hAnsi="標楷體" w:hint="eastAsia"/>
                <w:noProof/>
                <w:sz w:val="16"/>
                <w:szCs w:val="16"/>
              </w:rPr>
              <w:t>死亡數</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0105" w:rsidRDefault="00BF3120" w:rsidP="00796BD3">
            <w:pPr>
              <w:widowControl/>
              <w:jc w:val="center"/>
              <w:rPr>
                <w:rFonts w:ascii="標楷體" w:eastAsia="標楷體" w:hAnsi="標楷體"/>
                <w:noProof/>
                <w:sz w:val="20"/>
                <w:szCs w:val="20"/>
              </w:rPr>
            </w:pPr>
            <w:r>
              <w:rPr>
                <w:rFonts w:ascii="標楷體" w:eastAsia="標楷體" w:hAnsi="標楷體" w:hint="eastAsia"/>
                <w:noProof/>
                <w:sz w:val="16"/>
                <w:szCs w:val="16"/>
              </w:rPr>
              <w:t>百分比</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0105" w:rsidRPr="00AD0105" w:rsidRDefault="00AD0105" w:rsidP="005B7062">
            <w:pPr>
              <w:widowControl/>
              <w:jc w:val="center"/>
              <w:rPr>
                <w:rFonts w:ascii="標楷體" w:eastAsia="標楷體" w:hAnsi="標楷體"/>
                <w:noProof/>
                <w:sz w:val="16"/>
                <w:szCs w:val="16"/>
              </w:rPr>
            </w:pPr>
            <w:r w:rsidRPr="00AD0105">
              <w:rPr>
                <w:rFonts w:ascii="標楷體" w:eastAsia="標楷體" w:hAnsi="標楷體" w:hint="eastAsia"/>
                <w:noProof/>
                <w:sz w:val="16"/>
                <w:szCs w:val="16"/>
              </w:rPr>
              <w:t>死亡數</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0105" w:rsidRDefault="00BF3120" w:rsidP="00BF3120">
            <w:pPr>
              <w:widowControl/>
              <w:jc w:val="center"/>
              <w:rPr>
                <w:rFonts w:ascii="標楷體" w:eastAsia="標楷體" w:hAnsi="標楷體"/>
                <w:noProof/>
                <w:sz w:val="20"/>
                <w:szCs w:val="20"/>
              </w:rPr>
            </w:pPr>
            <w:r>
              <w:rPr>
                <w:rFonts w:ascii="標楷體" w:eastAsia="標楷體" w:hAnsi="標楷體" w:hint="eastAsia"/>
                <w:noProof/>
                <w:sz w:val="16"/>
                <w:szCs w:val="16"/>
              </w:rPr>
              <w:t>百分比</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0105" w:rsidRDefault="00AD0105" w:rsidP="00796BD3">
            <w:pPr>
              <w:widowControl/>
              <w:jc w:val="center"/>
              <w:rPr>
                <w:rFonts w:ascii="標楷體" w:eastAsia="標楷體" w:hAnsi="標楷體"/>
                <w:noProof/>
                <w:sz w:val="20"/>
                <w:szCs w:val="20"/>
              </w:rPr>
            </w:pPr>
            <w:r w:rsidRPr="00AD0105">
              <w:rPr>
                <w:rFonts w:ascii="標楷體" w:eastAsia="標楷體" w:hAnsi="標楷體" w:hint="eastAsia"/>
                <w:noProof/>
                <w:sz w:val="16"/>
                <w:szCs w:val="16"/>
              </w:rPr>
              <w:t>死亡數</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0105" w:rsidRDefault="00BF3120" w:rsidP="00796BD3">
            <w:pPr>
              <w:widowControl/>
              <w:jc w:val="center"/>
              <w:rPr>
                <w:rFonts w:ascii="標楷體" w:eastAsia="標楷體" w:hAnsi="標楷體"/>
                <w:noProof/>
                <w:sz w:val="20"/>
                <w:szCs w:val="20"/>
              </w:rPr>
            </w:pPr>
            <w:r>
              <w:rPr>
                <w:rFonts w:ascii="標楷體" w:eastAsia="標楷體" w:hAnsi="標楷體" w:hint="eastAsia"/>
                <w:noProof/>
                <w:sz w:val="16"/>
                <w:szCs w:val="16"/>
              </w:rPr>
              <w:t>百分比</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0105" w:rsidRDefault="00AD0105" w:rsidP="00796BD3">
            <w:pPr>
              <w:widowControl/>
              <w:jc w:val="center"/>
              <w:rPr>
                <w:rFonts w:ascii="標楷體" w:eastAsia="標楷體" w:hAnsi="標楷體"/>
                <w:noProof/>
                <w:sz w:val="20"/>
                <w:szCs w:val="20"/>
              </w:rPr>
            </w:pPr>
            <w:r w:rsidRPr="00AD0105">
              <w:rPr>
                <w:rFonts w:ascii="標楷體" w:eastAsia="標楷體" w:hAnsi="標楷體" w:hint="eastAsia"/>
                <w:noProof/>
                <w:sz w:val="16"/>
                <w:szCs w:val="16"/>
              </w:rPr>
              <w:t>死亡數</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0105" w:rsidRDefault="00BF3120" w:rsidP="00796BD3">
            <w:pPr>
              <w:widowControl/>
              <w:jc w:val="center"/>
              <w:rPr>
                <w:rFonts w:ascii="標楷體" w:eastAsia="標楷體" w:hAnsi="標楷體"/>
                <w:noProof/>
                <w:sz w:val="20"/>
                <w:szCs w:val="20"/>
              </w:rPr>
            </w:pPr>
            <w:r>
              <w:rPr>
                <w:rFonts w:ascii="標楷體" w:eastAsia="標楷體" w:hAnsi="標楷體" w:hint="eastAsia"/>
                <w:noProof/>
                <w:sz w:val="16"/>
                <w:szCs w:val="16"/>
              </w:rPr>
              <w:t>百分比</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D0105" w:rsidRDefault="00AD0105" w:rsidP="00796BD3">
            <w:pPr>
              <w:widowControl/>
              <w:jc w:val="center"/>
              <w:rPr>
                <w:rFonts w:ascii="標楷體" w:eastAsia="標楷體" w:hAnsi="標楷體"/>
                <w:noProof/>
                <w:sz w:val="20"/>
                <w:szCs w:val="20"/>
              </w:rPr>
            </w:pPr>
            <w:r w:rsidRPr="00AD0105">
              <w:rPr>
                <w:rFonts w:ascii="標楷體" w:eastAsia="標楷體" w:hAnsi="標楷體" w:hint="eastAsia"/>
                <w:noProof/>
                <w:sz w:val="16"/>
                <w:szCs w:val="16"/>
              </w:rPr>
              <w:t>死亡數</w:t>
            </w:r>
          </w:p>
        </w:tc>
        <w:tc>
          <w:tcPr>
            <w:tcW w:w="708" w:type="dxa"/>
            <w:tcBorders>
              <w:top w:val="single" w:sz="4" w:space="0" w:color="000000" w:themeColor="text1"/>
              <w:left w:val="single" w:sz="4" w:space="0" w:color="000000" w:themeColor="text1"/>
              <w:bottom w:val="single" w:sz="4" w:space="0" w:color="000000" w:themeColor="text1"/>
            </w:tcBorders>
          </w:tcPr>
          <w:p w:rsidR="00AD0105" w:rsidRPr="00AD0105" w:rsidRDefault="00BF3120" w:rsidP="00796BD3">
            <w:pPr>
              <w:widowControl/>
              <w:jc w:val="center"/>
              <w:rPr>
                <w:rFonts w:ascii="標楷體" w:eastAsia="標楷體" w:hAnsi="標楷體"/>
                <w:noProof/>
                <w:sz w:val="16"/>
                <w:szCs w:val="16"/>
              </w:rPr>
            </w:pPr>
            <w:r>
              <w:rPr>
                <w:rFonts w:ascii="標楷體" w:eastAsia="標楷體" w:hAnsi="標楷體" w:hint="eastAsia"/>
                <w:noProof/>
                <w:sz w:val="16"/>
                <w:szCs w:val="16"/>
              </w:rPr>
              <w:t>百分比</w:t>
            </w:r>
          </w:p>
        </w:tc>
      </w:tr>
      <w:tr w:rsidR="00B51FCE" w:rsidTr="00B51FCE">
        <w:tc>
          <w:tcPr>
            <w:tcW w:w="950" w:type="dxa"/>
            <w:tcBorders>
              <w:top w:val="single" w:sz="4" w:space="0" w:color="000000" w:themeColor="text1"/>
              <w:right w:val="single" w:sz="4" w:space="0" w:color="000000" w:themeColor="text1"/>
            </w:tcBorders>
          </w:tcPr>
          <w:p w:rsidR="00AD0105" w:rsidRPr="00D50835" w:rsidRDefault="00AD0105" w:rsidP="00796BD3">
            <w:pPr>
              <w:widowControl/>
              <w:rPr>
                <w:rFonts w:ascii="標楷體" w:eastAsia="標楷體" w:hAnsi="標楷體"/>
                <w:noProof/>
                <w:sz w:val="20"/>
                <w:szCs w:val="20"/>
              </w:rPr>
            </w:pPr>
            <w:r>
              <w:rPr>
                <w:rFonts w:ascii="標楷體" w:eastAsia="標楷體" w:hAnsi="標楷體" w:hint="eastAsia"/>
                <w:noProof/>
                <w:sz w:val="20"/>
                <w:szCs w:val="20"/>
              </w:rPr>
              <w:t>總計</w:t>
            </w:r>
          </w:p>
        </w:tc>
        <w:tc>
          <w:tcPr>
            <w:tcW w:w="718" w:type="dxa"/>
            <w:tcBorders>
              <w:top w:val="single" w:sz="4" w:space="0" w:color="000000" w:themeColor="text1"/>
              <w:left w:val="single" w:sz="4" w:space="0" w:color="000000" w:themeColor="text1"/>
              <w:bottom w:val="nil"/>
              <w:right w:val="nil"/>
            </w:tcBorders>
          </w:tcPr>
          <w:p w:rsidR="00AD0105" w:rsidRDefault="00AD0105" w:rsidP="00796BD3">
            <w:pPr>
              <w:widowControl/>
              <w:jc w:val="center"/>
              <w:rPr>
                <w:rFonts w:ascii="標楷體" w:eastAsia="標楷體" w:hAnsi="標楷體"/>
                <w:noProof/>
                <w:sz w:val="20"/>
                <w:szCs w:val="20"/>
              </w:rPr>
            </w:pPr>
            <w:r>
              <w:rPr>
                <w:rFonts w:ascii="標楷體" w:eastAsia="標楷體" w:hAnsi="標楷體" w:hint="eastAsia"/>
                <w:noProof/>
                <w:sz w:val="20"/>
                <w:szCs w:val="20"/>
              </w:rPr>
              <w:t>1</w:t>
            </w:r>
          </w:p>
        </w:tc>
        <w:tc>
          <w:tcPr>
            <w:tcW w:w="756" w:type="dxa"/>
            <w:tcBorders>
              <w:top w:val="single" w:sz="4" w:space="0" w:color="000000" w:themeColor="text1"/>
              <w:left w:val="nil"/>
              <w:bottom w:val="nil"/>
              <w:right w:val="nil"/>
            </w:tcBorders>
          </w:tcPr>
          <w:p w:rsidR="00AD0105" w:rsidRDefault="00E854CD" w:rsidP="00796BD3">
            <w:pPr>
              <w:widowControl/>
              <w:jc w:val="center"/>
              <w:rPr>
                <w:rFonts w:ascii="標楷體" w:eastAsia="標楷體" w:hAnsi="標楷體"/>
                <w:noProof/>
                <w:sz w:val="20"/>
                <w:szCs w:val="20"/>
              </w:rPr>
            </w:pPr>
            <w:r>
              <w:rPr>
                <w:rFonts w:ascii="標楷體" w:eastAsia="標楷體" w:hAnsi="標楷體" w:hint="eastAsia"/>
                <w:noProof/>
                <w:sz w:val="20"/>
                <w:szCs w:val="20"/>
              </w:rPr>
              <w:t>0.1</w:t>
            </w:r>
          </w:p>
        </w:tc>
        <w:tc>
          <w:tcPr>
            <w:tcW w:w="709" w:type="dxa"/>
            <w:tcBorders>
              <w:top w:val="single" w:sz="4" w:space="0" w:color="000000" w:themeColor="text1"/>
              <w:left w:val="nil"/>
              <w:bottom w:val="nil"/>
              <w:right w:val="nil"/>
            </w:tcBorders>
          </w:tcPr>
          <w:p w:rsidR="00AD0105" w:rsidRDefault="00AD0105" w:rsidP="00796BD3">
            <w:pPr>
              <w:widowControl/>
              <w:jc w:val="center"/>
              <w:rPr>
                <w:rFonts w:ascii="標楷體" w:eastAsia="標楷體" w:hAnsi="標楷體"/>
                <w:noProof/>
                <w:sz w:val="20"/>
                <w:szCs w:val="20"/>
              </w:rPr>
            </w:pPr>
            <w:r>
              <w:rPr>
                <w:rFonts w:ascii="標楷體" w:eastAsia="標楷體" w:hAnsi="標楷體" w:hint="eastAsia"/>
                <w:noProof/>
                <w:sz w:val="20"/>
                <w:szCs w:val="20"/>
              </w:rPr>
              <w:t>2</w:t>
            </w:r>
          </w:p>
        </w:tc>
        <w:tc>
          <w:tcPr>
            <w:tcW w:w="709" w:type="dxa"/>
            <w:tcBorders>
              <w:top w:val="single" w:sz="4" w:space="0" w:color="000000" w:themeColor="text1"/>
              <w:left w:val="nil"/>
              <w:bottom w:val="nil"/>
              <w:right w:val="nil"/>
            </w:tcBorders>
          </w:tcPr>
          <w:p w:rsidR="00AD0105" w:rsidRDefault="00E854CD" w:rsidP="00796BD3">
            <w:pPr>
              <w:widowControl/>
              <w:jc w:val="center"/>
              <w:rPr>
                <w:rFonts w:ascii="標楷體" w:eastAsia="標楷體" w:hAnsi="標楷體"/>
                <w:noProof/>
                <w:sz w:val="20"/>
                <w:szCs w:val="20"/>
              </w:rPr>
            </w:pPr>
            <w:r>
              <w:rPr>
                <w:rFonts w:ascii="標楷體" w:eastAsia="標楷體" w:hAnsi="標楷體" w:hint="eastAsia"/>
                <w:noProof/>
                <w:sz w:val="20"/>
                <w:szCs w:val="20"/>
              </w:rPr>
              <w:t>0.2</w:t>
            </w:r>
          </w:p>
        </w:tc>
        <w:tc>
          <w:tcPr>
            <w:tcW w:w="708" w:type="dxa"/>
            <w:tcBorders>
              <w:top w:val="single" w:sz="4" w:space="0" w:color="000000" w:themeColor="text1"/>
              <w:left w:val="nil"/>
              <w:bottom w:val="nil"/>
              <w:right w:val="nil"/>
            </w:tcBorders>
          </w:tcPr>
          <w:p w:rsidR="00AD0105" w:rsidRDefault="00AD0105" w:rsidP="00796BD3">
            <w:pPr>
              <w:widowControl/>
              <w:jc w:val="center"/>
              <w:rPr>
                <w:rFonts w:ascii="標楷體" w:eastAsia="標楷體" w:hAnsi="標楷體"/>
                <w:noProof/>
                <w:sz w:val="20"/>
                <w:szCs w:val="20"/>
              </w:rPr>
            </w:pPr>
            <w:r>
              <w:rPr>
                <w:rFonts w:ascii="標楷體" w:eastAsia="標楷體" w:hAnsi="標楷體" w:hint="eastAsia"/>
                <w:noProof/>
                <w:sz w:val="20"/>
                <w:szCs w:val="20"/>
              </w:rPr>
              <w:t>3</w:t>
            </w:r>
          </w:p>
        </w:tc>
        <w:tc>
          <w:tcPr>
            <w:tcW w:w="709" w:type="dxa"/>
            <w:tcBorders>
              <w:top w:val="single" w:sz="4" w:space="0" w:color="000000" w:themeColor="text1"/>
              <w:left w:val="nil"/>
              <w:bottom w:val="nil"/>
              <w:right w:val="nil"/>
            </w:tcBorders>
          </w:tcPr>
          <w:p w:rsidR="00AD0105" w:rsidRDefault="00E854CD" w:rsidP="00796BD3">
            <w:pPr>
              <w:widowControl/>
              <w:jc w:val="center"/>
              <w:rPr>
                <w:rFonts w:ascii="標楷體" w:eastAsia="標楷體" w:hAnsi="標楷體"/>
                <w:noProof/>
                <w:sz w:val="20"/>
                <w:szCs w:val="20"/>
              </w:rPr>
            </w:pPr>
            <w:r>
              <w:rPr>
                <w:rFonts w:ascii="標楷體" w:eastAsia="標楷體" w:hAnsi="標楷體" w:hint="eastAsia"/>
                <w:noProof/>
                <w:sz w:val="20"/>
                <w:szCs w:val="20"/>
              </w:rPr>
              <w:t>0.3</w:t>
            </w:r>
          </w:p>
        </w:tc>
        <w:tc>
          <w:tcPr>
            <w:tcW w:w="851" w:type="dxa"/>
            <w:tcBorders>
              <w:top w:val="single" w:sz="4" w:space="0" w:color="000000" w:themeColor="text1"/>
              <w:left w:val="nil"/>
              <w:bottom w:val="nil"/>
              <w:right w:val="nil"/>
            </w:tcBorders>
          </w:tcPr>
          <w:p w:rsidR="00AD0105" w:rsidRDefault="00AD0105" w:rsidP="00796BD3">
            <w:pPr>
              <w:widowControl/>
              <w:jc w:val="center"/>
              <w:rPr>
                <w:rFonts w:ascii="標楷體" w:eastAsia="標楷體" w:hAnsi="標楷體"/>
                <w:noProof/>
                <w:sz w:val="20"/>
                <w:szCs w:val="20"/>
              </w:rPr>
            </w:pPr>
            <w:r>
              <w:rPr>
                <w:rFonts w:ascii="標楷體" w:eastAsia="標楷體" w:hAnsi="標楷體" w:hint="eastAsia"/>
                <w:noProof/>
                <w:sz w:val="20"/>
                <w:szCs w:val="20"/>
              </w:rPr>
              <w:t>39</w:t>
            </w:r>
          </w:p>
        </w:tc>
        <w:tc>
          <w:tcPr>
            <w:tcW w:w="708" w:type="dxa"/>
            <w:tcBorders>
              <w:top w:val="single" w:sz="4" w:space="0" w:color="000000" w:themeColor="text1"/>
              <w:left w:val="nil"/>
              <w:bottom w:val="nil"/>
              <w:right w:val="nil"/>
            </w:tcBorders>
          </w:tcPr>
          <w:p w:rsidR="00AD0105" w:rsidRDefault="00E854CD" w:rsidP="00796BD3">
            <w:pPr>
              <w:widowControl/>
              <w:jc w:val="center"/>
              <w:rPr>
                <w:rFonts w:ascii="標楷體" w:eastAsia="標楷體" w:hAnsi="標楷體"/>
                <w:noProof/>
                <w:sz w:val="20"/>
                <w:szCs w:val="20"/>
              </w:rPr>
            </w:pPr>
            <w:r>
              <w:rPr>
                <w:rFonts w:ascii="標楷體" w:eastAsia="標楷體" w:hAnsi="標楷體" w:hint="eastAsia"/>
                <w:noProof/>
                <w:sz w:val="20"/>
                <w:szCs w:val="20"/>
              </w:rPr>
              <w:t>4.5</w:t>
            </w:r>
          </w:p>
        </w:tc>
        <w:tc>
          <w:tcPr>
            <w:tcW w:w="709" w:type="dxa"/>
            <w:tcBorders>
              <w:top w:val="single" w:sz="4" w:space="0" w:color="000000" w:themeColor="text1"/>
              <w:left w:val="nil"/>
              <w:bottom w:val="nil"/>
              <w:right w:val="nil"/>
            </w:tcBorders>
          </w:tcPr>
          <w:p w:rsidR="00AD0105" w:rsidRDefault="00AD0105" w:rsidP="00796BD3">
            <w:pPr>
              <w:widowControl/>
              <w:jc w:val="center"/>
              <w:rPr>
                <w:rFonts w:ascii="標楷體" w:eastAsia="標楷體" w:hAnsi="標楷體"/>
                <w:noProof/>
                <w:sz w:val="20"/>
                <w:szCs w:val="20"/>
              </w:rPr>
            </w:pPr>
            <w:r>
              <w:rPr>
                <w:rFonts w:ascii="標楷體" w:eastAsia="標楷體" w:hAnsi="標楷體" w:hint="eastAsia"/>
                <w:noProof/>
                <w:sz w:val="20"/>
                <w:szCs w:val="20"/>
              </w:rPr>
              <w:t>134</w:t>
            </w:r>
          </w:p>
        </w:tc>
        <w:tc>
          <w:tcPr>
            <w:tcW w:w="709" w:type="dxa"/>
            <w:tcBorders>
              <w:top w:val="single" w:sz="4" w:space="0" w:color="000000" w:themeColor="text1"/>
              <w:left w:val="nil"/>
              <w:bottom w:val="nil"/>
              <w:right w:val="nil"/>
            </w:tcBorders>
          </w:tcPr>
          <w:p w:rsidR="00AD0105" w:rsidRDefault="00E854CD" w:rsidP="00796BD3">
            <w:pPr>
              <w:widowControl/>
              <w:jc w:val="center"/>
              <w:rPr>
                <w:rFonts w:ascii="標楷體" w:eastAsia="標楷體" w:hAnsi="標楷體"/>
                <w:noProof/>
                <w:sz w:val="20"/>
                <w:szCs w:val="20"/>
              </w:rPr>
            </w:pPr>
            <w:r>
              <w:rPr>
                <w:rFonts w:ascii="標楷體" w:eastAsia="標楷體" w:hAnsi="標楷體" w:hint="eastAsia"/>
                <w:noProof/>
                <w:sz w:val="20"/>
                <w:szCs w:val="20"/>
              </w:rPr>
              <w:t>15.6</w:t>
            </w:r>
          </w:p>
        </w:tc>
        <w:tc>
          <w:tcPr>
            <w:tcW w:w="709" w:type="dxa"/>
            <w:tcBorders>
              <w:top w:val="single" w:sz="4" w:space="0" w:color="000000" w:themeColor="text1"/>
              <w:left w:val="nil"/>
              <w:bottom w:val="nil"/>
              <w:right w:val="nil"/>
            </w:tcBorders>
          </w:tcPr>
          <w:p w:rsidR="00AD0105" w:rsidRDefault="00AD0105" w:rsidP="00796BD3">
            <w:pPr>
              <w:widowControl/>
              <w:jc w:val="center"/>
              <w:rPr>
                <w:rFonts w:ascii="標楷體" w:eastAsia="標楷體" w:hAnsi="標楷體"/>
                <w:noProof/>
                <w:sz w:val="20"/>
                <w:szCs w:val="20"/>
              </w:rPr>
            </w:pPr>
            <w:r>
              <w:rPr>
                <w:rFonts w:ascii="標楷體" w:eastAsia="標楷體" w:hAnsi="標楷體" w:hint="eastAsia"/>
                <w:noProof/>
                <w:sz w:val="20"/>
                <w:szCs w:val="20"/>
              </w:rPr>
              <w:t>680</w:t>
            </w:r>
          </w:p>
        </w:tc>
        <w:tc>
          <w:tcPr>
            <w:tcW w:w="708" w:type="dxa"/>
            <w:tcBorders>
              <w:top w:val="single" w:sz="4" w:space="0" w:color="000000" w:themeColor="text1"/>
              <w:left w:val="nil"/>
              <w:bottom w:val="nil"/>
            </w:tcBorders>
          </w:tcPr>
          <w:p w:rsidR="00AD0105" w:rsidRDefault="00E854CD" w:rsidP="00796BD3">
            <w:pPr>
              <w:widowControl/>
              <w:jc w:val="center"/>
              <w:rPr>
                <w:rFonts w:ascii="標楷體" w:eastAsia="標楷體" w:hAnsi="標楷體"/>
                <w:noProof/>
                <w:sz w:val="20"/>
                <w:szCs w:val="20"/>
              </w:rPr>
            </w:pPr>
            <w:r>
              <w:rPr>
                <w:rFonts w:ascii="標楷體" w:eastAsia="標楷體" w:hAnsi="標楷體" w:hint="eastAsia"/>
                <w:noProof/>
                <w:sz w:val="20"/>
                <w:szCs w:val="20"/>
              </w:rPr>
              <w:t>79.2</w:t>
            </w:r>
          </w:p>
        </w:tc>
      </w:tr>
      <w:tr w:rsidR="00B51FCE" w:rsidRPr="00D50835" w:rsidTr="00B51FCE">
        <w:tc>
          <w:tcPr>
            <w:tcW w:w="950" w:type="dxa"/>
            <w:tcBorders>
              <w:right w:val="single" w:sz="4" w:space="0" w:color="000000" w:themeColor="text1"/>
            </w:tcBorders>
          </w:tcPr>
          <w:p w:rsidR="00AD0105" w:rsidRPr="00D76C98" w:rsidRDefault="00AD0105" w:rsidP="00796BD3">
            <w:pPr>
              <w:widowControl/>
              <w:jc w:val="center"/>
              <w:rPr>
                <w:rFonts w:ascii="標楷體" w:eastAsia="標楷體" w:hAnsi="標楷體"/>
                <w:noProof/>
                <w:sz w:val="20"/>
                <w:szCs w:val="20"/>
              </w:rPr>
            </w:pPr>
            <w:r>
              <w:rPr>
                <w:rFonts w:ascii="標楷體" w:eastAsia="標楷體" w:hAnsi="標楷體" w:hint="eastAsia"/>
                <w:noProof/>
                <w:sz w:val="20"/>
                <w:szCs w:val="20"/>
              </w:rPr>
              <w:t>鹽埕區</w:t>
            </w:r>
          </w:p>
        </w:tc>
        <w:tc>
          <w:tcPr>
            <w:tcW w:w="718" w:type="dxa"/>
            <w:tcBorders>
              <w:top w:val="nil"/>
              <w:left w:val="single" w:sz="4" w:space="0" w:color="000000" w:themeColor="text1"/>
              <w:bottom w:val="nil"/>
              <w:right w:val="nil"/>
            </w:tcBorders>
          </w:tcPr>
          <w:p w:rsidR="00AD0105" w:rsidRDefault="00AD0105" w:rsidP="00796BD3">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AD0105" w:rsidRDefault="00E854CD" w:rsidP="00796BD3">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D0105" w:rsidRDefault="00AD0105" w:rsidP="00796BD3">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D0105" w:rsidRDefault="00E854CD" w:rsidP="00796BD3">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AD0105" w:rsidRDefault="00AD0105" w:rsidP="00796BD3">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D0105" w:rsidRDefault="00E854CD" w:rsidP="00796BD3">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AD0105" w:rsidRDefault="00AD0105" w:rsidP="00796BD3">
            <w:pPr>
              <w:widowControl/>
              <w:jc w:val="center"/>
              <w:rPr>
                <w:rFonts w:ascii="標楷體" w:eastAsia="標楷體" w:hAnsi="標楷體"/>
                <w:noProof/>
                <w:sz w:val="20"/>
                <w:szCs w:val="20"/>
              </w:rPr>
            </w:pPr>
            <w:r>
              <w:rPr>
                <w:rFonts w:ascii="標楷體" w:eastAsia="標楷體" w:hAnsi="標楷體" w:hint="eastAsia"/>
                <w:noProof/>
                <w:sz w:val="20"/>
                <w:szCs w:val="20"/>
              </w:rPr>
              <w:t>1</w:t>
            </w:r>
          </w:p>
        </w:tc>
        <w:tc>
          <w:tcPr>
            <w:tcW w:w="708" w:type="dxa"/>
            <w:tcBorders>
              <w:top w:val="nil"/>
              <w:left w:val="nil"/>
              <w:bottom w:val="nil"/>
              <w:right w:val="nil"/>
            </w:tcBorders>
          </w:tcPr>
          <w:p w:rsidR="00AD0105" w:rsidRDefault="00E854CD" w:rsidP="00796BD3">
            <w:pPr>
              <w:widowControl/>
              <w:jc w:val="center"/>
              <w:rPr>
                <w:rFonts w:ascii="標楷體" w:eastAsia="標楷體" w:hAnsi="標楷體"/>
                <w:noProof/>
                <w:sz w:val="20"/>
                <w:szCs w:val="20"/>
              </w:rPr>
            </w:pPr>
            <w:r>
              <w:rPr>
                <w:rFonts w:ascii="標楷體" w:eastAsia="標楷體" w:hAnsi="標楷體" w:hint="eastAsia"/>
                <w:noProof/>
                <w:sz w:val="20"/>
                <w:szCs w:val="20"/>
              </w:rPr>
              <w:t>4.8</w:t>
            </w:r>
          </w:p>
        </w:tc>
        <w:tc>
          <w:tcPr>
            <w:tcW w:w="709" w:type="dxa"/>
            <w:tcBorders>
              <w:top w:val="nil"/>
              <w:left w:val="nil"/>
              <w:bottom w:val="nil"/>
              <w:right w:val="nil"/>
            </w:tcBorders>
          </w:tcPr>
          <w:p w:rsidR="00AD0105" w:rsidRDefault="00AD0105" w:rsidP="00796BD3">
            <w:pPr>
              <w:widowControl/>
              <w:jc w:val="center"/>
              <w:rPr>
                <w:rFonts w:ascii="標楷體" w:eastAsia="標楷體" w:hAnsi="標楷體"/>
                <w:noProof/>
                <w:sz w:val="20"/>
                <w:szCs w:val="20"/>
              </w:rPr>
            </w:pPr>
            <w:r>
              <w:rPr>
                <w:rFonts w:ascii="標楷體" w:eastAsia="標楷體" w:hAnsi="標楷體" w:hint="eastAsia"/>
                <w:noProof/>
                <w:sz w:val="20"/>
                <w:szCs w:val="20"/>
              </w:rPr>
              <w:t>4</w:t>
            </w:r>
          </w:p>
        </w:tc>
        <w:tc>
          <w:tcPr>
            <w:tcW w:w="709" w:type="dxa"/>
            <w:tcBorders>
              <w:top w:val="nil"/>
              <w:left w:val="nil"/>
              <w:bottom w:val="nil"/>
              <w:right w:val="nil"/>
            </w:tcBorders>
          </w:tcPr>
          <w:p w:rsidR="00AD0105" w:rsidRDefault="00E854CD" w:rsidP="00796BD3">
            <w:pPr>
              <w:widowControl/>
              <w:jc w:val="center"/>
              <w:rPr>
                <w:rFonts w:ascii="標楷體" w:eastAsia="標楷體" w:hAnsi="標楷體"/>
                <w:noProof/>
                <w:sz w:val="20"/>
                <w:szCs w:val="20"/>
              </w:rPr>
            </w:pPr>
            <w:r>
              <w:rPr>
                <w:rFonts w:ascii="標楷體" w:eastAsia="標楷體" w:hAnsi="標楷體" w:hint="eastAsia"/>
                <w:noProof/>
                <w:sz w:val="20"/>
                <w:szCs w:val="20"/>
              </w:rPr>
              <w:t>19.0</w:t>
            </w:r>
          </w:p>
        </w:tc>
        <w:tc>
          <w:tcPr>
            <w:tcW w:w="709" w:type="dxa"/>
            <w:tcBorders>
              <w:top w:val="nil"/>
              <w:left w:val="nil"/>
              <w:bottom w:val="nil"/>
              <w:right w:val="nil"/>
            </w:tcBorders>
          </w:tcPr>
          <w:p w:rsidR="00AD0105" w:rsidRDefault="00AD0105" w:rsidP="00796BD3">
            <w:pPr>
              <w:widowControl/>
              <w:jc w:val="center"/>
              <w:rPr>
                <w:rFonts w:ascii="標楷體" w:eastAsia="標楷體" w:hAnsi="標楷體"/>
                <w:noProof/>
                <w:sz w:val="20"/>
                <w:szCs w:val="20"/>
              </w:rPr>
            </w:pPr>
            <w:r>
              <w:rPr>
                <w:rFonts w:ascii="標楷體" w:eastAsia="標楷體" w:hAnsi="標楷體" w:hint="eastAsia"/>
                <w:noProof/>
                <w:sz w:val="20"/>
                <w:szCs w:val="20"/>
              </w:rPr>
              <w:t>16</w:t>
            </w:r>
          </w:p>
        </w:tc>
        <w:tc>
          <w:tcPr>
            <w:tcW w:w="708" w:type="dxa"/>
            <w:tcBorders>
              <w:top w:val="nil"/>
              <w:left w:val="nil"/>
              <w:bottom w:val="nil"/>
            </w:tcBorders>
          </w:tcPr>
          <w:p w:rsidR="00AD0105" w:rsidRDefault="00E854CD" w:rsidP="00796BD3">
            <w:pPr>
              <w:widowControl/>
              <w:jc w:val="center"/>
              <w:rPr>
                <w:rFonts w:ascii="標楷體" w:eastAsia="標楷體" w:hAnsi="標楷體"/>
                <w:noProof/>
                <w:sz w:val="20"/>
                <w:szCs w:val="20"/>
              </w:rPr>
            </w:pPr>
            <w:r>
              <w:rPr>
                <w:rFonts w:ascii="標楷體" w:eastAsia="標楷體" w:hAnsi="標楷體" w:hint="eastAsia"/>
                <w:noProof/>
                <w:sz w:val="20"/>
                <w:szCs w:val="20"/>
              </w:rPr>
              <w:t>76.2</w:t>
            </w:r>
          </w:p>
        </w:tc>
      </w:tr>
      <w:tr w:rsidR="00B51FCE" w:rsidRPr="00D50835" w:rsidTr="00B51FCE">
        <w:tc>
          <w:tcPr>
            <w:tcW w:w="950" w:type="dxa"/>
            <w:tcBorders>
              <w:right w:val="single" w:sz="4" w:space="0" w:color="000000" w:themeColor="text1"/>
            </w:tcBorders>
          </w:tcPr>
          <w:p w:rsidR="00AD0105" w:rsidRPr="00D76C98" w:rsidRDefault="00AD0105" w:rsidP="00796BD3">
            <w:pPr>
              <w:widowControl/>
              <w:jc w:val="center"/>
              <w:rPr>
                <w:rFonts w:ascii="標楷體" w:eastAsia="標楷體" w:hAnsi="標楷體"/>
                <w:noProof/>
                <w:sz w:val="20"/>
                <w:szCs w:val="20"/>
              </w:rPr>
            </w:pPr>
            <w:r>
              <w:rPr>
                <w:rFonts w:ascii="標楷體" w:eastAsia="標楷體" w:hAnsi="標楷體" w:hint="eastAsia"/>
                <w:noProof/>
                <w:sz w:val="20"/>
                <w:szCs w:val="20"/>
              </w:rPr>
              <w:t>鼓山區</w:t>
            </w:r>
          </w:p>
        </w:tc>
        <w:tc>
          <w:tcPr>
            <w:tcW w:w="718" w:type="dxa"/>
            <w:tcBorders>
              <w:top w:val="nil"/>
              <w:left w:val="single" w:sz="4" w:space="0" w:color="000000" w:themeColor="text1"/>
              <w:bottom w:val="nil"/>
              <w:right w:val="nil"/>
            </w:tcBorders>
          </w:tcPr>
          <w:p w:rsidR="00AD0105" w:rsidRPr="00D50835" w:rsidRDefault="00AD0105" w:rsidP="00796BD3">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AD0105" w:rsidRDefault="00E854CD" w:rsidP="00796BD3">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D0105" w:rsidRPr="00D50835" w:rsidRDefault="00AD0105" w:rsidP="00796BD3">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D0105" w:rsidRDefault="00E854CD" w:rsidP="00796BD3">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AD0105" w:rsidRPr="00D50835" w:rsidRDefault="00AD0105" w:rsidP="00796BD3">
            <w:pPr>
              <w:widowControl/>
              <w:jc w:val="center"/>
              <w:rPr>
                <w:rFonts w:ascii="標楷體" w:eastAsia="標楷體" w:hAnsi="標楷體"/>
                <w:noProof/>
                <w:sz w:val="20"/>
                <w:szCs w:val="20"/>
              </w:rPr>
            </w:pPr>
            <w:r>
              <w:rPr>
                <w:rFonts w:ascii="標楷體" w:eastAsia="標楷體" w:hAnsi="標楷體" w:hint="eastAsia"/>
                <w:noProof/>
                <w:sz w:val="20"/>
                <w:szCs w:val="20"/>
              </w:rPr>
              <w:t>1</w:t>
            </w:r>
          </w:p>
        </w:tc>
        <w:tc>
          <w:tcPr>
            <w:tcW w:w="709" w:type="dxa"/>
            <w:tcBorders>
              <w:top w:val="nil"/>
              <w:left w:val="nil"/>
              <w:bottom w:val="nil"/>
              <w:right w:val="nil"/>
            </w:tcBorders>
          </w:tcPr>
          <w:p w:rsidR="00AD0105" w:rsidRDefault="00E854CD" w:rsidP="00796BD3">
            <w:pPr>
              <w:widowControl/>
              <w:jc w:val="center"/>
              <w:rPr>
                <w:rFonts w:ascii="標楷體" w:eastAsia="標楷體" w:hAnsi="標楷體"/>
                <w:noProof/>
                <w:sz w:val="20"/>
                <w:szCs w:val="20"/>
              </w:rPr>
            </w:pPr>
            <w:r>
              <w:rPr>
                <w:rFonts w:ascii="標楷體" w:eastAsia="標楷體" w:hAnsi="標楷體" w:hint="eastAsia"/>
                <w:noProof/>
                <w:sz w:val="20"/>
                <w:szCs w:val="20"/>
              </w:rPr>
              <w:t>1.1</w:t>
            </w:r>
          </w:p>
        </w:tc>
        <w:tc>
          <w:tcPr>
            <w:tcW w:w="851" w:type="dxa"/>
            <w:tcBorders>
              <w:top w:val="nil"/>
              <w:left w:val="nil"/>
              <w:bottom w:val="nil"/>
              <w:right w:val="nil"/>
            </w:tcBorders>
          </w:tcPr>
          <w:p w:rsidR="00AD0105" w:rsidRPr="00D50835" w:rsidRDefault="00AD0105" w:rsidP="00796BD3">
            <w:pPr>
              <w:widowControl/>
              <w:jc w:val="center"/>
              <w:rPr>
                <w:rFonts w:ascii="標楷體" w:eastAsia="標楷體" w:hAnsi="標楷體"/>
                <w:noProof/>
                <w:sz w:val="20"/>
                <w:szCs w:val="20"/>
              </w:rPr>
            </w:pPr>
            <w:r>
              <w:rPr>
                <w:rFonts w:ascii="標楷體" w:eastAsia="標楷體" w:hAnsi="標楷體" w:hint="eastAsia"/>
                <w:noProof/>
                <w:sz w:val="20"/>
                <w:szCs w:val="20"/>
              </w:rPr>
              <w:t>1</w:t>
            </w:r>
          </w:p>
        </w:tc>
        <w:tc>
          <w:tcPr>
            <w:tcW w:w="708" w:type="dxa"/>
            <w:tcBorders>
              <w:top w:val="nil"/>
              <w:left w:val="nil"/>
              <w:bottom w:val="nil"/>
              <w:right w:val="nil"/>
            </w:tcBorders>
          </w:tcPr>
          <w:p w:rsidR="00AD0105" w:rsidRDefault="00E854CD" w:rsidP="00796BD3">
            <w:pPr>
              <w:widowControl/>
              <w:jc w:val="center"/>
              <w:rPr>
                <w:rFonts w:ascii="標楷體" w:eastAsia="標楷體" w:hAnsi="標楷體"/>
                <w:noProof/>
                <w:sz w:val="20"/>
                <w:szCs w:val="20"/>
              </w:rPr>
            </w:pPr>
            <w:r>
              <w:rPr>
                <w:rFonts w:ascii="標楷體" w:eastAsia="標楷體" w:hAnsi="標楷體" w:hint="eastAsia"/>
                <w:noProof/>
                <w:sz w:val="20"/>
                <w:szCs w:val="20"/>
              </w:rPr>
              <w:t>1.1</w:t>
            </w:r>
          </w:p>
        </w:tc>
        <w:tc>
          <w:tcPr>
            <w:tcW w:w="709" w:type="dxa"/>
            <w:tcBorders>
              <w:top w:val="nil"/>
              <w:left w:val="nil"/>
              <w:bottom w:val="nil"/>
              <w:right w:val="nil"/>
            </w:tcBorders>
          </w:tcPr>
          <w:p w:rsidR="00AD0105" w:rsidRPr="00D50835" w:rsidRDefault="00AD0105" w:rsidP="00796BD3">
            <w:pPr>
              <w:widowControl/>
              <w:jc w:val="center"/>
              <w:rPr>
                <w:rFonts w:ascii="標楷體" w:eastAsia="標楷體" w:hAnsi="標楷體"/>
                <w:noProof/>
                <w:sz w:val="20"/>
                <w:szCs w:val="20"/>
              </w:rPr>
            </w:pPr>
            <w:r>
              <w:rPr>
                <w:rFonts w:ascii="標楷體" w:eastAsia="標楷體" w:hAnsi="標楷體" w:hint="eastAsia"/>
                <w:noProof/>
                <w:sz w:val="20"/>
                <w:szCs w:val="20"/>
              </w:rPr>
              <w:t>12</w:t>
            </w:r>
          </w:p>
        </w:tc>
        <w:tc>
          <w:tcPr>
            <w:tcW w:w="709" w:type="dxa"/>
            <w:tcBorders>
              <w:top w:val="nil"/>
              <w:left w:val="nil"/>
              <w:bottom w:val="nil"/>
              <w:right w:val="nil"/>
            </w:tcBorders>
          </w:tcPr>
          <w:p w:rsidR="00AD0105" w:rsidRDefault="00E854CD" w:rsidP="00796BD3">
            <w:pPr>
              <w:widowControl/>
              <w:jc w:val="center"/>
              <w:rPr>
                <w:rFonts w:ascii="標楷體" w:eastAsia="標楷體" w:hAnsi="標楷體"/>
                <w:noProof/>
                <w:sz w:val="20"/>
                <w:szCs w:val="20"/>
              </w:rPr>
            </w:pPr>
            <w:r>
              <w:rPr>
                <w:rFonts w:ascii="標楷體" w:eastAsia="標楷體" w:hAnsi="標楷體" w:hint="eastAsia"/>
                <w:noProof/>
                <w:sz w:val="20"/>
                <w:szCs w:val="20"/>
              </w:rPr>
              <w:t>13.6</w:t>
            </w:r>
          </w:p>
        </w:tc>
        <w:tc>
          <w:tcPr>
            <w:tcW w:w="709" w:type="dxa"/>
            <w:tcBorders>
              <w:top w:val="nil"/>
              <w:left w:val="nil"/>
              <w:bottom w:val="nil"/>
              <w:right w:val="nil"/>
            </w:tcBorders>
          </w:tcPr>
          <w:p w:rsidR="00AD0105" w:rsidRPr="00D50835" w:rsidRDefault="00AD0105" w:rsidP="00796BD3">
            <w:pPr>
              <w:widowControl/>
              <w:jc w:val="center"/>
              <w:rPr>
                <w:rFonts w:ascii="標楷體" w:eastAsia="標楷體" w:hAnsi="標楷體"/>
                <w:noProof/>
                <w:sz w:val="20"/>
                <w:szCs w:val="20"/>
              </w:rPr>
            </w:pPr>
            <w:r>
              <w:rPr>
                <w:rFonts w:ascii="標楷體" w:eastAsia="標楷體" w:hAnsi="標楷體" w:hint="eastAsia"/>
                <w:noProof/>
                <w:sz w:val="20"/>
                <w:szCs w:val="20"/>
              </w:rPr>
              <w:t>74</w:t>
            </w:r>
          </w:p>
        </w:tc>
        <w:tc>
          <w:tcPr>
            <w:tcW w:w="708" w:type="dxa"/>
            <w:tcBorders>
              <w:top w:val="nil"/>
              <w:left w:val="nil"/>
              <w:bottom w:val="nil"/>
            </w:tcBorders>
          </w:tcPr>
          <w:p w:rsidR="00AD0105" w:rsidRDefault="00E854CD" w:rsidP="00796BD3">
            <w:pPr>
              <w:widowControl/>
              <w:jc w:val="center"/>
              <w:rPr>
                <w:rFonts w:ascii="標楷體" w:eastAsia="標楷體" w:hAnsi="標楷體"/>
                <w:noProof/>
                <w:sz w:val="20"/>
                <w:szCs w:val="20"/>
              </w:rPr>
            </w:pPr>
            <w:r>
              <w:rPr>
                <w:rFonts w:ascii="標楷體" w:eastAsia="標楷體" w:hAnsi="標楷體" w:hint="eastAsia"/>
                <w:noProof/>
                <w:sz w:val="20"/>
                <w:szCs w:val="20"/>
              </w:rPr>
              <w:t>84.1</w:t>
            </w:r>
          </w:p>
        </w:tc>
      </w:tr>
      <w:tr w:rsidR="00B51FCE" w:rsidRPr="00D50835" w:rsidTr="00B51FCE">
        <w:tc>
          <w:tcPr>
            <w:tcW w:w="950" w:type="dxa"/>
            <w:tcBorders>
              <w:right w:val="single" w:sz="4" w:space="0" w:color="000000" w:themeColor="text1"/>
            </w:tcBorders>
          </w:tcPr>
          <w:p w:rsidR="00AD0105" w:rsidRPr="00D76C98" w:rsidRDefault="00AD0105" w:rsidP="00796BD3">
            <w:pPr>
              <w:widowControl/>
              <w:jc w:val="center"/>
              <w:rPr>
                <w:rFonts w:ascii="標楷體" w:eastAsia="標楷體" w:hAnsi="標楷體"/>
                <w:noProof/>
                <w:sz w:val="20"/>
                <w:szCs w:val="20"/>
              </w:rPr>
            </w:pPr>
            <w:r>
              <w:rPr>
                <w:rFonts w:ascii="標楷體" w:eastAsia="標楷體" w:hAnsi="標楷體" w:hint="eastAsia"/>
                <w:noProof/>
                <w:sz w:val="20"/>
                <w:szCs w:val="20"/>
              </w:rPr>
              <w:t>左營區</w:t>
            </w:r>
          </w:p>
        </w:tc>
        <w:tc>
          <w:tcPr>
            <w:tcW w:w="718" w:type="dxa"/>
            <w:tcBorders>
              <w:top w:val="nil"/>
              <w:left w:val="single" w:sz="4" w:space="0" w:color="000000" w:themeColor="text1"/>
              <w:bottom w:val="nil"/>
              <w:right w:val="nil"/>
            </w:tcBorders>
          </w:tcPr>
          <w:p w:rsidR="00AD0105" w:rsidRPr="00D50835" w:rsidRDefault="00AD0105" w:rsidP="00796BD3">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AD0105" w:rsidRDefault="00E854CD" w:rsidP="00796BD3">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D0105" w:rsidRPr="00D50835" w:rsidRDefault="00AD0105" w:rsidP="00796BD3">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D0105" w:rsidRDefault="00E854CD" w:rsidP="00796BD3">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AD0105" w:rsidRPr="00D50835" w:rsidRDefault="00AD0105" w:rsidP="00796BD3">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D0105" w:rsidRDefault="00E854CD" w:rsidP="00796BD3">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AD0105" w:rsidRPr="00D50835" w:rsidRDefault="00AD0105" w:rsidP="00796BD3">
            <w:pPr>
              <w:widowControl/>
              <w:jc w:val="center"/>
              <w:rPr>
                <w:rFonts w:ascii="標楷體" w:eastAsia="標楷體" w:hAnsi="標楷體"/>
                <w:noProof/>
                <w:sz w:val="20"/>
                <w:szCs w:val="20"/>
              </w:rPr>
            </w:pPr>
            <w:r>
              <w:rPr>
                <w:rFonts w:ascii="標楷體" w:eastAsia="標楷體" w:hAnsi="標楷體" w:hint="eastAsia"/>
                <w:noProof/>
                <w:sz w:val="20"/>
                <w:szCs w:val="20"/>
              </w:rPr>
              <w:t>5</w:t>
            </w:r>
          </w:p>
        </w:tc>
        <w:tc>
          <w:tcPr>
            <w:tcW w:w="708" w:type="dxa"/>
            <w:tcBorders>
              <w:top w:val="nil"/>
              <w:left w:val="nil"/>
              <w:bottom w:val="nil"/>
              <w:right w:val="nil"/>
            </w:tcBorders>
          </w:tcPr>
          <w:p w:rsidR="00AD0105" w:rsidRDefault="00E854CD" w:rsidP="00796BD3">
            <w:pPr>
              <w:widowControl/>
              <w:jc w:val="center"/>
              <w:rPr>
                <w:rFonts w:ascii="標楷體" w:eastAsia="標楷體" w:hAnsi="標楷體"/>
                <w:noProof/>
                <w:sz w:val="20"/>
                <w:szCs w:val="20"/>
              </w:rPr>
            </w:pPr>
            <w:r>
              <w:rPr>
                <w:rFonts w:ascii="標楷體" w:eastAsia="標楷體" w:hAnsi="標楷體" w:hint="eastAsia"/>
                <w:noProof/>
                <w:sz w:val="20"/>
                <w:szCs w:val="20"/>
              </w:rPr>
              <w:t>4.0</w:t>
            </w:r>
          </w:p>
        </w:tc>
        <w:tc>
          <w:tcPr>
            <w:tcW w:w="709" w:type="dxa"/>
            <w:tcBorders>
              <w:top w:val="nil"/>
              <w:left w:val="nil"/>
              <w:bottom w:val="nil"/>
              <w:right w:val="nil"/>
            </w:tcBorders>
          </w:tcPr>
          <w:p w:rsidR="00AD0105" w:rsidRPr="00D50835" w:rsidRDefault="00AD0105" w:rsidP="00796BD3">
            <w:pPr>
              <w:widowControl/>
              <w:jc w:val="center"/>
              <w:rPr>
                <w:rFonts w:ascii="標楷體" w:eastAsia="標楷體" w:hAnsi="標楷體"/>
                <w:noProof/>
                <w:sz w:val="20"/>
                <w:szCs w:val="20"/>
              </w:rPr>
            </w:pPr>
            <w:r>
              <w:rPr>
                <w:rFonts w:ascii="標楷體" w:eastAsia="標楷體" w:hAnsi="標楷體" w:hint="eastAsia"/>
                <w:noProof/>
                <w:sz w:val="20"/>
                <w:szCs w:val="20"/>
              </w:rPr>
              <w:t>11</w:t>
            </w:r>
          </w:p>
        </w:tc>
        <w:tc>
          <w:tcPr>
            <w:tcW w:w="709" w:type="dxa"/>
            <w:tcBorders>
              <w:top w:val="nil"/>
              <w:left w:val="nil"/>
              <w:bottom w:val="nil"/>
              <w:right w:val="nil"/>
            </w:tcBorders>
          </w:tcPr>
          <w:p w:rsidR="00AD0105" w:rsidRDefault="00E854CD" w:rsidP="00796BD3">
            <w:pPr>
              <w:widowControl/>
              <w:jc w:val="center"/>
              <w:rPr>
                <w:rFonts w:ascii="標楷體" w:eastAsia="標楷體" w:hAnsi="標楷體"/>
                <w:noProof/>
                <w:sz w:val="20"/>
                <w:szCs w:val="20"/>
              </w:rPr>
            </w:pPr>
            <w:r>
              <w:rPr>
                <w:rFonts w:ascii="標楷體" w:eastAsia="標楷體" w:hAnsi="標楷體" w:hint="eastAsia"/>
                <w:noProof/>
                <w:sz w:val="20"/>
                <w:szCs w:val="20"/>
              </w:rPr>
              <w:t>8.7</w:t>
            </w:r>
          </w:p>
        </w:tc>
        <w:tc>
          <w:tcPr>
            <w:tcW w:w="709" w:type="dxa"/>
            <w:tcBorders>
              <w:top w:val="nil"/>
              <w:left w:val="nil"/>
              <w:bottom w:val="nil"/>
              <w:right w:val="nil"/>
            </w:tcBorders>
          </w:tcPr>
          <w:p w:rsidR="00AD0105" w:rsidRPr="00D50835" w:rsidRDefault="00AD0105" w:rsidP="00796BD3">
            <w:pPr>
              <w:widowControl/>
              <w:jc w:val="center"/>
              <w:rPr>
                <w:rFonts w:ascii="標楷體" w:eastAsia="標楷體" w:hAnsi="標楷體"/>
                <w:noProof/>
                <w:sz w:val="20"/>
                <w:szCs w:val="20"/>
              </w:rPr>
            </w:pPr>
            <w:r>
              <w:rPr>
                <w:rFonts w:ascii="標楷體" w:eastAsia="標楷體" w:hAnsi="標楷體" w:hint="eastAsia"/>
                <w:noProof/>
                <w:sz w:val="20"/>
                <w:szCs w:val="20"/>
              </w:rPr>
              <w:t>110</w:t>
            </w:r>
          </w:p>
        </w:tc>
        <w:tc>
          <w:tcPr>
            <w:tcW w:w="708" w:type="dxa"/>
            <w:tcBorders>
              <w:top w:val="nil"/>
              <w:left w:val="nil"/>
              <w:bottom w:val="nil"/>
            </w:tcBorders>
          </w:tcPr>
          <w:p w:rsidR="00AD0105" w:rsidRDefault="00E854CD" w:rsidP="00796BD3">
            <w:pPr>
              <w:widowControl/>
              <w:jc w:val="center"/>
              <w:rPr>
                <w:rFonts w:ascii="標楷體" w:eastAsia="標楷體" w:hAnsi="標楷體"/>
                <w:noProof/>
                <w:sz w:val="20"/>
                <w:szCs w:val="20"/>
              </w:rPr>
            </w:pPr>
            <w:r>
              <w:rPr>
                <w:rFonts w:ascii="標楷體" w:eastAsia="標楷體" w:hAnsi="標楷體" w:hint="eastAsia"/>
                <w:noProof/>
                <w:sz w:val="20"/>
                <w:szCs w:val="20"/>
              </w:rPr>
              <w:t>87.3</w:t>
            </w:r>
          </w:p>
        </w:tc>
      </w:tr>
      <w:tr w:rsidR="00B51FCE" w:rsidRPr="00D50835" w:rsidTr="00B51FCE">
        <w:tc>
          <w:tcPr>
            <w:tcW w:w="950" w:type="dxa"/>
            <w:tcBorders>
              <w:right w:val="single" w:sz="4" w:space="0" w:color="000000" w:themeColor="text1"/>
            </w:tcBorders>
          </w:tcPr>
          <w:p w:rsidR="00AD0105" w:rsidRPr="00D76C98" w:rsidRDefault="00AD0105" w:rsidP="00796BD3">
            <w:pPr>
              <w:widowControl/>
              <w:jc w:val="center"/>
              <w:rPr>
                <w:rFonts w:ascii="標楷體" w:eastAsia="標楷體" w:hAnsi="標楷體"/>
                <w:noProof/>
                <w:sz w:val="20"/>
                <w:szCs w:val="20"/>
              </w:rPr>
            </w:pPr>
            <w:r>
              <w:rPr>
                <w:rFonts w:ascii="標楷體" w:eastAsia="標楷體" w:hAnsi="標楷體" w:hint="eastAsia"/>
                <w:noProof/>
                <w:sz w:val="20"/>
                <w:szCs w:val="20"/>
              </w:rPr>
              <w:t>楠梓區</w:t>
            </w:r>
          </w:p>
        </w:tc>
        <w:tc>
          <w:tcPr>
            <w:tcW w:w="718" w:type="dxa"/>
            <w:tcBorders>
              <w:top w:val="nil"/>
              <w:left w:val="single" w:sz="4" w:space="0" w:color="000000" w:themeColor="text1"/>
              <w:bottom w:val="nil"/>
              <w:right w:val="nil"/>
            </w:tcBorders>
          </w:tcPr>
          <w:p w:rsidR="00AD0105" w:rsidRPr="00D50835" w:rsidRDefault="00AD0105" w:rsidP="00796BD3">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AD0105" w:rsidRDefault="00E854CD" w:rsidP="00796BD3">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D0105" w:rsidRPr="00D50835" w:rsidRDefault="00AD0105" w:rsidP="00796BD3">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D0105" w:rsidRDefault="00E854CD" w:rsidP="00796BD3">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AD0105" w:rsidRPr="00D50835" w:rsidRDefault="00AD0105" w:rsidP="00796BD3">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D0105" w:rsidRDefault="00E854CD" w:rsidP="00796BD3">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AD0105" w:rsidRPr="00D50835" w:rsidRDefault="00AD0105" w:rsidP="00796BD3">
            <w:pPr>
              <w:widowControl/>
              <w:jc w:val="center"/>
              <w:rPr>
                <w:rFonts w:ascii="標楷體" w:eastAsia="標楷體" w:hAnsi="標楷體"/>
                <w:noProof/>
                <w:sz w:val="20"/>
                <w:szCs w:val="20"/>
              </w:rPr>
            </w:pPr>
            <w:r>
              <w:rPr>
                <w:rFonts w:ascii="標楷體" w:eastAsia="標楷體" w:hAnsi="標楷體" w:hint="eastAsia"/>
                <w:noProof/>
                <w:sz w:val="20"/>
                <w:szCs w:val="20"/>
              </w:rPr>
              <w:t>2</w:t>
            </w:r>
          </w:p>
        </w:tc>
        <w:tc>
          <w:tcPr>
            <w:tcW w:w="708" w:type="dxa"/>
            <w:tcBorders>
              <w:top w:val="nil"/>
              <w:left w:val="nil"/>
              <w:bottom w:val="nil"/>
              <w:right w:val="nil"/>
            </w:tcBorders>
          </w:tcPr>
          <w:p w:rsidR="00AD0105" w:rsidRDefault="00E854CD" w:rsidP="00796BD3">
            <w:pPr>
              <w:widowControl/>
              <w:jc w:val="center"/>
              <w:rPr>
                <w:rFonts w:ascii="標楷體" w:eastAsia="標楷體" w:hAnsi="標楷體"/>
                <w:noProof/>
                <w:sz w:val="20"/>
                <w:szCs w:val="20"/>
              </w:rPr>
            </w:pPr>
            <w:r>
              <w:rPr>
                <w:rFonts w:ascii="標楷體" w:eastAsia="標楷體" w:hAnsi="標楷體" w:hint="eastAsia"/>
                <w:noProof/>
                <w:sz w:val="20"/>
                <w:szCs w:val="20"/>
              </w:rPr>
              <w:t>2.4</w:t>
            </w:r>
          </w:p>
        </w:tc>
        <w:tc>
          <w:tcPr>
            <w:tcW w:w="709" w:type="dxa"/>
            <w:tcBorders>
              <w:top w:val="nil"/>
              <w:left w:val="nil"/>
              <w:bottom w:val="nil"/>
              <w:right w:val="nil"/>
            </w:tcBorders>
          </w:tcPr>
          <w:p w:rsidR="00AD0105" w:rsidRPr="00D50835" w:rsidRDefault="00AD0105" w:rsidP="00796BD3">
            <w:pPr>
              <w:widowControl/>
              <w:jc w:val="center"/>
              <w:rPr>
                <w:rFonts w:ascii="標楷體" w:eastAsia="標楷體" w:hAnsi="標楷體"/>
                <w:noProof/>
                <w:sz w:val="20"/>
                <w:szCs w:val="20"/>
              </w:rPr>
            </w:pPr>
            <w:r>
              <w:rPr>
                <w:rFonts w:ascii="標楷體" w:eastAsia="標楷體" w:hAnsi="標楷體" w:hint="eastAsia"/>
                <w:noProof/>
                <w:sz w:val="20"/>
                <w:szCs w:val="20"/>
              </w:rPr>
              <w:t>17</w:t>
            </w:r>
          </w:p>
        </w:tc>
        <w:tc>
          <w:tcPr>
            <w:tcW w:w="709" w:type="dxa"/>
            <w:tcBorders>
              <w:top w:val="nil"/>
              <w:left w:val="nil"/>
              <w:bottom w:val="nil"/>
              <w:right w:val="nil"/>
            </w:tcBorders>
          </w:tcPr>
          <w:p w:rsidR="00AD0105" w:rsidRDefault="00E854CD" w:rsidP="00796BD3">
            <w:pPr>
              <w:widowControl/>
              <w:jc w:val="center"/>
              <w:rPr>
                <w:rFonts w:ascii="標楷體" w:eastAsia="標楷體" w:hAnsi="標楷體"/>
                <w:noProof/>
                <w:sz w:val="20"/>
                <w:szCs w:val="20"/>
              </w:rPr>
            </w:pPr>
            <w:r>
              <w:rPr>
                <w:rFonts w:ascii="標楷體" w:eastAsia="標楷體" w:hAnsi="標楷體" w:hint="eastAsia"/>
                <w:noProof/>
                <w:sz w:val="20"/>
                <w:szCs w:val="20"/>
              </w:rPr>
              <w:t>20.0</w:t>
            </w:r>
          </w:p>
        </w:tc>
        <w:tc>
          <w:tcPr>
            <w:tcW w:w="709" w:type="dxa"/>
            <w:tcBorders>
              <w:top w:val="nil"/>
              <w:left w:val="nil"/>
              <w:bottom w:val="nil"/>
              <w:right w:val="nil"/>
            </w:tcBorders>
          </w:tcPr>
          <w:p w:rsidR="00AD0105" w:rsidRPr="00D50835" w:rsidRDefault="00AD0105" w:rsidP="00796BD3">
            <w:pPr>
              <w:widowControl/>
              <w:jc w:val="center"/>
              <w:rPr>
                <w:rFonts w:ascii="標楷體" w:eastAsia="標楷體" w:hAnsi="標楷體"/>
                <w:noProof/>
                <w:sz w:val="20"/>
                <w:szCs w:val="20"/>
              </w:rPr>
            </w:pPr>
            <w:r>
              <w:rPr>
                <w:rFonts w:ascii="標楷體" w:eastAsia="標楷體" w:hAnsi="標楷體" w:hint="eastAsia"/>
                <w:noProof/>
                <w:sz w:val="20"/>
                <w:szCs w:val="20"/>
              </w:rPr>
              <w:t>66</w:t>
            </w:r>
          </w:p>
        </w:tc>
        <w:tc>
          <w:tcPr>
            <w:tcW w:w="708" w:type="dxa"/>
            <w:tcBorders>
              <w:top w:val="nil"/>
              <w:left w:val="nil"/>
              <w:bottom w:val="nil"/>
            </w:tcBorders>
          </w:tcPr>
          <w:p w:rsidR="00AD0105" w:rsidRDefault="00E854CD" w:rsidP="00796BD3">
            <w:pPr>
              <w:widowControl/>
              <w:jc w:val="center"/>
              <w:rPr>
                <w:rFonts w:ascii="標楷體" w:eastAsia="標楷體" w:hAnsi="標楷體"/>
                <w:noProof/>
                <w:sz w:val="20"/>
                <w:szCs w:val="20"/>
              </w:rPr>
            </w:pPr>
            <w:r>
              <w:rPr>
                <w:rFonts w:ascii="標楷體" w:eastAsia="標楷體" w:hAnsi="標楷體" w:hint="eastAsia"/>
                <w:noProof/>
                <w:sz w:val="20"/>
                <w:szCs w:val="20"/>
              </w:rPr>
              <w:t>77.6</w:t>
            </w:r>
          </w:p>
        </w:tc>
      </w:tr>
      <w:tr w:rsidR="00B51FCE" w:rsidRPr="00D50835" w:rsidTr="00B51FCE">
        <w:tc>
          <w:tcPr>
            <w:tcW w:w="950" w:type="dxa"/>
            <w:tcBorders>
              <w:right w:val="single" w:sz="4" w:space="0" w:color="000000" w:themeColor="text1"/>
            </w:tcBorders>
          </w:tcPr>
          <w:p w:rsidR="00AD0105" w:rsidRPr="00D76C98" w:rsidRDefault="00AD0105" w:rsidP="00796BD3">
            <w:pPr>
              <w:widowControl/>
              <w:jc w:val="center"/>
              <w:rPr>
                <w:rFonts w:ascii="標楷體" w:eastAsia="標楷體" w:hAnsi="標楷體"/>
                <w:noProof/>
                <w:sz w:val="20"/>
                <w:szCs w:val="20"/>
              </w:rPr>
            </w:pPr>
            <w:r>
              <w:rPr>
                <w:rFonts w:ascii="標楷體" w:eastAsia="標楷體" w:hAnsi="標楷體" w:hint="eastAsia"/>
                <w:noProof/>
                <w:sz w:val="20"/>
                <w:szCs w:val="20"/>
              </w:rPr>
              <w:t>三民區</w:t>
            </w:r>
          </w:p>
        </w:tc>
        <w:tc>
          <w:tcPr>
            <w:tcW w:w="718" w:type="dxa"/>
            <w:tcBorders>
              <w:top w:val="nil"/>
              <w:left w:val="single" w:sz="4" w:space="0" w:color="000000" w:themeColor="text1"/>
              <w:bottom w:val="nil"/>
              <w:right w:val="nil"/>
            </w:tcBorders>
          </w:tcPr>
          <w:p w:rsidR="00AD0105" w:rsidRPr="00D50835" w:rsidRDefault="00AD0105" w:rsidP="00796BD3">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AD0105" w:rsidRDefault="00E854CD" w:rsidP="00796BD3">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D0105" w:rsidRPr="00D50835" w:rsidRDefault="00AD0105" w:rsidP="00796BD3">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D0105" w:rsidRDefault="00E854CD" w:rsidP="00796BD3">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AD0105" w:rsidRPr="00D50835" w:rsidRDefault="00AD0105" w:rsidP="00796BD3">
            <w:pPr>
              <w:widowControl/>
              <w:jc w:val="center"/>
              <w:rPr>
                <w:rFonts w:ascii="標楷體" w:eastAsia="標楷體" w:hAnsi="標楷體"/>
                <w:noProof/>
                <w:sz w:val="20"/>
                <w:szCs w:val="20"/>
              </w:rPr>
            </w:pPr>
            <w:r>
              <w:rPr>
                <w:rFonts w:ascii="標楷體" w:eastAsia="標楷體" w:hAnsi="標楷體" w:hint="eastAsia"/>
                <w:noProof/>
                <w:sz w:val="20"/>
                <w:szCs w:val="20"/>
              </w:rPr>
              <w:t>1</w:t>
            </w:r>
          </w:p>
        </w:tc>
        <w:tc>
          <w:tcPr>
            <w:tcW w:w="709" w:type="dxa"/>
            <w:tcBorders>
              <w:top w:val="nil"/>
              <w:left w:val="nil"/>
              <w:bottom w:val="nil"/>
              <w:right w:val="nil"/>
            </w:tcBorders>
          </w:tcPr>
          <w:p w:rsidR="00AD0105" w:rsidRDefault="00E854CD" w:rsidP="00796BD3">
            <w:pPr>
              <w:widowControl/>
              <w:jc w:val="center"/>
              <w:rPr>
                <w:rFonts w:ascii="標楷體" w:eastAsia="標楷體" w:hAnsi="標楷體"/>
                <w:noProof/>
                <w:sz w:val="20"/>
                <w:szCs w:val="20"/>
              </w:rPr>
            </w:pPr>
            <w:r>
              <w:rPr>
                <w:rFonts w:ascii="標楷體" w:eastAsia="標楷體" w:hAnsi="標楷體" w:hint="eastAsia"/>
                <w:noProof/>
                <w:sz w:val="20"/>
                <w:szCs w:val="20"/>
              </w:rPr>
              <w:t>0.6</w:t>
            </w:r>
          </w:p>
        </w:tc>
        <w:tc>
          <w:tcPr>
            <w:tcW w:w="851" w:type="dxa"/>
            <w:tcBorders>
              <w:top w:val="nil"/>
              <w:left w:val="nil"/>
              <w:bottom w:val="nil"/>
              <w:right w:val="nil"/>
            </w:tcBorders>
          </w:tcPr>
          <w:p w:rsidR="00AD0105" w:rsidRPr="00D50835" w:rsidRDefault="00AD0105" w:rsidP="00796BD3">
            <w:pPr>
              <w:widowControl/>
              <w:jc w:val="center"/>
              <w:rPr>
                <w:rFonts w:ascii="標楷體" w:eastAsia="標楷體" w:hAnsi="標楷體"/>
                <w:noProof/>
                <w:sz w:val="20"/>
                <w:szCs w:val="20"/>
              </w:rPr>
            </w:pPr>
            <w:r>
              <w:rPr>
                <w:rFonts w:ascii="標楷體" w:eastAsia="標楷體" w:hAnsi="標楷體" w:hint="eastAsia"/>
                <w:noProof/>
                <w:sz w:val="20"/>
                <w:szCs w:val="20"/>
              </w:rPr>
              <w:t>12</w:t>
            </w:r>
          </w:p>
        </w:tc>
        <w:tc>
          <w:tcPr>
            <w:tcW w:w="708" w:type="dxa"/>
            <w:tcBorders>
              <w:top w:val="nil"/>
              <w:left w:val="nil"/>
              <w:bottom w:val="nil"/>
              <w:right w:val="nil"/>
            </w:tcBorders>
          </w:tcPr>
          <w:p w:rsidR="00AD0105" w:rsidRDefault="00E854CD" w:rsidP="00796BD3">
            <w:pPr>
              <w:widowControl/>
              <w:jc w:val="center"/>
              <w:rPr>
                <w:rFonts w:ascii="標楷體" w:eastAsia="標楷體" w:hAnsi="標楷體"/>
                <w:noProof/>
                <w:sz w:val="20"/>
                <w:szCs w:val="20"/>
              </w:rPr>
            </w:pPr>
            <w:r>
              <w:rPr>
                <w:rFonts w:ascii="標楷體" w:eastAsia="標楷體" w:hAnsi="標楷體" w:hint="eastAsia"/>
                <w:noProof/>
                <w:sz w:val="20"/>
                <w:szCs w:val="20"/>
              </w:rPr>
              <w:t>7.3</w:t>
            </w:r>
          </w:p>
        </w:tc>
        <w:tc>
          <w:tcPr>
            <w:tcW w:w="709" w:type="dxa"/>
            <w:tcBorders>
              <w:top w:val="nil"/>
              <w:left w:val="nil"/>
              <w:bottom w:val="nil"/>
              <w:right w:val="nil"/>
            </w:tcBorders>
          </w:tcPr>
          <w:p w:rsidR="00AD0105" w:rsidRPr="00D50835" w:rsidRDefault="00AD0105" w:rsidP="00796BD3">
            <w:pPr>
              <w:widowControl/>
              <w:jc w:val="center"/>
              <w:rPr>
                <w:rFonts w:ascii="標楷體" w:eastAsia="標楷體" w:hAnsi="標楷體"/>
                <w:noProof/>
                <w:sz w:val="20"/>
                <w:szCs w:val="20"/>
              </w:rPr>
            </w:pPr>
            <w:r>
              <w:rPr>
                <w:rFonts w:ascii="標楷體" w:eastAsia="標楷體" w:hAnsi="標楷體" w:hint="eastAsia"/>
                <w:noProof/>
                <w:sz w:val="20"/>
                <w:szCs w:val="20"/>
              </w:rPr>
              <w:t>25</w:t>
            </w:r>
          </w:p>
        </w:tc>
        <w:tc>
          <w:tcPr>
            <w:tcW w:w="709" w:type="dxa"/>
            <w:tcBorders>
              <w:top w:val="nil"/>
              <w:left w:val="nil"/>
              <w:bottom w:val="nil"/>
              <w:right w:val="nil"/>
            </w:tcBorders>
          </w:tcPr>
          <w:p w:rsidR="00AD0105" w:rsidRDefault="00E854CD" w:rsidP="00796BD3">
            <w:pPr>
              <w:widowControl/>
              <w:jc w:val="center"/>
              <w:rPr>
                <w:rFonts w:ascii="標楷體" w:eastAsia="標楷體" w:hAnsi="標楷體"/>
                <w:noProof/>
                <w:sz w:val="20"/>
                <w:szCs w:val="20"/>
              </w:rPr>
            </w:pPr>
            <w:r>
              <w:rPr>
                <w:rFonts w:ascii="標楷體" w:eastAsia="標楷體" w:hAnsi="標楷體" w:hint="eastAsia"/>
                <w:noProof/>
                <w:sz w:val="20"/>
                <w:szCs w:val="20"/>
              </w:rPr>
              <w:t>15.2</w:t>
            </w:r>
          </w:p>
        </w:tc>
        <w:tc>
          <w:tcPr>
            <w:tcW w:w="709" w:type="dxa"/>
            <w:tcBorders>
              <w:top w:val="nil"/>
              <w:left w:val="nil"/>
              <w:bottom w:val="nil"/>
              <w:right w:val="nil"/>
            </w:tcBorders>
          </w:tcPr>
          <w:p w:rsidR="00AD0105" w:rsidRPr="00D50835" w:rsidRDefault="00AD0105" w:rsidP="00796BD3">
            <w:pPr>
              <w:widowControl/>
              <w:jc w:val="center"/>
              <w:rPr>
                <w:rFonts w:ascii="標楷體" w:eastAsia="標楷體" w:hAnsi="標楷體"/>
                <w:noProof/>
                <w:sz w:val="20"/>
                <w:szCs w:val="20"/>
              </w:rPr>
            </w:pPr>
            <w:r>
              <w:rPr>
                <w:rFonts w:ascii="標楷體" w:eastAsia="標楷體" w:hAnsi="標楷體" w:hint="eastAsia"/>
                <w:noProof/>
                <w:sz w:val="20"/>
                <w:szCs w:val="20"/>
              </w:rPr>
              <w:t>127</w:t>
            </w:r>
          </w:p>
        </w:tc>
        <w:tc>
          <w:tcPr>
            <w:tcW w:w="708" w:type="dxa"/>
            <w:tcBorders>
              <w:top w:val="nil"/>
              <w:left w:val="nil"/>
              <w:bottom w:val="nil"/>
            </w:tcBorders>
          </w:tcPr>
          <w:p w:rsidR="00AD0105" w:rsidRDefault="00E854CD" w:rsidP="00796BD3">
            <w:pPr>
              <w:widowControl/>
              <w:jc w:val="center"/>
              <w:rPr>
                <w:rFonts w:ascii="標楷體" w:eastAsia="標楷體" w:hAnsi="標楷體"/>
                <w:noProof/>
                <w:sz w:val="20"/>
                <w:szCs w:val="20"/>
              </w:rPr>
            </w:pPr>
            <w:r>
              <w:rPr>
                <w:rFonts w:ascii="標楷體" w:eastAsia="標楷體" w:hAnsi="標楷體" w:hint="eastAsia"/>
                <w:noProof/>
                <w:sz w:val="20"/>
                <w:szCs w:val="20"/>
              </w:rPr>
              <w:t>77.0</w:t>
            </w:r>
          </w:p>
        </w:tc>
      </w:tr>
      <w:tr w:rsidR="00B51FCE" w:rsidRPr="00D50835" w:rsidTr="00B51FCE">
        <w:tc>
          <w:tcPr>
            <w:tcW w:w="950" w:type="dxa"/>
            <w:tcBorders>
              <w:right w:val="single" w:sz="4" w:space="0" w:color="000000" w:themeColor="text1"/>
            </w:tcBorders>
          </w:tcPr>
          <w:p w:rsidR="00AD0105" w:rsidRPr="00D76C98" w:rsidRDefault="00AD0105" w:rsidP="00796BD3">
            <w:pPr>
              <w:widowControl/>
              <w:jc w:val="center"/>
              <w:rPr>
                <w:rFonts w:ascii="標楷體" w:eastAsia="標楷體" w:hAnsi="標楷體"/>
                <w:noProof/>
                <w:sz w:val="20"/>
                <w:szCs w:val="20"/>
              </w:rPr>
            </w:pPr>
            <w:r>
              <w:rPr>
                <w:rFonts w:ascii="標楷體" w:eastAsia="標楷體" w:hAnsi="標楷體" w:hint="eastAsia"/>
                <w:noProof/>
                <w:sz w:val="20"/>
                <w:szCs w:val="20"/>
              </w:rPr>
              <w:t>新興區</w:t>
            </w:r>
          </w:p>
        </w:tc>
        <w:tc>
          <w:tcPr>
            <w:tcW w:w="718" w:type="dxa"/>
            <w:tcBorders>
              <w:top w:val="nil"/>
              <w:left w:val="single" w:sz="4" w:space="0" w:color="000000" w:themeColor="text1"/>
              <w:bottom w:val="nil"/>
              <w:right w:val="nil"/>
            </w:tcBorders>
          </w:tcPr>
          <w:p w:rsidR="00AD0105" w:rsidRPr="00D50835" w:rsidRDefault="00AD0105" w:rsidP="00796BD3">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AD0105" w:rsidRDefault="00E854CD" w:rsidP="00796BD3">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D0105" w:rsidRPr="00D50835" w:rsidRDefault="00AD0105" w:rsidP="00796BD3">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D0105" w:rsidRDefault="00E854CD" w:rsidP="00796BD3">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AD0105" w:rsidRPr="00D50835" w:rsidRDefault="00AD0105" w:rsidP="00796BD3">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D0105" w:rsidRDefault="00E854CD" w:rsidP="00796BD3">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AD0105" w:rsidRPr="00D50835" w:rsidRDefault="00AD0105" w:rsidP="00796BD3">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AD0105" w:rsidRDefault="00E854CD" w:rsidP="00796BD3">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D0105" w:rsidRPr="00D50835" w:rsidRDefault="00AD0105" w:rsidP="00796BD3">
            <w:pPr>
              <w:widowControl/>
              <w:jc w:val="center"/>
              <w:rPr>
                <w:rFonts w:ascii="標楷體" w:eastAsia="標楷體" w:hAnsi="標楷體"/>
                <w:noProof/>
                <w:sz w:val="20"/>
                <w:szCs w:val="20"/>
              </w:rPr>
            </w:pPr>
            <w:r>
              <w:rPr>
                <w:rFonts w:ascii="標楷體" w:eastAsia="標楷體" w:hAnsi="標楷體" w:hint="eastAsia"/>
                <w:noProof/>
                <w:sz w:val="20"/>
                <w:szCs w:val="20"/>
              </w:rPr>
              <w:t>4</w:t>
            </w:r>
          </w:p>
        </w:tc>
        <w:tc>
          <w:tcPr>
            <w:tcW w:w="709" w:type="dxa"/>
            <w:tcBorders>
              <w:top w:val="nil"/>
              <w:left w:val="nil"/>
              <w:bottom w:val="nil"/>
              <w:right w:val="nil"/>
            </w:tcBorders>
          </w:tcPr>
          <w:p w:rsidR="00AD0105" w:rsidRDefault="00E854CD" w:rsidP="00796BD3">
            <w:pPr>
              <w:widowControl/>
              <w:jc w:val="center"/>
              <w:rPr>
                <w:rFonts w:ascii="標楷體" w:eastAsia="標楷體" w:hAnsi="標楷體"/>
                <w:noProof/>
                <w:sz w:val="20"/>
                <w:szCs w:val="20"/>
              </w:rPr>
            </w:pPr>
            <w:r>
              <w:rPr>
                <w:rFonts w:ascii="標楷體" w:eastAsia="標楷體" w:hAnsi="標楷體" w:hint="eastAsia"/>
                <w:noProof/>
                <w:sz w:val="20"/>
                <w:szCs w:val="20"/>
              </w:rPr>
              <w:t>14.3</w:t>
            </w:r>
          </w:p>
        </w:tc>
        <w:tc>
          <w:tcPr>
            <w:tcW w:w="709" w:type="dxa"/>
            <w:tcBorders>
              <w:top w:val="nil"/>
              <w:left w:val="nil"/>
              <w:bottom w:val="nil"/>
              <w:right w:val="nil"/>
            </w:tcBorders>
          </w:tcPr>
          <w:p w:rsidR="00AD0105" w:rsidRPr="00D50835" w:rsidRDefault="00AD0105" w:rsidP="00796BD3">
            <w:pPr>
              <w:widowControl/>
              <w:jc w:val="center"/>
              <w:rPr>
                <w:rFonts w:ascii="標楷體" w:eastAsia="標楷體" w:hAnsi="標楷體"/>
                <w:noProof/>
                <w:sz w:val="20"/>
                <w:szCs w:val="20"/>
              </w:rPr>
            </w:pPr>
            <w:r>
              <w:rPr>
                <w:rFonts w:ascii="標楷體" w:eastAsia="標楷體" w:hAnsi="標楷體" w:hint="eastAsia"/>
                <w:noProof/>
                <w:sz w:val="20"/>
                <w:szCs w:val="20"/>
              </w:rPr>
              <w:t>24</w:t>
            </w:r>
          </w:p>
        </w:tc>
        <w:tc>
          <w:tcPr>
            <w:tcW w:w="708" w:type="dxa"/>
            <w:tcBorders>
              <w:top w:val="nil"/>
              <w:left w:val="nil"/>
              <w:bottom w:val="nil"/>
            </w:tcBorders>
          </w:tcPr>
          <w:p w:rsidR="00AD0105" w:rsidRDefault="00E854CD" w:rsidP="00796BD3">
            <w:pPr>
              <w:widowControl/>
              <w:jc w:val="center"/>
              <w:rPr>
                <w:rFonts w:ascii="標楷體" w:eastAsia="標楷體" w:hAnsi="標楷體"/>
                <w:noProof/>
                <w:sz w:val="20"/>
                <w:szCs w:val="20"/>
              </w:rPr>
            </w:pPr>
            <w:r>
              <w:rPr>
                <w:rFonts w:ascii="標楷體" w:eastAsia="標楷體" w:hAnsi="標楷體" w:hint="eastAsia"/>
                <w:noProof/>
                <w:sz w:val="20"/>
                <w:szCs w:val="20"/>
              </w:rPr>
              <w:t>85.7</w:t>
            </w:r>
          </w:p>
        </w:tc>
      </w:tr>
      <w:tr w:rsidR="00B51FCE" w:rsidRPr="00D50835" w:rsidTr="00B51FCE">
        <w:tc>
          <w:tcPr>
            <w:tcW w:w="950" w:type="dxa"/>
            <w:tcBorders>
              <w:right w:val="single" w:sz="4" w:space="0" w:color="000000" w:themeColor="text1"/>
            </w:tcBorders>
          </w:tcPr>
          <w:p w:rsidR="00AD0105" w:rsidRPr="00D76C98" w:rsidRDefault="00AD0105" w:rsidP="00796BD3">
            <w:pPr>
              <w:widowControl/>
              <w:jc w:val="center"/>
              <w:rPr>
                <w:rFonts w:ascii="標楷體" w:eastAsia="標楷體" w:hAnsi="標楷體"/>
                <w:noProof/>
                <w:sz w:val="20"/>
                <w:szCs w:val="20"/>
              </w:rPr>
            </w:pPr>
            <w:r>
              <w:rPr>
                <w:rFonts w:ascii="標楷體" w:eastAsia="標楷體" w:hAnsi="標楷體" w:hint="eastAsia"/>
                <w:noProof/>
                <w:sz w:val="20"/>
                <w:szCs w:val="20"/>
              </w:rPr>
              <w:t>前金區</w:t>
            </w:r>
          </w:p>
        </w:tc>
        <w:tc>
          <w:tcPr>
            <w:tcW w:w="718" w:type="dxa"/>
            <w:tcBorders>
              <w:top w:val="nil"/>
              <w:left w:val="single" w:sz="4" w:space="0" w:color="000000" w:themeColor="text1"/>
              <w:bottom w:val="nil"/>
              <w:right w:val="nil"/>
            </w:tcBorders>
          </w:tcPr>
          <w:p w:rsidR="00AD0105" w:rsidRPr="00D50835" w:rsidRDefault="00AD0105" w:rsidP="00796BD3">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AD0105" w:rsidRDefault="00E854CD" w:rsidP="00796BD3">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D0105" w:rsidRPr="00D50835" w:rsidRDefault="00AD0105" w:rsidP="00796BD3">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D0105" w:rsidRDefault="00E854CD" w:rsidP="00796BD3">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AD0105" w:rsidRPr="00D50835" w:rsidRDefault="00AD0105" w:rsidP="00796BD3">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D0105" w:rsidRDefault="00E854CD" w:rsidP="00796BD3">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AD0105" w:rsidRPr="00D50835" w:rsidRDefault="00AD0105" w:rsidP="00796BD3">
            <w:pPr>
              <w:widowControl/>
              <w:jc w:val="center"/>
              <w:rPr>
                <w:rFonts w:ascii="標楷體" w:eastAsia="標楷體" w:hAnsi="標楷體"/>
                <w:noProof/>
                <w:sz w:val="20"/>
                <w:szCs w:val="20"/>
              </w:rPr>
            </w:pPr>
            <w:r>
              <w:rPr>
                <w:rFonts w:ascii="標楷體" w:eastAsia="標楷體" w:hAnsi="標楷體" w:hint="eastAsia"/>
                <w:noProof/>
                <w:sz w:val="20"/>
                <w:szCs w:val="20"/>
              </w:rPr>
              <w:t>1</w:t>
            </w:r>
          </w:p>
        </w:tc>
        <w:tc>
          <w:tcPr>
            <w:tcW w:w="708" w:type="dxa"/>
            <w:tcBorders>
              <w:top w:val="nil"/>
              <w:left w:val="nil"/>
              <w:bottom w:val="nil"/>
              <w:right w:val="nil"/>
            </w:tcBorders>
          </w:tcPr>
          <w:p w:rsidR="00AD0105" w:rsidRDefault="00E854CD" w:rsidP="00796BD3">
            <w:pPr>
              <w:widowControl/>
              <w:jc w:val="center"/>
              <w:rPr>
                <w:rFonts w:ascii="標楷體" w:eastAsia="標楷體" w:hAnsi="標楷體"/>
                <w:noProof/>
                <w:sz w:val="20"/>
                <w:szCs w:val="20"/>
              </w:rPr>
            </w:pPr>
            <w:r>
              <w:rPr>
                <w:rFonts w:ascii="標楷體" w:eastAsia="標楷體" w:hAnsi="標楷體" w:hint="eastAsia"/>
                <w:noProof/>
                <w:sz w:val="20"/>
                <w:szCs w:val="20"/>
              </w:rPr>
              <w:t>3.3</w:t>
            </w:r>
          </w:p>
        </w:tc>
        <w:tc>
          <w:tcPr>
            <w:tcW w:w="709" w:type="dxa"/>
            <w:tcBorders>
              <w:top w:val="nil"/>
              <w:left w:val="nil"/>
              <w:bottom w:val="nil"/>
              <w:right w:val="nil"/>
            </w:tcBorders>
          </w:tcPr>
          <w:p w:rsidR="00AD0105" w:rsidRPr="00D50835" w:rsidRDefault="00AD0105" w:rsidP="00796BD3">
            <w:pPr>
              <w:widowControl/>
              <w:jc w:val="center"/>
              <w:rPr>
                <w:rFonts w:ascii="標楷體" w:eastAsia="標楷體" w:hAnsi="標楷體"/>
                <w:noProof/>
                <w:sz w:val="20"/>
                <w:szCs w:val="20"/>
              </w:rPr>
            </w:pPr>
            <w:r>
              <w:rPr>
                <w:rFonts w:ascii="標楷體" w:eastAsia="標楷體" w:hAnsi="標楷體" w:hint="eastAsia"/>
                <w:noProof/>
                <w:sz w:val="20"/>
                <w:szCs w:val="20"/>
              </w:rPr>
              <w:t>5</w:t>
            </w:r>
          </w:p>
        </w:tc>
        <w:tc>
          <w:tcPr>
            <w:tcW w:w="709" w:type="dxa"/>
            <w:tcBorders>
              <w:top w:val="nil"/>
              <w:left w:val="nil"/>
              <w:bottom w:val="nil"/>
              <w:right w:val="nil"/>
            </w:tcBorders>
          </w:tcPr>
          <w:p w:rsidR="00AD0105" w:rsidRDefault="00E854CD" w:rsidP="00796BD3">
            <w:pPr>
              <w:widowControl/>
              <w:jc w:val="center"/>
              <w:rPr>
                <w:rFonts w:ascii="標楷體" w:eastAsia="標楷體" w:hAnsi="標楷體"/>
                <w:noProof/>
                <w:sz w:val="20"/>
                <w:szCs w:val="20"/>
              </w:rPr>
            </w:pPr>
            <w:r>
              <w:rPr>
                <w:rFonts w:ascii="標楷體" w:eastAsia="標楷體" w:hAnsi="標楷體" w:hint="eastAsia"/>
                <w:noProof/>
                <w:sz w:val="20"/>
                <w:szCs w:val="20"/>
              </w:rPr>
              <w:t>16.7</w:t>
            </w:r>
          </w:p>
        </w:tc>
        <w:tc>
          <w:tcPr>
            <w:tcW w:w="709" w:type="dxa"/>
            <w:tcBorders>
              <w:top w:val="nil"/>
              <w:left w:val="nil"/>
              <w:bottom w:val="nil"/>
              <w:right w:val="nil"/>
            </w:tcBorders>
          </w:tcPr>
          <w:p w:rsidR="00AD0105" w:rsidRPr="00D50835" w:rsidRDefault="00AD0105" w:rsidP="00796BD3">
            <w:pPr>
              <w:widowControl/>
              <w:jc w:val="center"/>
              <w:rPr>
                <w:rFonts w:ascii="標楷體" w:eastAsia="標楷體" w:hAnsi="標楷體"/>
                <w:noProof/>
                <w:sz w:val="20"/>
                <w:szCs w:val="20"/>
              </w:rPr>
            </w:pPr>
            <w:r>
              <w:rPr>
                <w:rFonts w:ascii="標楷體" w:eastAsia="標楷體" w:hAnsi="標楷體" w:hint="eastAsia"/>
                <w:noProof/>
                <w:sz w:val="20"/>
                <w:szCs w:val="20"/>
              </w:rPr>
              <w:t>24</w:t>
            </w:r>
          </w:p>
        </w:tc>
        <w:tc>
          <w:tcPr>
            <w:tcW w:w="708" w:type="dxa"/>
            <w:tcBorders>
              <w:top w:val="nil"/>
              <w:left w:val="nil"/>
              <w:bottom w:val="nil"/>
            </w:tcBorders>
          </w:tcPr>
          <w:p w:rsidR="00AD0105" w:rsidRDefault="00E854CD" w:rsidP="00796BD3">
            <w:pPr>
              <w:widowControl/>
              <w:jc w:val="center"/>
              <w:rPr>
                <w:rFonts w:ascii="標楷體" w:eastAsia="標楷體" w:hAnsi="標楷體"/>
                <w:noProof/>
                <w:sz w:val="20"/>
                <w:szCs w:val="20"/>
              </w:rPr>
            </w:pPr>
            <w:r>
              <w:rPr>
                <w:rFonts w:ascii="標楷體" w:eastAsia="標楷體" w:hAnsi="標楷體" w:hint="eastAsia"/>
                <w:noProof/>
                <w:sz w:val="20"/>
                <w:szCs w:val="20"/>
              </w:rPr>
              <w:t>80.0</w:t>
            </w:r>
          </w:p>
        </w:tc>
      </w:tr>
      <w:tr w:rsidR="00B51FCE" w:rsidRPr="00D50835" w:rsidTr="00B51FCE">
        <w:tc>
          <w:tcPr>
            <w:tcW w:w="950" w:type="dxa"/>
            <w:tcBorders>
              <w:right w:val="single" w:sz="4" w:space="0" w:color="000000" w:themeColor="text1"/>
            </w:tcBorders>
          </w:tcPr>
          <w:p w:rsidR="00AD0105" w:rsidRPr="00D76C98" w:rsidRDefault="00AD0105" w:rsidP="00796BD3">
            <w:pPr>
              <w:widowControl/>
              <w:jc w:val="center"/>
              <w:rPr>
                <w:rFonts w:ascii="標楷體" w:eastAsia="標楷體" w:hAnsi="標楷體"/>
                <w:noProof/>
                <w:sz w:val="20"/>
                <w:szCs w:val="20"/>
              </w:rPr>
            </w:pPr>
            <w:r>
              <w:rPr>
                <w:rFonts w:ascii="標楷體" w:eastAsia="標楷體" w:hAnsi="標楷體" w:hint="eastAsia"/>
                <w:noProof/>
                <w:sz w:val="20"/>
                <w:szCs w:val="20"/>
              </w:rPr>
              <w:t>苓雅區</w:t>
            </w:r>
          </w:p>
        </w:tc>
        <w:tc>
          <w:tcPr>
            <w:tcW w:w="718" w:type="dxa"/>
            <w:tcBorders>
              <w:top w:val="nil"/>
              <w:left w:val="single" w:sz="4" w:space="0" w:color="000000" w:themeColor="text1"/>
              <w:bottom w:val="nil"/>
              <w:right w:val="nil"/>
            </w:tcBorders>
          </w:tcPr>
          <w:p w:rsidR="00AD0105" w:rsidRPr="00D50835" w:rsidRDefault="00AD0105" w:rsidP="00796BD3">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AD0105" w:rsidRDefault="00E854CD" w:rsidP="00796BD3">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D0105" w:rsidRPr="00D50835" w:rsidRDefault="00AD0105" w:rsidP="00796BD3">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D0105" w:rsidRDefault="00E854CD" w:rsidP="00796BD3">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AD0105" w:rsidRPr="00D50835" w:rsidRDefault="00AD0105" w:rsidP="00796BD3">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D0105" w:rsidRDefault="00E854CD" w:rsidP="00796BD3">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AD0105" w:rsidRPr="00D50835" w:rsidRDefault="00AD0105" w:rsidP="00796BD3">
            <w:pPr>
              <w:widowControl/>
              <w:jc w:val="center"/>
              <w:rPr>
                <w:rFonts w:ascii="標楷體" w:eastAsia="標楷體" w:hAnsi="標楷體"/>
                <w:noProof/>
                <w:sz w:val="20"/>
                <w:szCs w:val="20"/>
              </w:rPr>
            </w:pPr>
            <w:r>
              <w:rPr>
                <w:rFonts w:ascii="標楷體" w:eastAsia="標楷體" w:hAnsi="標楷體" w:hint="eastAsia"/>
                <w:noProof/>
                <w:sz w:val="20"/>
                <w:szCs w:val="20"/>
              </w:rPr>
              <w:t>3</w:t>
            </w:r>
          </w:p>
        </w:tc>
        <w:tc>
          <w:tcPr>
            <w:tcW w:w="708" w:type="dxa"/>
            <w:tcBorders>
              <w:top w:val="nil"/>
              <w:left w:val="nil"/>
              <w:bottom w:val="nil"/>
              <w:right w:val="nil"/>
            </w:tcBorders>
          </w:tcPr>
          <w:p w:rsidR="00AD0105" w:rsidRDefault="00E854CD" w:rsidP="00796BD3">
            <w:pPr>
              <w:widowControl/>
              <w:jc w:val="center"/>
              <w:rPr>
                <w:rFonts w:ascii="標楷體" w:eastAsia="標楷體" w:hAnsi="標楷體"/>
                <w:noProof/>
                <w:sz w:val="20"/>
                <w:szCs w:val="20"/>
              </w:rPr>
            </w:pPr>
            <w:r>
              <w:rPr>
                <w:rFonts w:ascii="標楷體" w:eastAsia="標楷體" w:hAnsi="標楷體" w:hint="eastAsia"/>
                <w:noProof/>
                <w:sz w:val="20"/>
                <w:szCs w:val="20"/>
              </w:rPr>
              <w:t>2.7</w:t>
            </w:r>
          </w:p>
        </w:tc>
        <w:tc>
          <w:tcPr>
            <w:tcW w:w="709" w:type="dxa"/>
            <w:tcBorders>
              <w:top w:val="nil"/>
              <w:left w:val="nil"/>
              <w:bottom w:val="nil"/>
              <w:right w:val="nil"/>
            </w:tcBorders>
          </w:tcPr>
          <w:p w:rsidR="00AD0105" w:rsidRPr="00D50835" w:rsidRDefault="00AD0105" w:rsidP="00796BD3">
            <w:pPr>
              <w:widowControl/>
              <w:jc w:val="center"/>
              <w:rPr>
                <w:rFonts w:ascii="標楷體" w:eastAsia="標楷體" w:hAnsi="標楷體"/>
                <w:noProof/>
                <w:sz w:val="20"/>
                <w:szCs w:val="20"/>
              </w:rPr>
            </w:pPr>
            <w:r>
              <w:rPr>
                <w:rFonts w:ascii="標楷體" w:eastAsia="標楷體" w:hAnsi="標楷體" w:hint="eastAsia"/>
                <w:noProof/>
                <w:sz w:val="20"/>
                <w:szCs w:val="20"/>
              </w:rPr>
              <w:t>16</w:t>
            </w:r>
          </w:p>
        </w:tc>
        <w:tc>
          <w:tcPr>
            <w:tcW w:w="709" w:type="dxa"/>
            <w:tcBorders>
              <w:top w:val="nil"/>
              <w:left w:val="nil"/>
              <w:bottom w:val="nil"/>
              <w:right w:val="nil"/>
            </w:tcBorders>
          </w:tcPr>
          <w:p w:rsidR="00AD0105" w:rsidRDefault="00E854CD" w:rsidP="00796BD3">
            <w:pPr>
              <w:widowControl/>
              <w:jc w:val="center"/>
              <w:rPr>
                <w:rFonts w:ascii="標楷體" w:eastAsia="標楷體" w:hAnsi="標楷體"/>
                <w:noProof/>
                <w:sz w:val="20"/>
                <w:szCs w:val="20"/>
              </w:rPr>
            </w:pPr>
            <w:r>
              <w:rPr>
                <w:rFonts w:ascii="標楷體" w:eastAsia="標楷體" w:hAnsi="標楷體" w:hint="eastAsia"/>
                <w:noProof/>
                <w:sz w:val="20"/>
                <w:szCs w:val="20"/>
              </w:rPr>
              <w:t>14.4</w:t>
            </w:r>
          </w:p>
        </w:tc>
        <w:tc>
          <w:tcPr>
            <w:tcW w:w="709" w:type="dxa"/>
            <w:tcBorders>
              <w:top w:val="nil"/>
              <w:left w:val="nil"/>
              <w:bottom w:val="nil"/>
              <w:right w:val="nil"/>
            </w:tcBorders>
          </w:tcPr>
          <w:p w:rsidR="00AD0105" w:rsidRPr="00D50835" w:rsidRDefault="00AD0105" w:rsidP="00796BD3">
            <w:pPr>
              <w:widowControl/>
              <w:jc w:val="center"/>
              <w:rPr>
                <w:rFonts w:ascii="標楷體" w:eastAsia="標楷體" w:hAnsi="標楷體"/>
                <w:noProof/>
                <w:sz w:val="20"/>
                <w:szCs w:val="20"/>
              </w:rPr>
            </w:pPr>
            <w:r>
              <w:rPr>
                <w:rFonts w:ascii="標楷體" w:eastAsia="標楷體" w:hAnsi="標楷體" w:hint="eastAsia"/>
                <w:noProof/>
                <w:sz w:val="20"/>
                <w:szCs w:val="20"/>
              </w:rPr>
              <w:t>92</w:t>
            </w:r>
          </w:p>
        </w:tc>
        <w:tc>
          <w:tcPr>
            <w:tcW w:w="708" w:type="dxa"/>
            <w:tcBorders>
              <w:top w:val="nil"/>
              <w:left w:val="nil"/>
              <w:bottom w:val="nil"/>
            </w:tcBorders>
          </w:tcPr>
          <w:p w:rsidR="00AD0105" w:rsidRDefault="00E854CD" w:rsidP="00796BD3">
            <w:pPr>
              <w:widowControl/>
              <w:jc w:val="center"/>
              <w:rPr>
                <w:rFonts w:ascii="標楷體" w:eastAsia="標楷體" w:hAnsi="標楷體"/>
                <w:noProof/>
                <w:sz w:val="20"/>
                <w:szCs w:val="20"/>
              </w:rPr>
            </w:pPr>
            <w:r>
              <w:rPr>
                <w:rFonts w:ascii="標楷體" w:eastAsia="標楷體" w:hAnsi="標楷體" w:hint="eastAsia"/>
                <w:noProof/>
                <w:sz w:val="20"/>
                <w:szCs w:val="20"/>
              </w:rPr>
              <w:t>82.9</w:t>
            </w:r>
          </w:p>
        </w:tc>
      </w:tr>
      <w:tr w:rsidR="00B51FCE" w:rsidRPr="00D50835" w:rsidTr="00B51FCE">
        <w:tc>
          <w:tcPr>
            <w:tcW w:w="950" w:type="dxa"/>
            <w:tcBorders>
              <w:right w:val="single" w:sz="4" w:space="0" w:color="000000" w:themeColor="text1"/>
            </w:tcBorders>
          </w:tcPr>
          <w:p w:rsidR="00AD0105" w:rsidRPr="00D76C98" w:rsidRDefault="00AD0105" w:rsidP="00796BD3">
            <w:pPr>
              <w:widowControl/>
              <w:jc w:val="center"/>
              <w:rPr>
                <w:rFonts w:ascii="標楷體" w:eastAsia="標楷體" w:hAnsi="標楷體"/>
                <w:noProof/>
                <w:sz w:val="20"/>
                <w:szCs w:val="20"/>
              </w:rPr>
            </w:pPr>
            <w:r>
              <w:rPr>
                <w:rFonts w:ascii="標楷體" w:eastAsia="標楷體" w:hAnsi="標楷體" w:hint="eastAsia"/>
                <w:noProof/>
                <w:sz w:val="20"/>
                <w:szCs w:val="20"/>
              </w:rPr>
              <w:t>前鎮區</w:t>
            </w:r>
          </w:p>
        </w:tc>
        <w:tc>
          <w:tcPr>
            <w:tcW w:w="718" w:type="dxa"/>
            <w:tcBorders>
              <w:top w:val="nil"/>
              <w:left w:val="single" w:sz="4" w:space="0" w:color="000000" w:themeColor="text1"/>
              <w:bottom w:val="nil"/>
              <w:right w:val="nil"/>
            </w:tcBorders>
          </w:tcPr>
          <w:p w:rsidR="00AD0105" w:rsidRPr="00D50835" w:rsidRDefault="00AD0105" w:rsidP="00796BD3">
            <w:pPr>
              <w:widowControl/>
              <w:jc w:val="center"/>
              <w:rPr>
                <w:rFonts w:ascii="標楷體" w:eastAsia="標楷體" w:hAnsi="標楷體"/>
                <w:noProof/>
                <w:sz w:val="20"/>
                <w:szCs w:val="20"/>
              </w:rPr>
            </w:pPr>
            <w:r>
              <w:rPr>
                <w:rFonts w:ascii="標楷體" w:eastAsia="標楷體" w:hAnsi="標楷體" w:hint="eastAsia"/>
                <w:noProof/>
                <w:sz w:val="20"/>
                <w:szCs w:val="20"/>
              </w:rPr>
              <w:t>1</w:t>
            </w:r>
          </w:p>
        </w:tc>
        <w:tc>
          <w:tcPr>
            <w:tcW w:w="756" w:type="dxa"/>
            <w:tcBorders>
              <w:top w:val="nil"/>
              <w:left w:val="nil"/>
              <w:bottom w:val="nil"/>
              <w:right w:val="nil"/>
            </w:tcBorders>
          </w:tcPr>
          <w:p w:rsidR="00AD0105" w:rsidRDefault="00E854CD" w:rsidP="00796BD3">
            <w:pPr>
              <w:widowControl/>
              <w:jc w:val="center"/>
              <w:rPr>
                <w:rFonts w:ascii="標楷體" w:eastAsia="標楷體" w:hAnsi="標楷體"/>
                <w:noProof/>
                <w:sz w:val="20"/>
                <w:szCs w:val="20"/>
              </w:rPr>
            </w:pPr>
            <w:r>
              <w:rPr>
                <w:rFonts w:ascii="標楷體" w:eastAsia="標楷體" w:hAnsi="標楷體" w:hint="eastAsia"/>
                <w:noProof/>
                <w:sz w:val="20"/>
                <w:szCs w:val="20"/>
              </w:rPr>
              <w:t>0.9</w:t>
            </w:r>
          </w:p>
        </w:tc>
        <w:tc>
          <w:tcPr>
            <w:tcW w:w="709" w:type="dxa"/>
            <w:tcBorders>
              <w:top w:val="nil"/>
              <w:left w:val="nil"/>
              <w:bottom w:val="nil"/>
              <w:right w:val="nil"/>
            </w:tcBorders>
          </w:tcPr>
          <w:p w:rsidR="00AD0105" w:rsidRPr="00D50835" w:rsidRDefault="00AD0105" w:rsidP="00796BD3">
            <w:pPr>
              <w:widowControl/>
              <w:jc w:val="center"/>
              <w:rPr>
                <w:rFonts w:ascii="標楷體" w:eastAsia="標楷體" w:hAnsi="標楷體"/>
                <w:noProof/>
                <w:sz w:val="20"/>
                <w:szCs w:val="20"/>
              </w:rPr>
            </w:pPr>
            <w:r>
              <w:rPr>
                <w:rFonts w:ascii="標楷體" w:eastAsia="標楷體" w:hAnsi="標楷體" w:hint="eastAsia"/>
                <w:noProof/>
                <w:sz w:val="20"/>
                <w:szCs w:val="20"/>
              </w:rPr>
              <w:t>1</w:t>
            </w:r>
          </w:p>
        </w:tc>
        <w:tc>
          <w:tcPr>
            <w:tcW w:w="709" w:type="dxa"/>
            <w:tcBorders>
              <w:top w:val="nil"/>
              <w:left w:val="nil"/>
              <w:bottom w:val="nil"/>
              <w:right w:val="nil"/>
            </w:tcBorders>
          </w:tcPr>
          <w:p w:rsidR="00AD0105" w:rsidRDefault="00E854CD" w:rsidP="00796BD3">
            <w:pPr>
              <w:widowControl/>
              <w:jc w:val="center"/>
              <w:rPr>
                <w:rFonts w:ascii="標楷體" w:eastAsia="標楷體" w:hAnsi="標楷體"/>
                <w:noProof/>
                <w:sz w:val="20"/>
                <w:szCs w:val="20"/>
              </w:rPr>
            </w:pPr>
            <w:r>
              <w:rPr>
                <w:rFonts w:ascii="標楷體" w:eastAsia="標楷體" w:hAnsi="標楷體" w:hint="eastAsia"/>
                <w:noProof/>
                <w:sz w:val="20"/>
                <w:szCs w:val="20"/>
              </w:rPr>
              <w:t>0.9</w:t>
            </w:r>
          </w:p>
        </w:tc>
        <w:tc>
          <w:tcPr>
            <w:tcW w:w="708" w:type="dxa"/>
            <w:tcBorders>
              <w:top w:val="nil"/>
              <w:left w:val="nil"/>
              <w:bottom w:val="nil"/>
              <w:right w:val="nil"/>
            </w:tcBorders>
          </w:tcPr>
          <w:p w:rsidR="00AD0105" w:rsidRPr="00D50835" w:rsidRDefault="00AD0105" w:rsidP="00796BD3">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D0105" w:rsidRDefault="00E854CD" w:rsidP="00796BD3">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AD0105" w:rsidRPr="00D50835" w:rsidRDefault="00AD0105" w:rsidP="00796BD3">
            <w:pPr>
              <w:widowControl/>
              <w:jc w:val="center"/>
              <w:rPr>
                <w:rFonts w:ascii="標楷體" w:eastAsia="標楷體" w:hAnsi="標楷體"/>
                <w:noProof/>
                <w:sz w:val="20"/>
                <w:szCs w:val="20"/>
              </w:rPr>
            </w:pPr>
            <w:r>
              <w:rPr>
                <w:rFonts w:ascii="標楷體" w:eastAsia="標楷體" w:hAnsi="標楷體" w:hint="eastAsia"/>
                <w:noProof/>
                <w:sz w:val="20"/>
                <w:szCs w:val="20"/>
              </w:rPr>
              <w:t>5</w:t>
            </w:r>
          </w:p>
        </w:tc>
        <w:tc>
          <w:tcPr>
            <w:tcW w:w="708" w:type="dxa"/>
            <w:tcBorders>
              <w:top w:val="nil"/>
              <w:left w:val="nil"/>
              <w:bottom w:val="nil"/>
              <w:right w:val="nil"/>
            </w:tcBorders>
          </w:tcPr>
          <w:p w:rsidR="00AD0105" w:rsidRDefault="00E854CD" w:rsidP="00796BD3">
            <w:pPr>
              <w:widowControl/>
              <w:jc w:val="center"/>
              <w:rPr>
                <w:rFonts w:ascii="標楷體" w:eastAsia="標楷體" w:hAnsi="標楷體"/>
                <w:noProof/>
                <w:sz w:val="20"/>
                <w:szCs w:val="20"/>
              </w:rPr>
            </w:pPr>
            <w:r>
              <w:rPr>
                <w:rFonts w:ascii="標楷體" w:eastAsia="標楷體" w:hAnsi="標楷體" w:hint="eastAsia"/>
                <w:noProof/>
                <w:sz w:val="20"/>
                <w:szCs w:val="20"/>
              </w:rPr>
              <w:t>4.4</w:t>
            </w:r>
          </w:p>
        </w:tc>
        <w:tc>
          <w:tcPr>
            <w:tcW w:w="709" w:type="dxa"/>
            <w:tcBorders>
              <w:top w:val="nil"/>
              <w:left w:val="nil"/>
              <w:bottom w:val="nil"/>
              <w:right w:val="nil"/>
            </w:tcBorders>
          </w:tcPr>
          <w:p w:rsidR="00AD0105" w:rsidRPr="00D50835" w:rsidRDefault="00AD0105" w:rsidP="00796BD3">
            <w:pPr>
              <w:widowControl/>
              <w:jc w:val="center"/>
              <w:rPr>
                <w:rFonts w:ascii="標楷體" w:eastAsia="標楷體" w:hAnsi="標楷體"/>
                <w:noProof/>
                <w:sz w:val="20"/>
                <w:szCs w:val="20"/>
              </w:rPr>
            </w:pPr>
            <w:r>
              <w:rPr>
                <w:rFonts w:ascii="標楷體" w:eastAsia="標楷體" w:hAnsi="標楷體" w:hint="eastAsia"/>
                <w:noProof/>
                <w:sz w:val="20"/>
                <w:szCs w:val="20"/>
              </w:rPr>
              <w:t>16</w:t>
            </w:r>
          </w:p>
        </w:tc>
        <w:tc>
          <w:tcPr>
            <w:tcW w:w="709" w:type="dxa"/>
            <w:tcBorders>
              <w:top w:val="nil"/>
              <w:left w:val="nil"/>
              <w:bottom w:val="nil"/>
              <w:right w:val="nil"/>
            </w:tcBorders>
          </w:tcPr>
          <w:p w:rsidR="00AD0105" w:rsidRDefault="00E854CD" w:rsidP="00796BD3">
            <w:pPr>
              <w:widowControl/>
              <w:jc w:val="center"/>
              <w:rPr>
                <w:rFonts w:ascii="標楷體" w:eastAsia="標楷體" w:hAnsi="標楷體"/>
                <w:noProof/>
                <w:sz w:val="20"/>
                <w:szCs w:val="20"/>
              </w:rPr>
            </w:pPr>
            <w:r>
              <w:rPr>
                <w:rFonts w:ascii="標楷體" w:eastAsia="標楷體" w:hAnsi="標楷體" w:hint="eastAsia"/>
                <w:noProof/>
                <w:sz w:val="20"/>
                <w:szCs w:val="20"/>
              </w:rPr>
              <w:t>14.0</w:t>
            </w:r>
          </w:p>
        </w:tc>
        <w:tc>
          <w:tcPr>
            <w:tcW w:w="709" w:type="dxa"/>
            <w:tcBorders>
              <w:top w:val="nil"/>
              <w:left w:val="nil"/>
              <w:bottom w:val="nil"/>
              <w:right w:val="nil"/>
            </w:tcBorders>
          </w:tcPr>
          <w:p w:rsidR="00AD0105" w:rsidRPr="00D50835" w:rsidRDefault="00AD0105" w:rsidP="00796BD3">
            <w:pPr>
              <w:widowControl/>
              <w:jc w:val="center"/>
              <w:rPr>
                <w:rFonts w:ascii="標楷體" w:eastAsia="標楷體" w:hAnsi="標楷體"/>
                <w:noProof/>
                <w:sz w:val="20"/>
                <w:szCs w:val="20"/>
              </w:rPr>
            </w:pPr>
            <w:r>
              <w:rPr>
                <w:rFonts w:ascii="標楷體" w:eastAsia="標楷體" w:hAnsi="標楷體" w:hint="eastAsia"/>
                <w:noProof/>
                <w:sz w:val="20"/>
                <w:szCs w:val="20"/>
              </w:rPr>
              <w:t>91</w:t>
            </w:r>
          </w:p>
        </w:tc>
        <w:tc>
          <w:tcPr>
            <w:tcW w:w="708" w:type="dxa"/>
            <w:tcBorders>
              <w:top w:val="nil"/>
              <w:left w:val="nil"/>
              <w:bottom w:val="nil"/>
            </w:tcBorders>
          </w:tcPr>
          <w:p w:rsidR="00AD0105" w:rsidRDefault="00E854CD" w:rsidP="00796BD3">
            <w:pPr>
              <w:widowControl/>
              <w:jc w:val="center"/>
              <w:rPr>
                <w:rFonts w:ascii="標楷體" w:eastAsia="標楷體" w:hAnsi="標楷體"/>
                <w:noProof/>
                <w:sz w:val="20"/>
                <w:szCs w:val="20"/>
              </w:rPr>
            </w:pPr>
            <w:r>
              <w:rPr>
                <w:rFonts w:ascii="標楷體" w:eastAsia="標楷體" w:hAnsi="標楷體" w:hint="eastAsia"/>
                <w:noProof/>
                <w:sz w:val="20"/>
                <w:szCs w:val="20"/>
              </w:rPr>
              <w:t>79.8</w:t>
            </w:r>
          </w:p>
        </w:tc>
      </w:tr>
      <w:tr w:rsidR="00B51FCE" w:rsidRPr="00D50835" w:rsidTr="00B51FCE">
        <w:tc>
          <w:tcPr>
            <w:tcW w:w="950" w:type="dxa"/>
            <w:tcBorders>
              <w:right w:val="single" w:sz="4" w:space="0" w:color="000000" w:themeColor="text1"/>
            </w:tcBorders>
          </w:tcPr>
          <w:p w:rsidR="00AD0105" w:rsidRPr="00D76C98" w:rsidRDefault="00AD0105" w:rsidP="00796BD3">
            <w:pPr>
              <w:widowControl/>
              <w:jc w:val="center"/>
              <w:rPr>
                <w:rFonts w:ascii="標楷體" w:eastAsia="標楷體" w:hAnsi="標楷體"/>
                <w:noProof/>
                <w:sz w:val="20"/>
                <w:szCs w:val="20"/>
              </w:rPr>
            </w:pPr>
            <w:r>
              <w:rPr>
                <w:rFonts w:ascii="標楷體" w:eastAsia="標楷體" w:hAnsi="標楷體" w:hint="eastAsia"/>
                <w:noProof/>
                <w:sz w:val="20"/>
                <w:szCs w:val="20"/>
              </w:rPr>
              <w:t>旗津區</w:t>
            </w:r>
          </w:p>
        </w:tc>
        <w:tc>
          <w:tcPr>
            <w:tcW w:w="718" w:type="dxa"/>
            <w:tcBorders>
              <w:top w:val="nil"/>
              <w:left w:val="single" w:sz="4" w:space="0" w:color="000000" w:themeColor="text1"/>
              <w:bottom w:val="nil"/>
              <w:right w:val="nil"/>
            </w:tcBorders>
          </w:tcPr>
          <w:p w:rsidR="00AD0105" w:rsidRPr="00D50835" w:rsidRDefault="00AD0105" w:rsidP="00796BD3">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AD0105" w:rsidRDefault="00E854CD" w:rsidP="00796BD3">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D0105" w:rsidRPr="00D50835" w:rsidRDefault="00AD0105" w:rsidP="00796BD3">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D0105" w:rsidRDefault="00E854CD" w:rsidP="00796BD3">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AD0105" w:rsidRPr="00D50835" w:rsidRDefault="00AD0105" w:rsidP="00796BD3">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D0105" w:rsidRDefault="00E854CD" w:rsidP="00796BD3">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AD0105" w:rsidRPr="00D50835" w:rsidRDefault="00AD0105" w:rsidP="00796BD3">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AD0105" w:rsidRDefault="00E854CD" w:rsidP="00796BD3">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D0105" w:rsidRPr="00D50835" w:rsidRDefault="00AD0105" w:rsidP="00796BD3">
            <w:pPr>
              <w:widowControl/>
              <w:jc w:val="center"/>
              <w:rPr>
                <w:rFonts w:ascii="標楷體" w:eastAsia="標楷體" w:hAnsi="標楷體"/>
                <w:noProof/>
                <w:sz w:val="20"/>
                <w:szCs w:val="20"/>
              </w:rPr>
            </w:pPr>
            <w:r>
              <w:rPr>
                <w:rFonts w:ascii="標楷體" w:eastAsia="標楷體" w:hAnsi="標楷體" w:hint="eastAsia"/>
                <w:noProof/>
                <w:sz w:val="20"/>
                <w:szCs w:val="20"/>
              </w:rPr>
              <w:t>6</w:t>
            </w:r>
          </w:p>
        </w:tc>
        <w:tc>
          <w:tcPr>
            <w:tcW w:w="709" w:type="dxa"/>
            <w:tcBorders>
              <w:top w:val="nil"/>
              <w:left w:val="nil"/>
              <w:bottom w:val="nil"/>
              <w:right w:val="nil"/>
            </w:tcBorders>
          </w:tcPr>
          <w:p w:rsidR="00AD0105" w:rsidRDefault="00E854CD" w:rsidP="00796BD3">
            <w:pPr>
              <w:widowControl/>
              <w:jc w:val="center"/>
              <w:rPr>
                <w:rFonts w:ascii="標楷體" w:eastAsia="標楷體" w:hAnsi="標楷體"/>
                <w:noProof/>
                <w:sz w:val="20"/>
                <w:szCs w:val="20"/>
              </w:rPr>
            </w:pPr>
            <w:r>
              <w:rPr>
                <w:rFonts w:ascii="標楷體" w:eastAsia="標楷體" w:hAnsi="標楷體" w:hint="eastAsia"/>
                <w:noProof/>
                <w:sz w:val="20"/>
                <w:szCs w:val="20"/>
              </w:rPr>
              <w:t>28.6</w:t>
            </w:r>
          </w:p>
        </w:tc>
        <w:tc>
          <w:tcPr>
            <w:tcW w:w="709" w:type="dxa"/>
            <w:tcBorders>
              <w:top w:val="nil"/>
              <w:left w:val="nil"/>
              <w:bottom w:val="nil"/>
              <w:right w:val="nil"/>
            </w:tcBorders>
          </w:tcPr>
          <w:p w:rsidR="00AD0105" w:rsidRPr="00D50835" w:rsidRDefault="00AD0105" w:rsidP="00796BD3">
            <w:pPr>
              <w:widowControl/>
              <w:jc w:val="center"/>
              <w:rPr>
                <w:rFonts w:ascii="標楷體" w:eastAsia="標楷體" w:hAnsi="標楷體"/>
                <w:noProof/>
                <w:sz w:val="20"/>
                <w:szCs w:val="20"/>
              </w:rPr>
            </w:pPr>
            <w:r>
              <w:rPr>
                <w:rFonts w:ascii="標楷體" w:eastAsia="標楷體" w:hAnsi="標楷體" w:hint="eastAsia"/>
                <w:noProof/>
                <w:sz w:val="20"/>
                <w:szCs w:val="20"/>
              </w:rPr>
              <w:t>15</w:t>
            </w:r>
          </w:p>
        </w:tc>
        <w:tc>
          <w:tcPr>
            <w:tcW w:w="708" w:type="dxa"/>
            <w:tcBorders>
              <w:top w:val="nil"/>
              <w:left w:val="nil"/>
              <w:bottom w:val="nil"/>
            </w:tcBorders>
          </w:tcPr>
          <w:p w:rsidR="00AD0105" w:rsidRDefault="00E854CD" w:rsidP="00796BD3">
            <w:pPr>
              <w:widowControl/>
              <w:jc w:val="center"/>
              <w:rPr>
                <w:rFonts w:ascii="標楷體" w:eastAsia="標楷體" w:hAnsi="標楷體"/>
                <w:noProof/>
                <w:sz w:val="20"/>
                <w:szCs w:val="20"/>
              </w:rPr>
            </w:pPr>
            <w:r>
              <w:rPr>
                <w:rFonts w:ascii="標楷體" w:eastAsia="標楷體" w:hAnsi="標楷體" w:hint="eastAsia"/>
                <w:noProof/>
                <w:sz w:val="20"/>
                <w:szCs w:val="20"/>
              </w:rPr>
              <w:t>71.4</w:t>
            </w:r>
          </w:p>
        </w:tc>
      </w:tr>
      <w:tr w:rsidR="00B51FCE" w:rsidRPr="00D50835" w:rsidTr="00B51FCE">
        <w:tc>
          <w:tcPr>
            <w:tcW w:w="950" w:type="dxa"/>
            <w:tcBorders>
              <w:bottom w:val="single" w:sz="4" w:space="0" w:color="000000" w:themeColor="text1"/>
              <w:right w:val="single" w:sz="4" w:space="0" w:color="000000" w:themeColor="text1"/>
            </w:tcBorders>
          </w:tcPr>
          <w:p w:rsidR="00AD0105" w:rsidRPr="00D76C98" w:rsidRDefault="00AD0105" w:rsidP="00796BD3">
            <w:pPr>
              <w:widowControl/>
              <w:jc w:val="center"/>
              <w:rPr>
                <w:rFonts w:ascii="標楷體" w:eastAsia="標楷體" w:hAnsi="標楷體"/>
                <w:noProof/>
                <w:sz w:val="20"/>
                <w:szCs w:val="20"/>
              </w:rPr>
            </w:pPr>
            <w:r>
              <w:rPr>
                <w:rFonts w:ascii="標楷體" w:eastAsia="標楷體" w:hAnsi="標楷體" w:hint="eastAsia"/>
                <w:noProof/>
                <w:sz w:val="20"/>
                <w:szCs w:val="20"/>
              </w:rPr>
              <w:t>小港區</w:t>
            </w:r>
          </w:p>
        </w:tc>
        <w:tc>
          <w:tcPr>
            <w:tcW w:w="718" w:type="dxa"/>
            <w:tcBorders>
              <w:top w:val="nil"/>
              <w:left w:val="single" w:sz="4" w:space="0" w:color="000000" w:themeColor="text1"/>
              <w:bottom w:val="single" w:sz="4" w:space="0" w:color="000000" w:themeColor="text1"/>
              <w:right w:val="nil"/>
            </w:tcBorders>
          </w:tcPr>
          <w:p w:rsidR="00AD0105" w:rsidRPr="00D50835" w:rsidRDefault="00AD0105" w:rsidP="00796BD3">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single" w:sz="4" w:space="0" w:color="000000" w:themeColor="text1"/>
              <w:right w:val="nil"/>
            </w:tcBorders>
          </w:tcPr>
          <w:p w:rsidR="00AD0105" w:rsidRDefault="00E854CD" w:rsidP="00796BD3">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single" w:sz="4" w:space="0" w:color="000000" w:themeColor="text1"/>
              <w:right w:val="nil"/>
            </w:tcBorders>
          </w:tcPr>
          <w:p w:rsidR="00AD0105" w:rsidRPr="00D50835" w:rsidRDefault="00AD0105" w:rsidP="00796BD3">
            <w:pPr>
              <w:widowControl/>
              <w:jc w:val="center"/>
              <w:rPr>
                <w:rFonts w:ascii="標楷體" w:eastAsia="標楷體" w:hAnsi="標楷體"/>
                <w:noProof/>
                <w:sz w:val="20"/>
                <w:szCs w:val="20"/>
              </w:rPr>
            </w:pPr>
            <w:r>
              <w:rPr>
                <w:rFonts w:ascii="標楷體" w:eastAsia="標楷體" w:hAnsi="標楷體" w:hint="eastAsia"/>
                <w:noProof/>
                <w:sz w:val="20"/>
                <w:szCs w:val="20"/>
              </w:rPr>
              <w:t>1</w:t>
            </w:r>
          </w:p>
        </w:tc>
        <w:tc>
          <w:tcPr>
            <w:tcW w:w="709" w:type="dxa"/>
            <w:tcBorders>
              <w:top w:val="nil"/>
              <w:left w:val="nil"/>
              <w:bottom w:val="single" w:sz="4" w:space="0" w:color="000000" w:themeColor="text1"/>
              <w:right w:val="nil"/>
            </w:tcBorders>
          </w:tcPr>
          <w:p w:rsidR="00AD0105" w:rsidRDefault="00E854CD" w:rsidP="00796BD3">
            <w:pPr>
              <w:widowControl/>
              <w:jc w:val="center"/>
              <w:rPr>
                <w:rFonts w:ascii="標楷體" w:eastAsia="標楷體" w:hAnsi="標楷體"/>
                <w:noProof/>
                <w:sz w:val="20"/>
                <w:szCs w:val="20"/>
              </w:rPr>
            </w:pPr>
            <w:r>
              <w:rPr>
                <w:rFonts w:ascii="標楷體" w:eastAsia="標楷體" w:hAnsi="標楷體" w:hint="eastAsia"/>
                <w:noProof/>
                <w:sz w:val="20"/>
                <w:szCs w:val="20"/>
              </w:rPr>
              <w:t>1.4</w:t>
            </w:r>
          </w:p>
        </w:tc>
        <w:tc>
          <w:tcPr>
            <w:tcW w:w="708" w:type="dxa"/>
            <w:tcBorders>
              <w:top w:val="nil"/>
              <w:left w:val="nil"/>
              <w:bottom w:val="single" w:sz="4" w:space="0" w:color="000000" w:themeColor="text1"/>
              <w:right w:val="nil"/>
            </w:tcBorders>
          </w:tcPr>
          <w:p w:rsidR="00AD0105" w:rsidRPr="00D50835" w:rsidRDefault="00AD0105" w:rsidP="00796BD3">
            <w:pPr>
              <w:widowControl/>
              <w:jc w:val="center"/>
              <w:rPr>
                <w:rFonts w:ascii="標楷體" w:eastAsia="標楷體" w:hAnsi="標楷體"/>
                <w:noProof/>
                <w:sz w:val="20"/>
                <w:szCs w:val="20"/>
              </w:rPr>
            </w:pPr>
            <w:r>
              <w:rPr>
                <w:rFonts w:ascii="標楷體" w:eastAsia="標楷體" w:hAnsi="標楷體" w:hint="eastAsia"/>
                <w:noProof/>
                <w:sz w:val="20"/>
                <w:szCs w:val="20"/>
              </w:rPr>
              <w:t>1</w:t>
            </w:r>
          </w:p>
        </w:tc>
        <w:tc>
          <w:tcPr>
            <w:tcW w:w="709" w:type="dxa"/>
            <w:tcBorders>
              <w:top w:val="nil"/>
              <w:left w:val="nil"/>
              <w:bottom w:val="single" w:sz="4" w:space="0" w:color="000000" w:themeColor="text1"/>
              <w:right w:val="nil"/>
            </w:tcBorders>
          </w:tcPr>
          <w:p w:rsidR="00AD0105" w:rsidRDefault="00E854CD" w:rsidP="00796BD3">
            <w:pPr>
              <w:widowControl/>
              <w:jc w:val="center"/>
              <w:rPr>
                <w:rFonts w:ascii="標楷體" w:eastAsia="標楷體" w:hAnsi="標楷體"/>
                <w:noProof/>
                <w:sz w:val="20"/>
                <w:szCs w:val="20"/>
              </w:rPr>
            </w:pPr>
            <w:r>
              <w:rPr>
                <w:rFonts w:ascii="標楷體" w:eastAsia="標楷體" w:hAnsi="標楷體" w:hint="eastAsia"/>
                <w:noProof/>
                <w:sz w:val="20"/>
                <w:szCs w:val="20"/>
              </w:rPr>
              <w:t>1.4</w:t>
            </w:r>
          </w:p>
        </w:tc>
        <w:tc>
          <w:tcPr>
            <w:tcW w:w="851" w:type="dxa"/>
            <w:tcBorders>
              <w:top w:val="nil"/>
              <w:left w:val="nil"/>
              <w:bottom w:val="single" w:sz="4" w:space="0" w:color="000000" w:themeColor="text1"/>
              <w:right w:val="nil"/>
            </w:tcBorders>
          </w:tcPr>
          <w:p w:rsidR="00AD0105" w:rsidRPr="00D50835" w:rsidRDefault="00AD0105" w:rsidP="00796BD3">
            <w:pPr>
              <w:widowControl/>
              <w:jc w:val="center"/>
              <w:rPr>
                <w:rFonts w:ascii="標楷體" w:eastAsia="標楷體" w:hAnsi="標楷體"/>
                <w:noProof/>
                <w:sz w:val="20"/>
                <w:szCs w:val="20"/>
              </w:rPr>
            </w:pPr>
            <w:r>
              <w:rPr>
                <w:rFonts w:ascii="標楷體" w:eastAsia="標楷體" w:hAnsi="標楷體" w:hint="eastAsia"/>
                <w:noProof/>
                <w:sz w:val="20"/>
                <w:szCs w:val="20"/>
              </w:rPr>
              <w:t>9</w:t>
            </w:r>
          </w:p>
        </w:tc>
        <w:tc>
          <w:tcPr>
            <w:tcW w:w="708" w:type="dxa"/>
            <w:tcBorders>
              <w:top w:val="nil"/>
              <w:left w:val="nil"/>
              <w:bottom w:val="single" w:sz="4" w:space="0" w:color="000000" w:themeColor="text1"/>
              <w:right w:val="nil"/>
            </w:tcBorders>
          </w:tcPr>
          <w:p w:rsidR="00AD0105" w:rsidRDefault="00E854CD" w:rsidP="00796BD3">
            <w:pPr>
              <w:widowControl/>
              <w:jc w:val="center"/>
              <w:rPr>
                <w:rFonts w:ascii="標楷體" w:eastAsia="標楷體" w:hAnsi="標楷體"/>
                <w:noProof/>
                <w:sz w:val="20"/>
                <w:szCs w:val="20"/>
              </w:rPr>
            </w:pPr>
            <w:r>
              <w:rPr>
                <w:rFonts w:ascii="標楷體" w:eastAsia="標楷體" w:hAnsi="標楷體" w:hint="eastAsia"/>
                <w:noProof/>
                <w:sz w:val="20"/>
                <w:szCs w:val="20"/>
              </w:rPr>
              <w:t>12.9</w:t>
            </w:r>
          </w:p>
        </w:tc>
        <w:tc>
          <w:tcPr>
            <w:tcW w:w="709" w:type="dxa"/>
            <w:tcBorders>
              <w:top w:val="nil"/>
              <w:left w:val="nil"/>
              <w:bottom w:val="single" w:sz="4" w:space="0" w:color="000000" w:themeColor="text1"/>
              <w:right w:val="nil"/>
            </w:tcBorders>
          </w:tcPr>
          <w:p w:rsidR="00AD0105" w:rsidRPr="00D50835" w:rsidRDefault="00AD0105" w:rsidP="00796BD3">
            <w:pPr>
              <w:widowControl/>
              <w:jc w:val="center"/>
              <w:rPr>
                <w:rFonts w:ascii="標楷體" w:eastAsia="標楷體" w:hAnsi="標楷體"/>
                <w:noProof/>
                <w:sz w:val="20"/>
                <w:szCs w:val="20"/>
              </w:rPr>
            </w:pPr>
            <w:r>
              <w:rPr>
                <w:rFonts w:ascii="標楷體" w:eastAsia="標楷體" w:hAnsi="標楷體" w:hint="eastAsia"/>
                <w:noProof/>
                <w:sz w:val="20"/>
                <w:szCs w:val="20"/>
              </w:rPr>
              <w:t>18</w:t>
            </w:r>
          </w:p>
        </w:tc>
        <w:tc>
          <w:tcPr>
            <w:tcW w:w="709" w:type="dxa"/>
            <w:tcBorders>
              <w:top w:val="nil"/>
              <w:left w:val="nil"/>
              <w:bottom w:val="single" w:sz="4" w:space="0" w:color="000000" w:themeColor="text1"/>
              <w:right w:val="nil"/>
            </w:tcBorders>
          </w:tcPr>
          <w:p w:rsidR="00AD0105" w:rsidRDefault="00E854CD" w:rsidP="00796BD3">
            <w:pPr>
              <w:widowControl/>
              <w:jc w:val="center"/>
              <w:rPr>
                <w:rFonts w:ascii="標楷體" w:eastAsia="標楷體" w:hAnsi="標楷體"/>
                <w:noProof/>
                <w:sz w:val="20"/>
                <w:szCs w:val="20"/>
              </w:rPr>
            </w:pPr>
            <w:r>
              <w:rPr>
                <w:rFonts w:ascii="標楷體" w:eastAsia="標楷體" w:hAnsi="標楷體" w:hint="eastAsia"/>
                <w:noProof/>
                <w:sz w:val="20"/>
                <w:szCs w:val="20"/>
              </w:rPr>
              <w:t>25.7</w:t>
            </w:r>
          </w:p>
        </w:tc>
        <w:tc>
          <w:tcPr>
            <w:tcW w:w="709" w:type="dxa"/>
            <w:tcBorders>
              <w:top w:val="nil"/>
              <w:left w:val="nil"/>
              <w:bottom w:val="single" w:sz="4" w:space="0" w:color="000000" w:themeColor="text1"/>
              <w:right w:val="nil"/>
            </w:tcBorders>
          </w:tcPr>
          <w:p w:rsidR="00AD0105" w:rsidRPr="00D50835" w:rsidRDefault="00AD0105" w:rsidP="00796BD3">
            <w:pPr>
              <w:widowControl/>
              <w:jc w:val="center"/>
              <w:rPr>
                <w:rFonts w:ascii="標楷體" w:eastAsia="標楷體" w:hAnsi="標楷體"/>
                <w:noProof/>
                <w:sz w:val="20"/>
                <w:szCs w:val="20"/>
              </w:rPr>
            </w:pPr>
            <w:r>
              <w:rPr>
                <w:rFonts w:ascii="標楷體" w:eastAsia="標楷體" w:hAnsi="標楷體" w:hint="eastAsia"/>
                <w:noProof/>
                <w:sz w:val="20"/>
                <w:szCs w:val="20"/>
              </w:rPr>
              <w:t>41</w:t>
            </w:r>
          </w:p>
        </w:tc>
        <w:tc>
          <w:tcPr>
            <w:tcW w:w="708" w:type="dxa"/>
            <w:tcBorders>
              <w:top w:val="nil"/>
              <w:left w:val="nil"/>
              <w:bottom w:val="single" w:sz="4" w:space="0" w:color="000000" w:themeColor="text1"/>
            </w:tcBorders>
          </w:tcPr>
          <w:p w:rsidR="00AD0105" w:rsidRDefault="00E854CD" w:rsidP="00796BD3">
            <w:pPr>
              <w:widowControl/>
              <w:jc w:val="center"/>
              <w:rPr>
                <w:rFonts w:ascii="標楷體" w:eastAsia="標楷體" w:hAnsi="標楷體"/>
                <w:noProof/>
                <w:sz w:val="20"/>
                <w:szCs w:val="20"/>
              </w:rPr>
            </w:pPr>
            <w:r>
              <w:rPr>
                <w:rFonts w:ascii="標楷體" w:eastAsia="標楷體" w:hAnsi="標楷體" w:hint="eastAsia"/>
                <w:noProof/>
                <w:sz w:val="20"/>
                <w:szCs w:val="20"/>
              </w:rPr>
              <w:t>58.6</w:t>
            </w:r>
          </w:p>
        </w:tc>
      </w:tr>
    </w:tbl>
    <w:p w:rsidR="00906DC5" w:rsidRDefault="00906DC5" w:rsidP="00906DC5">
      <w:pPr>
        <w:spacing w:line="500" w:lineRule="exact"/>
        <w:jc w:val="both"/>
        <w:rPr>
          <w:rFonts w:ascii="標楷體" w:eastAsia="標楷體" w:hAnsi="標楷體"/>
          <w:noProof/>
          <w:sz w:val="32"/>
          <w:szCs w:val="32"/>
        </w:rPr>
      </w:pPr>
      <w:r>
        <w:rPr>
          <w:rFonts w:ascii="標楷體" w:eastAsia="標楷體" w:hAnsi="標楷體" w:hint="eastAsia"/>
          <w:noProof/>
          <w:sz w:val="32"/>
          <w:szCs w:val="32"/>
        </w:rPr>
        <w:lastRenderedPageBreak/>
        <w:t>表</w:t>
      </w:r>
      <w:r w:rsidR="00AD3950">
        <w:rPr>
          <w:rFonts w:ascii="標楷體" w:eastAsia="標楷體" w:hAnsi="標楷體" w:hint="eastAsia"/>
          <w:noProof/>
          <w:sz w:val="32"/>
          <w:szCs w:val="32"/>
        </w:rPr>
        <w:t xml:space="preserve">31  </w:t>
      </w:r>
      <w:r w:rsidR="00C63ED1">
        <w:rPr>
          <w:rFonts w:ascii="標楷體" w:eastAsia="標楷體" w:hAnsi="標楷體" w:hint="eastAsia"/>
          <w:noProof/>
          <w:sz w:val="32"/>
          <w:szCs w:val="32"/>
        </w:rPr>
        <w:t>97年</w:t>
      </w:r>
      <w:r>
        <w:rPr>
          <w:rFonts w:ascii="標楷體" w:eastAsia="標楷體" w:hAnsi="標楷體" w:hint="eastAsia"/>
          <w:noProof/>
          <w:sz w:val="32"/>
          <w:szCs w:val="32"/>
        </w:rPr>
        <w:t>高雄縣各鄉鎮性別人口心臟疾病死亡原因比較</w:t>
      </w:r>
    </w:p>
    <w:tbl>
      <w:tblPr>
        <w:tblStyle w:val="a8"/>
        <w:tblW w:w="9606" w:type="dxa"/>
        <w:tblBorders>
          <w:left w:val="none" w:sz="0" w:space="0" w:color="auto"/>
          <w:right w:val="none" w:sz="0" w:space="0" w:color="auto"/>
        </w:tblBorders>
        <w:tblLook w:val="04A0"/>
      </w:tblPr>
      <w:tblGrid>
        <w:gridCol w:w="1668"/>
        <w:gridCol w:w="1134"/>
        <w:gridCol w:w="1275"/>
        <w:gridCol w:w="993"/>
        <w:gridCol w:w="1417"/>
        <w:gridCol w:w="992"/>
        <w:gridCol w:w="2127"/>
      </w:tblGrid>
      <w:tr w:rsidR="003F0FC4" w:rsidRPr="00AD3950" w:rsidTr="00455188">
        <w:tc>
          <w:tcPr>
            <w:tcW w:w="1668" w:type="dxa"/>
            <w:tcBorders>
              <w:bottom w:val="single" w:sz="4" w:space="0" w:color="000000" w:themeColor="text1"/>
            </w:tcBorders>
          </w:tcPr>
          <w:p w:rsidR="003F0FC4" w:rsidRPr="00AD3950" w:rsidRDefault="003F0FC4" w:rsidP="00694168">
            <w:pPr>
              <w:spacing w:line="280" w:lineRule="exact"/>
              <w:jc w:val="both"/>
              <w:rPr>
                <w:rFonts w:ascii="標楷體" w:eastAsia="標楷體" w:hAnsi="標楷體"/>
                <w:noProof/>
                <w:sz w:val="20"/>
                <w:szCs w:val="20"/>
              </w:rPr>
            </w:pPr>
          </w:p>
        </w:tc>
        <w:tc>
          <w:tcPr>
            <w:tcW w:w="1134" w:type="dxa"/>
            <w:tcBorders>
              <w:bottom w:val="single" w:sz="4" w:space="0" w:color="000000" w:themeColor="text1"/>
            </w:tcBorders>
          </w:tcPr>
          <w:p w:rsidR="003F0FC4" w:rsidRPr="00AD3950" w:rsidRDefault="003F0FC4" w:rsidP="00694168">
            <w:pPr>
              <w:spacing w:line="280" w:lineRule="exact"/>
              <w:jc w:val="center"/>
              <w:rPr>
                <w:rFonts w:ascii="標楷體" w:eastAsia="標楷體" w:hAnsi="標楷體"/>
                <w:noProof/>
                <w:sz w:val="20"/>
                <w:szCs w:val="20"/>
              </w:rPr>
            </w:pPr>
            <w:r w:rsidRPr="00AD3950">
              <w:rPr>
                <w:rFonts w:ascii="標楷體" w:eastAsia="標楷體" w:hAnsi="標楷體" w:hint="eastAsia"/>
                <w:noProof/>
                <w:sz w:val="20"/>
                <w:szCs w:val="20"/>
              </w:rPr>
              <w:t>死亡數</w:t>
            </w:r>
          </w:p>
        </w:tc>
        <w:tc>
          <w:tcPr>
            <w:tcW w:w="1275" w:type="dxa"/>
            <w:tcBorders>
              <w:bottom w:val="single" w:sz="4" w:space="0" w:color="000000" w:themeColor="text1"/>
            </w:tcBorders>
          </w:tcPr>
          <w:p w:rsidR="003F0FC4" w:rsidRDefault="003F0FC4" w:rsidP="00694168">
            <w:pPr>
              <w:spacing w:line="280" w:lineRule="exact"/>
              <w:jc w:val="center"/>
              <w:rPr>
                <w:rFonts w:ascii="標楷體" w:eastAsia="標楷體" w:hAnsi="標楷體"/>
                <w:noProof/>
                <w:sz w:val="20"/>
                <w:szCs w:val="20"/>
              </w:rPr>
            </w:pPr>
            <w:r>
              <w:rPr>
                <w:rFonts w:ascii="標楷體" w:eastAsia="標楷體" w:hAnsi="標楷體" w:hint="eastAsia"/>
                <w:noProof/>
                <w:sz w:val="20"/>
                <w:szCs w:val="20"/>
              </w:rPr>
              <w:t>每十萬人口</w:t>
            </w:r>
          </w:p>
          <w:p w:rsidR="003F0FC4" w:rsidRPr="00AD3950" w:rsidRDefault="003F0FC4" w:rsidP="00694168">
            <w:pPr>
              <w:spacing w:line="280" w:lineRule="exact"/>
              <w:jc w:val="center"/>
              <w:rPr>
                <w:rFonts w:ascii="標楷體" w:eastAsia="標楷體" w:hAnsi="標楷體"/>
                <w:noProof/>
                <w:sz w:val="20"/>
                <w:szCs w:val="20"/>
              </w:rPr>
            </w:pPr>
            <w:r>
              <w:rPr>
                <w:rFonts w:ascii="標楷體" w:eastAsia="標楷體" w:hAnsi="標楷體" w:hint="eastAsia"/>
                <w:noProof/>
                <w:sz w:val="20"/>
                <w:szCs w:val="20"/>
              </w:rPr>
              <w:t>死亡率</w:t>
            </w:r>
          </w:p>
        </w:tc>
        <w:tc>
          <w:tcPr>
            <w:tcW w:w="993" w:type="dxa"/>
            <w:tcBorders>
              <w:bottom w:val="single" w:sz="4" w:space="0" w:color="000000" w:themeColor="text1"/>
            </w:tcBorders>
          </w:tcPr>
          <w:p w:rsidR="003F0FC4" w:rsidRPr="00AD3950" w:rsidRDefault="003F0FC4" w:rsidP="00694168">
            <w:pPr>
              <w:spacing w:line="280" w:lineRule="exact"/>
              <w:jc w:val="center"/>
              <w:rPr>
                <w:rFonts w:ascii="標楷體" w:eastAsia="標楷體" w:hAnsi="標楷體"/>
                <w:noProof/>
                <w:sz w:val="20"/>
                <w:szCs w:val="20"/>
              </w:rPr>
            </w:pPr>
            <w:r w:rsidRPr="00AD3950">
              <w:rPr>
                <w:rFonts w:ascii="標楷體" w:eastAsia="標楷體" w:hAnsi="標楷體" w:hint="eastAsia"/>
                <w:noProof/>
                <w:sz w:val="20"/>
                <w:szCs w:val="20"/>
              </w:rPr>
              <w:t>男性</w:t>
            </w:r>
          </w:p>
        </w:tc>
        <w:tc>
          <w:tcPr>
            <w:tcW w:w="1417" w:type="dxa"/>
            <w:tcBorders>
              <w:bottom w:val="single" w:sz="4" w:space="0" w:color="000000" w:themeColor="text1"/>
            </w:tcBorders>
          </w:tcPr>
          <w:p w:rsidR="003F0FC4" w:rsidRDefault="003F0FC4" w:rsidP="00694168">
            <w:pPr>
              <w:spacing w:line="280" w:lineRule="exact"/>
              <w:jc w:val="center"/>
              <w:rPr>
                <w:rFonts w:ascii="標楷體" w:eastAsia="標楷體" w:hAnsi="標楷體"/>
                <w:noProof/>
                <w:sz w:val="20"/>
                <w:szCs w:val="20"/>
              </w:rPr>
            </w:pPr>
            <w:r>
              <w:rPr>
                <w:rFonts w:ascii="標楷體" w:eastAsia="標楷體" w:hAnsi="標楷體" w:hint="eastAsia"/>
                <w:noProof/>
                <w:sz w:val="20"/>
                <w:szCs w:val="20"/>
              </w:rPr>
              <w:t>每十萬人口</w:t>
            </w:r>
          </w:p>
          <w:p w:rsidR="003F0FC4" w:rsidRPr="00AD3950" w:rsidRDefault="003F0FC4" w:rsidP="00694168">
            <w:pPr>
              <w:spacing w:line="280" w:lineRule="exact"/>
              <w:jc w:val="center"/>
              <w:rPr>
                <w:rFonts w:ascii="標楷體" w:eastAsia="標楷體" w:hAnsi="標楷體"/>
                <w:noProof/>
                <w:sz w:val="20"/>
                <w:szCs w:val="20"/>
              </w:rPr>
            </w:pPr>
            <w:r>
              <w:rPr>
                <w:rFonts w:ascii="標楷體" w:eastAsia="標楷體" w:hAnsi="標楷體" w:hint="eastAsia"/>
                <w:noProof/>
                <w:sz w:val="20"/>
                <w:szCs w:val="20"/>
              </w:rPr>
              <w:t>死亡率</w:t>
            </w:r>
          </w:p>
        </w:tc>
        <w:tc>
          <w:tcPr>
            <w:tcW w:w="992" w:type="dxa"/>
            <w:tcBorders>
              <w:bottom w:val="single" w:sz="4" w:space="0" w:color="000000" w:themeColor="text1"/>
            </w:tcBorders>
          </w:tcPr>
          <w:p w:rsidR="003F0FC4" w:rsidRPr="00AD3950" w:rsidRDefault="003F0FC4" w:rsidP="00694168">
            <w:pPr>
              <w:spacing w:line="280" w:lineRule="exact"/>
              <w:jc w:val="center"/>
              <w:rPr>
                <w:rFonts w:ascii="標楷體" w:eastAsia="標楷體" w:hAnsi="標楷體"/>
                <w:noProof/>
                <w:sz w:val="20"/>
                <w:szCs w:val="20"/>
              </w:rPr>
            </w:pPr>
            <w:r w:rsidRPr="00AD3950">
              <w:rPr>
                <w:rFonts w:ascii="標楷體" w:eastAsia="標楷體" w:hAnsi="標楷體" w:hint="eastAsia"/>
                <w:noProof/>
                <w:sz w:val="20"/>
                <w:szCs w:val="20"/>
              </w:rPr>
              <w:t>女性</w:t>
            </w:r>
          </w:p>
        </w:tc>
        <w:tc>
          <w:tcPr>
            <w:tcW w:w="2127" w:type="dxa"/>
            <w:tcBorders>
              <w:bottom w:val="single" w:sz="4" w:space="0" w:color="000000" w:themeColor="text1"/>
            </w:tcBorders>
          </w:tcPr>
          <w:p w:rsidR="003F0FC4" w:rsidRDefault="003F0FC4" w:rsidP="00694168">
            <w:pPr>
              <w:spacing w:line="280" w:lineRule="exact"/>
              <w:jc w:val="center"/>
              <w:rPr>
                <w:rFonts w:ascii="標楷體" w:eastAsia="標楷體" w:hAnsi="標楷體"/>
                <w:noProof/>
                <w:sz w:val="20"/>
                <w:szCs w:val="20"/>
              </w:rPr>
            </w:pPr>
            <w:r>
              <w:rPr>
                <w:rFonts w:ascii="標楷體" w:eastAsia="標楷體" w:hAnsi="標楷體" w:hint="eastAsia"/>
                <w:noProof/>
                <w:sz w:val="20"/>
                <w:szCs w:val="20"/>
              </w:rPr>
              <w:t>每十萬人口</w:t>
            </w:r>
          </w:p>
          <w:p w:rsidR="003F0FC4" w:rsidRPr="00AD3950" w:rsidRDefault="003F0FC4" w:rsidP="00694168">
            <w:pPr>
              <w:spacing w:line="280" w:lineRule="exact"/>
              <w:jc w:val="center"/>
              <w:rPr>
                <w:rFonts w:ascii="標楷體" w:eastAsia="標楷體" w:hAnsi="標楷體"/>
                <w:noProof/>
                <w:sz w:val="20"/>
                <w:szCs w:val="20"/>
              </w:rPr>
            </w:pPr>
            <w:r>
              <w:rPr>
                <w:rFonts w:ascii="標楷體" w:eastAsia="標楷體" w:hAnsi="標楷體" w:hint="eastAsia"/>
                <w:noProof/>
                <w:sz w:val="20"/>
                <w:szCs w:val="20"/>
              </w:rPr>
              <w:t>死亡率</w:t>
            </w:r>
          </w:p>
        </w:tc>
      </w:tr>
      <w:tr w:rsidR="003F0FC4" w:rsidRPr="00AD3950" w:rsidTr="00455188">
        <w:trPr>
          <w:trHeight w:hRule="exact" w:val="454"/>
        </w:trPr>
        <w:tc>
          <w:tcPr>
            <w:tcW w:w="1668" w:type="dxa"/>
            <w:tcBorders>
              <w:bottom w:val="nil"/>
            </w:tcBorders>
            <w:vAlign w:val="bottom"/>
          </w:tcPr>
          <w:p w:rsidR="003F0FC4" w:rsidRPr="00AD3950" w:rsidRDefault="003F0FC4" w:rsidP="00694168">
            <w:pPr>
              <w:spacing w:line="400" w:lineRule="exact"/>
              <w:jc w:val="center"/>
              <w:rPr>
                <w:rFonts w:ascii="標楷體" w:eastAsia="標楷體" w:hAnsi="標楷體"/>
                <w:noProof/>
                <w:sz w:val="20"/>
                <w:szCs w:val="20"/>
              </w:rPr>
            </w:pPr>
            <w:r w:rsidRPr="00AD3950">
              <w:rPr>
                <w:rFonts w:ascii="標楷體" w:eastAsia="標楷體" w:hAnsi="標楷體" w:hint="eastAsia"/>
                <w:noProof/>
                <w:sz w:val="20"/>
                <w:szCs w:val="20"/>
              </w:rPr>
              <w:t>總計</w:t>
            </w:r>
          </w:p>
        </w:tc>
        <w:tc>
          <w:tcPr>
            <w:tcW w:w="1134" w:type="dxa"/>
            <w:tcBorders>
              <w:bottom w:val="nil"/>
              <w:right w:val="nil"/>
            </w:tcBorders>
            <w:vAlign w:val="bottom"/>
          </w:tcPr>
          <w:p w:rsidR="003F0FC4"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818</w:t>
            </w:r>
          </w:p>
        </w:tc>
        <w:tc>
          <w:tcPr>
            <w:tcW w:w="1275" w:type="dxa"/>
            <w:tcBorders>
              <w:left w:val="nil"/>
              <w:bottom w:val="nil"/>
              <w:right w:val="nil"/>
            </w:tcBorders>
            <w:vAlign w:val="bottom"/>
          </w:tcPr>
          <w:p w:rsidR="003F0FC4" w:rsidRPr="00AD3950" w:rsidRDefault="00773FDC" w:rsidP="00694168">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65.8</w:t>
            </w:r>
          </w:p>
        </w:tc>
        <w:tc>
          <w:tcPr>
            <w:tcW w:w="993" w:type="dxa"/>
            <w:tcBorders>
              <w:left w:val="nil"/>
              <w:bottom w:val="nil"/>
              <w:right w:val="nil"/>
            </w:tcBorders>
            <w:vAlign w:val="bottom"/>
          </w:tcPr>
          <w:p w:rsidR="003F0FC4"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510</w:t>
            </w:r>
          </w:p>
        </w:tc>
        <w:tc>
          <w:tcPr>
            <w:tcW w:w="1417" w:type="dxa"/>
            <w:tcBorders>
              <w:left w:val="nil"/>
              <w:bottom w:val="nil"/>
              <w:right w:val="nil"/>
            </w:tcBorders>
            <w:vAlign w:val="bottom"/>
          </w:tcPr>
          <w:p w:rsidR="003F0FC4" w:rsidRPr="00AD3950" w:rsidRDefault="00773FDC" w:rsidP="00694168">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79.7</w:t>
            </w:r>
          </w:p>
        </w:tc>
        <w:tc>
          <w:tcPr>
            <w:tcW w:w="992" w:type="dxa"/>
            <w:tcBorders>
              <w:left w:val="nil"/>
              <w:bottom w:val="nil"/>
              <w:right w:val="nil"/>
            </w:tcBorders>
            <w:vAlign w:val="bottom"/>
          </w:tcPr>
          <w:p w:rsidR="003F0FC4"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308</w:t>
            </w:r>
          </w:p>
        </w:tc>
        <w:tc>
          <w:tcPr>
            <w:tcW w:w="2127" w:type="dxa"/>
            <w:tcBorders>
              <w:left w:val="nil"/>
              <w:bottom w:val="nil"/>
            </w:tcBorders>
            <w:vAlign w:val="bottom"/>
          </w:tcPr>
          <w:p w:rsidR="003F0FC4" w:rsidRPr="00AD3950" w:rsidRDefault="00A75962" w:rsidP="00694168">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51.0</w:t>
            </w:r>
          </w:p>
        </w:tc>
      </w:tr>
      <w:tr w:rsidR="003F0FC4" w:rsidRPr="00AD3950" w:rsidTr="00455188">
        <w:trPr>
          <w:trHeight w:hRule="exact" w:val="454"/>
        </w:trPr>
        <w:tc>
          <w:tcPr>
            <w:tcW w:w="1668" w:type="dxa"/>
            <w:tcBorders>
              <w:top w:val="nil"/>
              <w:bottom w:val="nil"/>
            </w:tcBorders>
            <w:vAlign w:val="bottom"/>
          </w:tcPr>
          <w:p w:rsidR="003F0FC4" w:rsidRPr="00D76C98"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鳳山巿</w:t>
            </w:r>
          </w:p>
        </w:tc>
        <w:tc>
          <w:tcPr>
            <w:tcW w:w="1134" w:type="dxa"/>
            <w:tcBorders>
              <w:top w:val="nil"/>
              <w:bottom w:val="nil"/>
              <w:right w:val="nil"/>
            </w:tcBorders>
            <w:vAlign w:val="bottom"/>
          </w:tcPr>
          <w:p w:rsidR="003F0FC4" w:rsidRPr="00D76C98"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171</w:t>
            </w:r>
          </w:p>
        </w:tc>
        <w:tc>
          <w:tcPr>
            <w:tcW w:w="1275" w:type="dxa"/>
            <w:tcBorders>
              <w:top w:val="nil"/>
              <w:left w:val="nil"/>
              <w:bottom w:val="nil"/>
              <w:right w:val="nil"/>
            </w:tcBorders>
            <w:vAlign w:val="bottom"/>
          </w:tcPr>
          <w:p w:rsidR="003F0FC4" w:rsidRPr="00AD3950" w:rsidRDefault="00773FDC" w:rsidP="00694168">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50.4</w:t>
            </w:r>
          </w:p>
        </w:tc>
        <w:tc>
          <w:tcPr>
            <w:tcW w:w="993" w:type="dxa"/>
            <w:tcBorders>
              <w:top w:val="nil"/>
              <w:left w:val="nil"/>
              <w:bottom w:val="nil"/>
              <w:right w:val="nil"/>
            </w:tcBorders>
            <w:vAlign w:val="bottom"/>
          </w:tcPr>
          <w:p w:rsidR="003F0FC4" w:rsidRPr="00D76C98"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108</w:t>
            </w:r>
          </w:p>
        </w:tc>
        <w:tc>
          <w:tcPr>
            <w:tcW w:w="1417" w:type="dxa"/>
            <w:tcBorders>
              <w:top w:val="nil"/>
              <w:left w:val="nil"/>
              <w:bottom w:val="nil"/>
              <w:right w:val="nil"/>
            </w:tcBorders>
            <w:vAlign w:val="bottom"/>
          </w:tcPr>
          <w:p w:rsidR="003F0FC4" w:rsidRPr="00AD3950" w:rsidRDefault="00773FDC" w:rsidP="00694168">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63.6</w:t>
            </w:r>
          </w:p>
        </w:tc>
        <w:tc>
          <w:tcPr>
            <w:tcW w:w="992" w:type="dxa"/>
            <w:tcBorders>
              <w:top w:val="nil"/>
              <w:left w:val="nil"/>
              <w:bottom w:val="nil"/>
              <w:right w:val="nil"/>
            </w:tcBorders>
            <w:vAlign w:val="bottom"/>
          </w:tcPr>
          <w:p w:rsidR="003F0FC4" w:rsidRPr="00D76C98"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63</w:t>
            </w:r>
          </w:p>
        </w:tc>
        <w:tc>
          <w:tcPr>
            <w:tcW w:w="2127" w:type="dxa"/>
            <w:tcBorders>
              <w:top w:val="nil"/>
              <w:left w:val="nil"/>
              <w:bottom w:val="nil"/>
            </w:tcBorders>
            <w:vAlign w:val="bottom"/>
          </w:tcPr>
          <w:p w:rsidR="003F0FC4" w:rsidRPr="00AD3950" w:rsidRDefault="00A75962" w:rsidP="00694168">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37.2</w:t>
            </w:r>
          </w:p>
        </w:tc>
      </w:tr>
      <w:tr w:rsidR="003F0FC4" w:rsidRPr="00AD3950" w:rsidTr="00455188">
        <w:trPr>
          <w:trHeight w:hRule="exact" w:val="454"/>
        </w:trPr>
        <w:tc>
          <w:tcPr>
            <w:tcW w:w="1668" w:type="dxa"/>
            <w:tcBorders>
              <w:top w:val="nil"/>
              <w:bottom w:val="nil"/>
            </w:tcBorders>
            <w:vAlign w:val="bottom"/>
          </w:tcPr>
          <w:p w:rsidR="003F0FC4" w:rsidRPr="00D76C98"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岡山鎮</w:t>
            </w:r>
          </w:p>
        </w:tc>
        <w:tc>
          <w:tcPr>
            <w:tcW w:w="1134" w:type="dxa"/>
            <w:tcBorders>
              <w:top w:val="nil"/>
              <w:bottom w:val="nil"/>
              <w:right w:val="nil"/>
            </w:tcBorders>
            <w:vAlign w:val="bottom"/>
          </w:tcPr>
          <w:p w:rsidR="003F0FC4" w:rsidRPr="00D76C98"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58</w:t>
            </w:r>
          </w:p>
        </w:tc>
        <w:tc>
          <w:tcPr>
            <w:tcW w:w="1275" w:type="dxa"/>
            <w:tcBorders>
              <w:top w:val="nil"/>
              <w:left w:val="nil"/>
              <w:bottom w:val="nil"/>
              <w:right w:val="nil"/>
            </w:tcBorders>
            <w:vAlign w:val="bottom"/>
          </w:tcPr>
          <w:p w:rsidR="003F0FC4" w:rsidRPr="00AD3950" w:rsidRDefault="00773FDC" w:rsidP="00694168">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60.1</w:t>
            </w:r>
          </w:p>
        </w:tc>
        <w:tc>
          <w:tcPr>
            <w:tcW w:w="993" w:type="dxa"/>
            <w:tcBorders>
              <w:top w:val="nil"/>
              <w:left w:val="nil"/>
              <w:bottom w:val="nil"/>
              <w:right w:val="nil"/>
            </w:tcBorders>
            <w:vAlign w:val="bottom"/>
          </w:tcPr>
          <w:p w:rsidR="003F0FC4" w:rsidRPr="00D76C98"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36</w:t>
            </w:r>
          </w:p>
        </w:tc>
        <w:tc>
          <w:tcPr>
            <w:tcW w:w="1417" w:type="dxa"/>
            <w:tcBorders>
              <w:top w:val="nil"/>
              <w:left w:val="nil"/>
              <w:bottom w:val="nil"/>
              <w:right w:val="nil"/>
            </w:tcBorders>
            <w:vAlign w:val="bottom"/>
          </w:tcPr>
          <w:p w:rsidR="003F0FC4" w:rsidRPr="00AD3950" w:rsidRDefault="00773FDC" w:rsidP="00694168">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73.8</w:t>
            </w:r>
          </w:p>
        </w:tc>
        <w:tc>
          <w:tcPr>
            <w:tcW w:w="992" w:type="dxa"/>
            <w:tcBorders>
              <w:top w:val="nil"/>
              <w:left w:val="nil"/>
              <w:bottom w:val="nil"/>
              <w:right w:val="nil"/>
            </w:tcBorders>
            <w:vAlign w:val="bottom"/>
          </w:tcPr>
          <w:p w:rsidR="003F0FC4" w:rsidRPr="00D76C98"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22</w:t>
            </w:r>
          </w:p>
        </w:tc>
        <w:tc>
          <w:tcPr>
            <w:tcW w:w="2127" w:type="dxa"/>
            <w:tcBorders>
              <w:top w:val="nil"/>
              <w:left w:val="nil"/>
              <w:bottom w:val="nil"/>
            </w:tcBorders>
            <w:vAlign w:val="bottom"/>
          </w:tcPr>
          <w:p w:rsidR="003F0FC4" w:rsidRPr="00AD3950" w:rsidRDefault="00A75962" w:rsidP="00694168">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46.2</w:t>
            </w:r>
          </w:p>
        </w:tc>
      </w:tr>
      <w:tr w:rsidR="003F0FC4" w:rsidRPr="00AD3950" w:rsidTr="00455188">
        <w:trPr>
          <w:trHeight w:hRule="exact" w:val="454"/>
        </w:trPr>
        <w:tc>
          <w:tcPr>
            <w:tcW w:w="1668" w:type="dxa"/>
            <w:tcBorders>
              <w:top w:val="nil"/>
              <w:bottom w:val="nil"/>
            </w:tcBorders>
            <w:vAlign w:val="bottom"/>
          </w:tcPr>
          <w:p w:rsidR="003F0FC4" w:rsidRPr="00D76C98"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旗山鎮</w:t>
            </w:r>
          </w:p>
        </w:tc>
        <w:tc>
          <w:tcPr>
            <w:tcW w:w="1134" w:type="dxa"/>
            <w:tcBorders>
              <w:top w:val="nil"/>
              <w:bottom w:val="nil"/>
              <w:right w:val="nil"/>
            </w:tcBorders>
            <w:vAlign w:val="bottom"/>
          </w:tcPr>
          <w:p w:rsidR="003F0FC4" w:rsidRPr="00D76C98"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48</w:t>
            </w:r>
          </w:p>
        </w:tc>
        <w:tc>
          <w:tcPr>
            <w:tcW w:w="1275" w:type="dxa"/>
            <w:tcBorders>
              <w:top w:val="nil"/>
              <w:left w:val="nil"/>
              <w:bottom w:val="nil"/>
              <w:right w:val="nil"/>
            </w:tcBorders>
            <w:vAlign w:val="bottom"/>
          </w:tcPr>
          <w:p w:rsidR="003F0FC4" w:rsidRPr="00AD3950" w:rsidRDefault="00773FDC" w:rsidP="00694168">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117.4</w:t>
            </w:r>
          </w:p>
        </w:tc>
        <w:tc>
          <w:tcPr>
            <w:tcW w:w="993" w:type="dxa"/>
            <w:tcBorders>
              <w:top w:val="nil"/>
              <w:left w:val="nil"/>
              <w:bottom w:val="nil"/>
              <w:right w:val="nil"/>
            </w:tcBorders>
            <w:vAlign w:val="bottom"/>
          </w:tcPr>
          <w:p w:rsidR="003F0FC4" w:rsidRPr="00D76C98"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30</w:t>
            </w:r>
          </w:p>
        </w:tc>
        <w:tc>
          <w:tcPr>
            <w:tcW w:w="1417" w:type="dxa"/>
            <w:tcBorders>
              <w:top w:val="nil"/>
              <w:left w:val="nil"/>
              <w:bottom w:val="nil"/>
              <w:right w:val="nil"/>
            </w:tcBorders>
            <w:vAlign w:val="bottom"/>
          </w:tcPr>
          <w:p w:rsidR="003F0FC4" w:rsidRPr="00AD3950" w:rsidRDefault="00773FDC" w:rsidP="00694168">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140.2</w:t>
            </w:r>
          </w:p>
        </w:tc>
        <w:tc>
          <w:tcPr>
            <w:tcW w:w="992" w:type="dxa"/>
            <w:tcBorders>
              <w:top w:val="nil"/>
              <w:left w:val="nil"/>
              <w:bottom w:val="nil"/>
              <w:right w:val="nil"/>
            </w:tcBorders>
            <w:vAlign w:val="bottom"/>
          </w:tcPr>
          <w:p w:rsidR="003F0FC4" w:rsidRPr="00D76C98"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18</w:t>
            </w:r>
          </w:p>
        </w:tc>
        <w:tc>
          <w:tcPr>
            <w:tcW w:w="2127" w:type="dxa"/>
            <w:tcBorders>
              <w:top w:val="nil"/>
              <w:left w:val="nil"/>
              <w:bottom w:val="nil"/>
            </w:tcBorders>
            <w:vAlign w:val="bottom"/>
          </w:tcPr>
          <w:p w:rsidR="003F0FC4" w:rsidRPr="00AD3950" w:rsidRDefault="00A75962" w:rsidP="00694168">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92.4</w:t>
            </w:r>
          </w:p>
        </w:tc>
      </w:tr>
      <w:tr w:rsidR="003F0FC4" w:rsidRPr="00AD3950" w:rsidTr="00455188">
        <w:trPr>
          <w:trHeight w:hRule="exact" w:val="454"/>
        </w:trPr>
        <w:tc>
          <w:tcPr>
            <w:tcW w:w="1668" w:type="dxa"/>
            <w:tcBorders>
              <w:top w:val="nil"/>
              <w:bottom w:val="nil"/>
            </w:tcBorders>
            <w:vAlign w:val="bottom"/>
          </w:tcPr>
          <w:p w:rsidR="003F0FC4" w:rsidRPr="00D76C98"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美濃鎮</w:t>
            </w:r>
          </w:p>
        </w:tc>
        <w:tc>
          <w:tcPr>
            <w:tcW w:w="1134" w:type="dxa"/>
            <w:tcBorders>
              <w:top w:val="nil"/>
              <w:bottom w:val="nil"/>
              <w:right w:val="nil"/>
            </w:tcBorders>
            <w:vAlign w:val="bottom"/>
          </w:tcPr>
          <w:p w:rsidR="003F0FC4" w:rsidRPr="00D76C98"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43</w:t>
            </w:r>
          </w:p>
        </w:tc>
        <w:tc>
          <w:tcPr>
            <w:tcW w:w="1275" w:type="dxa"/>
            <w:tcBorders>
              <w:top w:val="nil"/>
              <w:left w:val="nil"/>
              <w:bottom w:val="nil"/>
              <w:right w:val="nil"/>
            </w:tcBorders>
            <w:vAlign w:val="bottom"/>
          </w:tcPr>
          <w:p w:rsidR="003F0FC4" w:rsidRPr="00AD3950" w:rsidRDefault="00773FDC" w:rsidP="00694168">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97.9</w:t>
            </w:r>
          </w:p>
        </w:tc>
        <w:tc>
          <w:tcPr>
            <w:tcW w:w="993" w:type="dxa"/>
            <w:tcBorders>
              <w:top w:val="nil"/>
              <w:left w:val="nil"/>
              <w:bottom w:val="nil"/>
              <w:right w:val="nil"/>
            </w:tcBorders>
            <w:vAlign w:val="bottom"/>
          </w:tcPr>
          <w:p w:rsidR="003F0FC4" w:rsidRPr="00D76C98"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32</w:t>
            </w:r>
          </w:p>
        </w:tc>
        <w:tc>
          <w:tcPr>
            <w:tcW w:w="1417" w:type="dxa"/>
            <w:tcBorders>
              <w:top w:val="nil"/>
              <w:left w:val="nil"/>
              <w:bottom w:val="nil"/>
              <w:right w:val="nil"/>
            </w:tcBorders>
            <w:vAlign w:val="bottom"/>
          </w:tcPr>
          <w:p w:rsidR="003F0FC4" w:rsidRPr="00AD3950" w:rsidRDefault="00773FDC" w:rsidP="00694168">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138.9</w:t>
            </w:r>
          </w:p>
        </w:tc>
        <w:tc>
          <w:tcPr>
            <w:tcW w:w="992" w:type="dxa"/>
            <w:tcBorders>
              <w:top w:val="nil"/>
              <w:left w:val="nil"/>
              <w:bottom w:val="nil"/>
              <w:right w:val="nil"/>
            </w:tcBorders>
            <w:vAlign w:val="bottom"/>
          </w:tcPr>
          <w:p w:rsidR="003F0FC4" w:rsidRPr="00D76C98"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11</w:t>
            </w:r>
          </w:p>
        </w:tc>
        <w:tc>
          <w:tcPr>
            <w:tcW w:w="2127" w:type="dxa"/>
            <w:tcBorders>
              <w:top w:val="nil"/>
              <w:left w:val="nil"/>
              <w:bottom w:val="nil"/>
            </w:tcBorders>
            <w:vAlign w:val="bottom"/>
          </w:tcPr>
          <w:p w:rsidR="003F0FC4" w:rsidRPr="00AD3950" w:rsidRDefault="00A75962" w:rsidP="00694168">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52.7</w:t>
            </w:r>
          </w:p>
        </w:tc>
      </w:tr>
      <w:tr w:rsidR="003F0FC4" w:rsidRPr="00AD3950" w:rsidTr="00455188">
        <w:trPr>
          <w:trHeight w:hRule="exact" w:val="454"/>
        </w:trPr>
        <w:tc>
          <w:tcPr>
            <w:tcW w:w="1668" w:type="dxa"/>
            <w:tcBorders>
              <w:top w:val="nil"/>
              <w:bottom w:val="nil"/>
            </w:tcBorders>
            <w:vAlign w:val="bottom"/>
          </w:tcPr>
          <w:p w:rsidR="003F0FC4" w:rsidRPr="00D76C98"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林園鄉</w:t>
            </w:r>
          </w:p>
        </w:tc>
        <w:tc>
          <w:tcPr>
            <w:tcW w:w="1134" w:type="dxa"/>
            <w:tcBorders>
              <w:top w:val="nil"/>
              <w:bottom w:val="nil"/>
              <w:right w:val="nil"/>
            </w:tcBorders>
            <w:vAlign w:val="bottom"/>
          </w:tcPr>
          <w:p w:rsidR="003F0FC4" w:rsidRPr="00D76C98"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38</w:t>
            </w:r>
          </w:p>
        </w:tc>
        <w:tc>
          <w:tcPr>
            <w:tcW w:w="1275" w:type="dxa"/>
            <w:tcBorders>
              <w:top w:val="nil"/>
              <w:left w:val="nil"/>
              <w:bottom w:val="nil"/>
              <w:right w:val="nil"/>
            </w:tcBorders>
            <w:vAlign w:val="bottom"/>
          </w:tcPr>
          <w:p w:rsidR="003F0FC4" w:rsidRPr="00AD3950" w:rsidRDefault="00773FDC" w:rsidP="00694168">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53.4</w:t>
            </w:r>
          </w:p>
        </w:tc>
        <w:tc>
          <w:tcPr>
            <w:tcW w:w="993" w:type="dxa"/>
            <w:tcBorders>
              <w:top w:val="nil"/>
              <w:left w:val="nil"/>
              <w:bottom w:val="nil"/>
              <w:right w:val="nil"/>
            </w:tcBorders>
            <w:vAlign w:val="bottom"/>
          </w:tcPr>
          <w:p w:rsidR="003F0FC4" w:rsidRPr="00D76C98"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22</w:t>
            </w:r>
          </w:p>
        </w:tc>
        <w:tc>
          <w:tcPr>
            <w:tcW w:w="1417" w:type="dxa"/>
            <w:tcBorders>
              <w:top w:val="nil"/>
              <w:left w:val="nil"/>
              <w:bottom w:val="nil"/>
              <w:right w:val="nil"/>
            </w:tcBorders>
            <w:vAlign w:val="bottom"/>
          </w:tcPr>
          <w:p w:rsidR="003F0FC4" w:rsidRPr="00AD3950" w:rsidRDefault="00773FDC" w:rsidP="00694168">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59.9</w:t>
            </w:r>
          </w:p>
        </w:tc>
        <w:tc>
          <w:tcPr>
            <w:tcW w:w="992" w:type="dxa"/>
            <w:tcBorders>
              <w:top w:val="nil"/>
              <w:left w:val="nil"/>
              <w:bottom w:val="nil"/>
              <w:right w:val="nil"/>
            </w:tcBorders>
            <w:vAlign w:val="bottom"/>
          </w:tcPr>
          <w:p w:rsidR="003F0FC4" w:rsidRPr="00D76C98"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16</w:t>
            </w:r>
          </w:p>
        </w:tc>
        <w:tc>
          <w:tcPr>
            <w:tcW w:w="2127" w:type="dxa"/>
            <w:tcBorders>
              <w:top w:val="nil"/>
              <w:left w:val="nil"/>
              <w:bottom w:val="nil"/>
            </w:tcBorders>
            <w:vAlign w:val="bottom"/>
          </w:tcPr>
          <w:p w:rsidR="003F0FC4" w:rsidRPr="00AD3950" w:rsidRDefault="00A75962" w:rsidP="00694168">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46.5</w:t>
            </w:r>
          </w:p>
        </w:tc>
      </w:tr>
      <w:tr w:rsidR="003F0FC4" w:rsidRPr="00AD3950" w:rsidTr="00455188">
        <w:trPr>
          <w:trHeight w:hRule="exact" w:val="454"/>
        </w:trPr>
        <w:tc>
          <w:tcPr>
            <w:tcW w:w="1668" w:type="dxa"/>
            <w:tcBorders>
              <w:top w:val="nil"/>
              <w:bottom w:val="nil"/>
            </w:tcBorders>
            <w:vAlign w:val="bottom"/>
          </w:tcPr>
          <w:p w:rsidR="003F0FC4" w:rsidRPr="00D76C98"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大寮鄉</w:t>
            </w:r>
          </w:p>
        </w:tc>
        <w:tc>
          <w:tcPr>
            <w:tcW w:w="1134" w:type="dxa"/>
            <w:tcBorders>
              <w:top w:val="nil"/>
              <w:bottom w:val="nil"/>
              <w:right w:val="nil"/>
            </w:tcBorders>
            <w:vAlign w:val="bottom"/>
          </w:tcPr>
          <w:p w:rsidR="003F0FC4" w:rsidRPr="00D76C98"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70</w:t>
            </w:r>
          </w:p>
        </w:tc>
        <w:tc>
          <w:tcPr>
            <w:tcW w:w="1275" w:type="dxa"/>
            <w:tcBorders>
              <w:top w:val="nil"/>
              <w:left w:val="nil"/>
              <w:bottom w:val="nil"/>
              <w:right w:val="nil"/>
            </w:tcBorders>
            <w:vAlign w:val="bottom"/>
          </w:tcPr>
          <w:p w:rsidR="003F0FC4" w:rsidRPr="00AD3950" w:rsidRDefault="00773FDC" w:rsidP="00694168">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64.0</w:t>
            </w:r>
          </w:p>
        </w:tc>
        <w:tc>
          <w:tcPr>
            <w:tcW w:w="993" w:type="dxa"/>
            <w:tcBorders>
              <w:top w:val="nil"/>
              <w:left w:val="nil"/>
              <w:bottom w:val="nil"/>
              <w:right w:val="nil"/>
            </w:tcBorders>
            <w:vAlign w:val="bottom"/>
          </w:tcPr>
          <w:p w:rsidR="003F0FC4" w:rsidRPr="00D76C98"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48</w:t>
            </w:r>
          </w:p>
        </w:tc>
        <w:tc>
          <w:tcPr>
            <w:tcW w:w="1417" w:type="dxa"/>
            <w:tcBorders>
              <w:top w:val="nil"/>
              <w:left w:val="nil"/>
              <w:bottom w:val="nil"/>
              <w:right w:val="nil"/>
            </w:tcBorders>
            <w:vAlign w:val="bottom"/>
          </w:tcPr>
          <w:p w:rsidR="003F0FC4" w:rsidRPr="00AD3950" w:rsidRDefault="00773FDC" w:rsidP="00694168">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83.9</w:t>
            </w:r>
          </w:p>
        </w:tc>
        <w:tc>
          <w:tcPr>
            <w:tcW w:w="992" w:type="dxa"/>
            <w:tcBorders>
              <w:top w:val="nil"/>
              <w:left w:val="nil"/>
              <w:bottom w:val="nil"/>
              <w:right w:val="nil"/>
            </w:tcBorders>
            <w:vAlign w:val="bottom"/>
          </w:tcPr>
          <w:p w:rsidR="003F0FC4" w:rsidRPr="00D76C98"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22</w:t>
            </w:r>
          </w:p>
        </w:tc>
        <w:tc>
          <w:tcPr>
            <w:tcW w:w="2127" w:type="dxa"/>
            <w:tcBorders>
              <w:top w:val="nil"/>
              <w:left w:val="nil"/>
              <w:bottom w:val="nil"/>
            </w:tcBorders>
            <w:vAlign w:val="bottom"/>
          </w:tcPr>
          <w:p w:rsidR="003F0FC4" w:rsidRPr="00AD3950" w:rsidRDefault="00A75962" w:rsidP="00694168">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42.1</w:t>
            </w:r>
          </w:p>
        </w:tc>
      </w:tr>
      <w:tr w:rsidR="003F0FC4" w:rsidRPr="00AD3950" w:rsidTr="00455188">
        <w:trPr>
          <w:trHeight w:hRule="exact" w:val="454"/>
        </w:trPr>
        <w:tc>
          <w:tcPr>
            <w:tcW w:w="1668" w:type="dxa"/>
            <w:tcBorders>
              <w:top w:val="nil"/>
              <w:bottom w:val="nil"/>
            </w:tcBorders>
            <w:vAlign w:val="bottom"/>
          </w:tcPr>
          <w:p w:rsidR="003F0FC4" w:rsidRPr="00D76C98"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大樹鄉</w:t>
            </w:r>
          </w:p>
        </w:tc>
        <w:tc>
          <w:tcPr>
            <w:tcW w:w="1134" w:type="dxa"/>
            <w:tcBorders>
              <w:top w:val="nil"/>
              <w:bottom w:val="nil"/>
              <w:right w:val="nil"/>
            </w:tcBorders>
            <w:vAlign w:val="bottom"/>
          </w:tcPr>
          <w:p w:rsidR="003F0FC4" w:rsidRPr="00D76C98"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52</w:t>
            </w:r>
          </w:p>
        </w:tc>
        <w:tc>
          <w:tcPr>
            <w:tcW w:w="1275" w:type="dxa"/>
            <w:tcBorders>
              <w:top w:val="nil"/>
              <w:left w:val="nil"/>
              <w:bottom w:val="nil"/>
              <w:right w:val="nil"/>
            </w:tcBorders>
            <w:vAlign w:val="bottom"/>
          </w:tcPr>
          <w:p w:rsidR="003F0FC4" w:rsidRPr="00AD3950" w:rsidRDefault="00773FDC" w:rsidP="00694168">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116.3</w:t>
            </w:r>
          </w:p>
        </w:tc>
        <w:tc>
          <w:tcPr>
            <w:tcW w:w="993" w:type="dxa"/>
            <w:tcBorders>
              <w:top w:val="nil"/>
              <w:left w:val="nil"/>
              <w:bottom w:val="nil"/>
              <w:right w:val="nil"/>
            </w:tcBorders>
            <w:vAlign w:val="bottom"/>
          </w:tcPr>
          <w:p w:rsidR="003F0FC4" w:rsidRPr="00D76C98"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29</w:t>
            </w:r>
          </w:p>
        </w:tc>
        <w:tc>
          <w:tcPr>
            <w:tcW w:w="1417" w:type="dxa"/>
            <w:tcBorders>
              <w:top w:val="nil"/>
              <w:left w:val="nil"/>
              <w:bottom w:val="nil"/>
              <w:right w:val="nil"/>
            </w:tcBorders>
            <w:vAlign w:val="bottom"/>
          </w:tcPr>
          <w:p w:rsidR="003F0FC4" w:rsidRPr="00AD3950" w:rsidRDefault="00773FDC" w:rsidP="00694168">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124.8</w:t>
            </w:r>
          </w:p>
        </w:tc>
        <w:tc>
          <w:tcPr>
            <w:tcW w:w="992" w:type="dxa"/>
            <w:tcBorders>
              <w:top w:val="nil"/>
              <w:left w:val="nil"/>
              <w:bottom w:val="nil"/>
              <w:right w:val="nil"/>
            </w:tcBorders>
            <w:vAlign w:val="bottom"/>
          </w:tcPr>
          <w:p w:rsidR="003F0FC4" w:rsidRPr="00D76C98"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23</w:t>
            </w:r>
          </w:p>
        </w:tc>
        <w:tc>
          <w:tcPr>
            <w:tcW w:w="2127" w:type="dxa"/>
            <w:tcBorders>
              <w:top w:val="nil"/>
              <w:left w:val="nil"/>
              <w:bottom w:val="nil"/>
            </w:tcBorders>
            <w:vAlign w:val="bottom"/>
          </w:tcPr>
          <w:p w:rsidR="003F0FC4" w:rsidRPr="00AD3950" w:rsidRDefault="00A75962" w:rsidP="00694168">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107.0</w:t>
            </w:r>
          </w:p>
        </w:tc>
      </w:tr>
      <w:tr w:rsidR="003F0FC4" w:rsidRPr="00AD3950" w:rsidTr="00455188">
        <w:trPr>
          <w:trHeight w:hRule="exact" w:val="454"/>
        </w:trPr>
        <w:tc>
          <w:tcPr>
            <w:tcW w:w="1668" w:type="dxa"/>
            <w:tcBorders>
              <w:top w:val="nil"/>
              <w:bottom w:val="nil"/>
            </w:tcBorders>
            <w:vAlign w:val="bottom"/>
          </w:tcPr>
          <w:p w:rsidR="003F0FC4" w:rsidRPr="00D76C98"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仁武鄉</w:t>
            </w:r>
          </w:p>
        </w:tc>
        <w:tc>
          <w:tcPr>
            <w:tcW w:w="1134" w:type="dxa"/>
            <w:tcBorders>
              <w:top w:val="nil"/>
              <w:bottom w:val="nil"/>
              <w:right w:val="nil"/>
            </w:tcBorders>
            <w:vAlign w:val="bottom"/>
          </w:tcPr>
          <w:p w:rsidR="003F0FC4" w:rsidRPr="00D76C98"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32</w:t>
            </w:r>
          </w:p>
        </w:tc>
        <w:tc>
          <w:tcPr>
            <w:tcW w:w="1275" w:type="dxa"/>
            <w:tcBorders>
              <w:top w:val="nil"/>
              <w:left w:val="nil"/>
              <w:bottom w:val="nil"/>
              <w:right w:val="nil"/>
            </w:tcBorders>
            <w:vAlign w:val="bottom"/>
          </w:tcPr>
          <w:p w:rsidR="003F0FC4" w:rsidRPr="00AD3950" w:rsidRDefault="00773FDC" w:rsidP="00694168">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46.8</w:t>
            </w:r>
          </w:p>
        </w:tc>
        <w:tc>
          <w:tcPr>
            <w:tcW w:w="993" w:type="dxa"/>
            <w:tcBorders>
              <w:top w:val="nil"/>
              <w:left w:val="nil"/>
              <w:bottom w:val="nil"/>
              <w:right w:val="nil"/>
            </w:tcBorders>
            <w:vAlign w:val="bottom"/>
          </w:tcPr>
          <w:p w:rsidR="003F0FC4" w:rsidRPr="00D76C98"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22</w:t>
            </w:r>
          </w:p>
        </w:tc>
        <w:tc>
          <w:tcPr>
            <w:tcW w:w="1417" w:type="dxa"/>
            <w:tcBorders>
              <w:top w:val="nil"/>
              <w:left w:val="nil"/>
              <w:bottom w:val="nil"/>
              <w:right w:val="nil"/>
            </w:tcBorders>
            <w:vAlign w:val="bottom"/>
          </w:tcPr>
          <w:p w:rsidR="003F0FC4" w:rsidRPr="00AD3950" w:rsidRDefault="00A75962" w:rsidP="00694168">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62.1</w:t>
            </w:r>
          </w:p>
        </w:tc>
        <w:tc>
          <w:tcPr>
            <w:tcW w:w="992" w:type="dxa"/>
            <w:tcBorders>
              <w:top w:val="nil"/>
              <w:left w:val="nil"/>
              <w:bottom w:val="nil"/>
              <w:right w:val="nil"/>
            </w:tcBorders>
            <w:vAlign w:val="bottom"/>
          </w:tcPr>
          <w:p w:rsidR="003F0FC4" w:rsidRPr="00D76C98"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10</w:t>
            </w:r>
          </w:p>
        </w:tc>
        <w:tc>
          <w:tcPr>
            <w:tcW w:w="2127" w:type="dxa"/>
            <w:tcBorders>
              <w:top w:val="nil"/>
              <w:left w:val="nil"/>
              <w:bottom w:val="nil"/>
            </w:tcBorders>
            <w:vAlign w:val="bottom"/>
          </w:tcPr>
          <w:p w:rsidR="003F0FC4" w:rsidRPr="00AD3950" w:rsidRDefault="00A75962" w:rsidP="00694168">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30.3</w:t>
            </w:r>
          </w:p>
        </w:tc>
      </w:tr>
      <w:tr w:rsidR="003F0FC4" w:rsidRPr="00AD3950" w:rsidTr="00455188">
        <w:trPr>
          <w:trHeight w:hRule="exact" w:val="454"/>
        </w:trPr>
        <w:tc>
          <w:tcPr>
            <w:tcW w:w="1668" w:type="dxa"/>
            <w:tcBorders>
              <w:top w:val="nil"/>
              <w:bottom w:val="nil"/>
            </w:tcBorders>
            <w:vAlign w:val="bottom"/>
          </w:tcPr>
          <w:p w:rsidR="003F0FC4" w:rsidRPr="00D76C98"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大社鄉</w:t>
            </w:r>
          </w:p>
        </w:tc>
        <w:tc>
          <w:tcPr>
            <w:tcW w:w="1134" w:type="dxa"/>
            <w:tcBorders>
              <w:top w:val="nil"/>
              <w:bottom w:val="nil"/>
              <w:right w:val="nil"/>
            </w:tcBorders>
            <w:vAlign w:val="bottom"/>
          </w:tcPr>
          <w:p w:rsidR="003F0FC4" w:rsidRPr="00D76C98"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18</w:t>
            </w:r>
          </w:p>
        </w:tc>
        <w:tc>
          <w:tcPr>
            <w:tcW w:w="1275" w:type="dxa"/>
            <w:tcBorders>
              <w:top w:val="nil"/>
              <w:left w:val="nil"/>
              <w:bottom w:val="nil"/>
              <w:right w:val="nil"/>
            </w:tcBorders>
            <w:vAlign w:val="bottom"/>
          </w:tcPr>
          <w:p w:rsidR="003F0FC4" w:rsidRPr="00AD3950" w:rsidRDefault="00773FDC" w:rsidP="00694168">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54.9</w:t>
            </w:r>
          </w:p>
        </w:tc>
        <w:tc>
          <w:tcPr>
            <w:tcW w:w="993" w:type="dxa"/>
            <w:tcBorders>
              <w:top w:val="nil"/>
              <w:left w:val="nil"/>
              <w:bottom w:val="nil"/>
              <w:right w:val="nil"/>
            </w:tcBorders>
            <w:vAlign w:val="bottom"/>
          </w:tcPr>
          <w:p w:rsidR="003F0FC4" w:rsidRPr="00D76C98"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11</w:t>
            </w:r>
          </w:p>
        </w:tc>
        <w:tc>
          <w:tcPr>
            <w:tcW w:w="1417" w:type="dxa"/>
            <w:tcBorders>
              <w:top w:val="nil"/>
              <w:left w:val="nil"/>
              <w:bottom w:val="nil"/>
              <w:right w:val="nil"/>
            </w:tcBorders>
            <w:vAlign w:val="bottom"/>
          </w:tcPr>
          <w:p w:rsidR="003F0FC4" w:rsidRPr="00AD3950" w:rsidRDefault="00A75962" w:rsidP="00694168">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65.1</w:t>
            </w:r>
          </w:p>
        </w:tc>
        <w:tc>
          <w:tcPr>
            <w:tcW w:w="992" w:type="dxa"/>
            <w:tcBorders>
              <w:top w:val="nil"/>
              <w:left w:val="nil"/>
              <w:bottom w:val="nil"/>
              <w:right w:val="nil"/>
            </w:tcBorders>
            <w:vAlign w:val="bottom"/>
          </w:tcPr>
          <w:p w:rsidR="003F0FC4" w:rsidRPr="00D76C98"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7</w:t>
            </w:r>
          </w:p>
        </w:tc>
        <w:tc>
          <w:tcPr>
            <w:tcW w:w="2127" w:type="dxa"/>
            <w:tcBorders>
              <w:top w:val="nil"/>
              <w:left w:val="nil"/>
              <w:bottom w:val="nil"/>
            </w:tcBorders>
            <w:vAlign w:val="bottom"/>
          </w:tcPr>
          <w:p w:rsidR="003F0FC4" w:rsidRPr="00AD3950" w:rsidRDefault="00A75962" w:rsidP="00694168">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44.1</w:t>
            </w:r>
          </w:p>
        </w:tc>
      </w:tr>
      <w:tr w:rsidR="003F0FC4" w:rsidRPr="00AD3950" w:rsidTr="00455188">
        <w:trPr>
          <w:trHeight w:hRule="exact" w:val="454"/>
        </w:trPr>
        <w:tc>
          <w:tcPr>
            <w:tcW w:w="1668" w:type="dxa"/>
            <w:tcBorders>
              <w:top w:val="nil"/>
              <w:bottom w:val="nil"/>
            </w:tcBorders>
            <w:vAlign w:val="bottom"/>
          </w:tcPr>
          <w:p w:rsidR="003F0FC4" w:rsidRPr="00D76C98"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鳥松鄉</w:t>
            </w:r>
          </w:p>
        </w:tc>
        <w:tc>
          <w:tcPr>
            <w:tcW w:w="1134" w:type="dxa"/>
            <w:tcBorders>
              <w:top w:val="nil"/>
              <w:bottom w:val="nil"/>
              <w:right w:val="nil"/>
            </w:tcBorders>
            <w:vAlign w:val="bottom"/>
          </w:tcPr>
          <w:p w:rsidR="003F0FC4" w:rsidRPr="00D76C98"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18</w:t>
            </w:r>
          </w:p>
        </w:tc>
        <w:tc>
          <w:tcPr>
            <w:tcW w:w="1275" w:type="dxa"/>
            <w:tcBorders>
              <w:top w:val="nil"/>
              <w:left w:val="nil"/>
              <w:bottom w:val="nil"/>
              <w:right w:val="nil"/>
            </w:tcBorders>
            <w:vAlign w:val="bottom"/>
          </w:tcPr>
          <w:p w:rsidR="003F0FC4" w:rsidRPr="00AD3950" w:rsidRDefault="00773FDC" w:rsidP="00694168">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43.4</w:t>
            </w:r>
          </w:p>
        </w:tc>
        <w:tc>
          <w:tcPr>
            <w:tcW w:w="993" w:type="dxa"/>
            <w:tcBorders>
              <w:top w:val="nil"/>
              <w:left w:val="nil"/>
              <w:bottom w:val="nil"/>
              <w:right w:val="nil"/>
            </w:tcBorders>
            <w:vAlign w:val="bottom"/>
          </w:tcPr>
          <w:p w:rsidR="003F0FC4" w:rsidRPr="00D76C98"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9</w:t>
            </w:r>
          </w:p>
        </w:tc>
        <w:tc>
          <w:tcPr>
            <w:tcW w:w="1417" w:type="dxa"/>
            <w:tcBorders>
              <w:top w:val="nil"/>
              <w:left w:val="nil"/>
              <w:bottom w:val="nil"/>
              <w:right w:val="nil"/>
            </w:tcBorders>
            <w:vAlign w:val="bottom"/>
          </w:tcPr>
          <w:p w:rsidR="003F0FC4" w:rsidRPr="00AD3950" w:rsidRDefault="00A75962" w:rsidP="00694168">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42.5</w:t>
            </w:r>
          </w:p>
        </w:tc>
        <w:tc>
          <w:tcPr>
            <w:tcW w:w="992" w:type="dxa"/>
            <w:tcBorders>
              <w:top w:val="nil"/>
              <w:left w:val="nil"/>
              <w:bottom w:val="nil"/>
              <w:right w:val="nil"/>
            </w:tcBorders>
            <w:vAlign w:val="bottom"/>
          </w:tcPr>
          <w:p w:rsidR="003F0FC4" w:rsidRPr="00D76C98"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9</w:t>
            </w:r>
          </w:p>
        </w:tc>
        <w:tc>
          <w:tcPr>
            <w:tcW w:w="2127" w:type="dxa"/>
            <w:tcBorders>
              <w:top w:val="nil"/>
              <w:left w:val="nil"/>
              <w:bottom w:val="nil"/>
            </w:tcBorders>
            <w:vAlign w:val="bottom"/>
          </w:tcPr>
          <w:p w:rsidR="003F0FC4" w:rsidRPr="00AD3950" w:rsidRDefault="00A75962" w:rsidP="00694168">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44.3</w:t>
            </w:r>
          </w:p>
        </w:tc>
      </w:tr>
      <w:tr w:rsidR="003F0FC4" w:rsidRPr="00AD3950" w:rsidTr="00455188">
        <w:trPr>
          <w:trHeight w:hRule="exact" w:val="454"/>
        </w:trPr>
        <w:tc>
          <w:tcPr>
            <w:tcW w:w="1668" w:type="dxa"/>
            <w:tcBorders>
              <w:top w:val="nil"/>
              <w:bottom w:val="nil"/>
            </w:tcBorders>
            <w:vAlign w:val="bottom"/>
          </w:tcPr>
          <w:p w:rsidR="003F0FC4" w:rsidRPr="00D76C98"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橋頭鄉</w:t>
            </w:r>
          </w:p>
        </w:tc>
        <w:tc>
          <w:tcPr>
            <w:tcW w:w="1134" w:type="dxa"/>
            <w:tcBorders>
              <w:top w:val="nil"/>
              <w:bottom w:val="nil"/>
              <w:right w:val="nil"/>
            </w:tcBorders>
            <w:vAlign w:val="bottom"/>
          </w:tcPr>
          <w:p w:rsidR="003F0FC4" w:rsidRPr="00D76C98"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19</w:t>
            </w:r>
          </w:p>
        </w:tc>
        <w:tc>
          <w:tcPr>
            <w:tcW w:w="1275" w:type="dxa"/>
            <w:tcBorders>
              <w:top w:val="nil"/>
              <w:left w:val="nil"/>
              <w:bottom w:val="nil"/>
              <w:right w:val="nil"/>
            </w:tcBorders>
            <w:vAlign w:val="bottom"/>
          </w:tcPr>
          <w:p w:rsidR="003F0FC4" w:rsidRPr="00AD3950" w:rsidRDefault="00773FDC" w:rsidP="00694168">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52.0</w:t>
            </w:r>
          </w:p>
        </w:tc>
        <w:tc>
          <w:tcPr>
            <w:tcW w:w="993" w:type="dxa"/>
            <w:tcBorders>
              <w:top w:val="nil"/>
              <w:left w:val="nil"/>
              <w:bottom w:val="nil"/>
              <w:right w:val="nil"/>
            </w:tcBorders>
            <w:vAlign w:val="bottom"/>
          </w:tcPr>
          <w:p w:rsidR="003F0FC4" w:rsidRPr="00D76C98"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10</w:t>
            </w:r>
          </w:p>
        </w:tc>
        <w:tc>
          <w:tcPr>
            <w:tcW w:w="1417" w:type="dxa"/>
            <w:tcBorders>
              <w:top w:val="nil"/>
              <w:left w:val="nil"/>
              <w:bottom w:val="nil"/>
              <w:right w:val="nil"/>
            </w:tcBorders>
            <w:vAlign w:val="bottom"/>
          </w:tcPr>
          <w:p w:rsidR="003F0FC4" w:rsidRPr="00AD3950" w:rsidRDefault="00A75962" w:rsidP="00694168">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53.1</w:t>
            </w:r>
          </w:p>
        </w:tc>
        <w:tc>
          <w:tcPr>
            <w:tcW w:w="992" w:type="dxa"/>
            <w:tcBorders>
              <w:top w:val="nil"/>
              <w:left w:val="nil"/>
              <w:bottom w:val="nil"/>
              <w:right w:val="nil"/>
            </w:tcBorders>
            <w:vAlign w:val="bottom"/>
          </w:tcPr>
          <w:p w:rsidR="003F0FC4" w:rsidRPr="00D76C98"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9</w:t>
            </w:r>
          </w:p>
        </w:tc>
        <w:tc>
          <w:tcPr>
            <w:tcW w:w="2127" w:type="dxa"/>
            <w:tcBorders>
              <w:top w:val="nil"/>
              <w:left w:val="nil"/>
              <w:bottom w:val="nil"/>
            </w:tcBorders>
            <w:vAlign w:val="bottom"/>
          </w:tcPr>
          <w:p w:rsidR="003F0FC4" w:rsidRPr="00AD3950" w:rsidRDefault="00A75962" w:rsidP="00694168">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50.9</w:t>
            </w:r>
          </w:p>
        </w:tc>
      </w:tr>
      <w:tr w:rsidR="003F0FC4" w:rsidRPr="00AD3950" w:rsidTr="00455188">
        <w:trPr>
          <w:trHeight w:hRule="exact" w:val="454"/>
        </w:trPr>
        <w:tc>
          <w:tcPr>
            <w:tcW w:w="1668" w:type="dxa"/>
            <w:tcBorders>
              <w:top w:val="nil"/>
              <w:bottom w:val="nil"/>
            </w:tcBorders>
            <w:vAlign w:val="bottom"/>
          </w:tcPr>
          <w:p w:rsidR="003F0FC4"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燕巢鄉</w:t>
            </w:r>
          </w:p>
        </w:tc>
        <w:tc>
          <w:tcPr>
            <w:tcW w:w="1134" w:type="dxa"/>
            <w:tcBorders>
              <w:top w:val="nil"/>
              <w:bottom w:val="nil"/>
              <w:right w:val="nil"/>
            </w:tcBorders>
            <w:vAlign w:val="bottom"/>
          </w:tcPr>
          <w:p w:rsidR="003F0FC4"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47</w:t>
            </w:r>
          </w:p>
        </w:tc>
        <w:tc>
          <w:tcPr>
            <w:tcW w:w="1275" w:type="dxa"/>
            <w:tcBorders>
              <w:top w:val="nil"/>
              <w:left w:val="nil"/>
              <w:bottom w:val="nil"/>
              <w:right w:val="nil"/>
            </w:tcBorders>
            <w:vAlign w:val="bottom"/>
          </w:tcPr>
          <w:p w:rsidR="003F0FC4" w:rsidRPr="00AD3950" w:rsidRDefault="00773FDC" w:rsidP="00694168">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150.5</w:t>
            </w:r>
          </w:p>
        </w:tc>
        <w:tc>
          <w:tcPr>
            <w:tcW w:w="993" w:type="dxa"/>
            <w:tcBorders>
              <w:top w:val="nil"/>
              <w:left w:val="nil"/>
              <w:bottom w:val="nil"/>
              <w:right w:val="nil"/>
            </w:tcBorders>
            <w:vAlign w:val="bottom"/>
          </w:tcPr>
          <w:p w:rsidR="003F0FC4"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30</w:t>
            </w:r>
          </w:p>
        </w:tc>
        <w:tc>
          <w:tcPr>
            <w:tcW w:w="1417" w:type="dxa"/>
            <w:tcBorders>
              <w:top w:val="nil"/>
              <w:left w:val="nil"/>
              <w:bottom w:val="nil"/>
              <w:right w:val="nil"/>
            </w:tcBorders>
            <w:vAlign w:val="bottom"/>
          </w:tcPr>
          <w:p w:rsidR="003F0FC4" w:rsidRPr="00AD3950" w:rsidRDefault="00A75962" w:rsidP="00694168">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179.5</w:t>
            </w:r>
          </w:p>
        </w:tc>
        <w:tc>
          <w:tcPr>
            <w:tcW w:w="992" w:type="dxa"/>
            <w:tcBorders>
              <w:top w:val="nil"/>
              <w:left w:val="nil"/>
              <w:bottom w:val="nil"/>
              <w:right w:val="nil"/>
            </w:tcBorders>
            <w:vAlign w:val="bottom"/>
          </w:tcPr>
          <w:p w:rsidR="003F0FC4"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17</w:t>
            </w:r>
          </w:p>
        </w:tc>
        <w:tc>
          <w:tcPr>
            <w:tcW w:w="2127" w:type="dxa"/>
            <w:tcBorders>
              <w:top w:val="nil"/>
              <w:left w:val="nil"/>
              <w:bottom w:val="nil"/>
            </w:tcBorders>
            <w:vAlign w:val="bottom"/>
          </w:tcPr>
          <w:p w:rsidR="003F0FC4" w:rsidRPr="00AD3950" w:rsidRDefault="00A75962" w:rsidP="00694168">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117.1</w:t>
            </w:r>
          </w:p>
        </w:tc>
      </w:tr>
      <w:tr w:rsidR="003F0FC4" w:rsidRPr="00AD3950" w:rsidTr="00455188">
        <w:trPr>
          <w:trHeight w:hRule="exact" w:val="454"/>
        </w:trPr>
        <w:tc>
          <w:tcPr>
            <w:tcW w:w="1668" w:type="dxa"/>
            <w:tcBorders>
              <w:top w:val="nil"/>
              <w:bottom w:val="nil"/>
            </w:tcBorders>
            <w:vAlign w:val="bottom"/>
          </w:tcPr>
          <w:p w:rsidR="003F0FC4"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田寮鄉</w:t>
            </w:r>
          </w:p>
        </w:tc>
        <w:tc>
          <w:tcPr>
            <w:tcW w:w="1134" w:type="dxa"/>
            <w:tcBorders>
              <w:top w:val="nil"/>
              <w:bottom w:val="nil"/>
              <w:right w:val="nil"/>
            </w:tcBorders>
            <w:vAlign w:val="bottom"/>
          </w:tcPr>
          <w:p w:rsidR="003F0FC4"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13</w:t>
            </w:r>
          </w:p>
        </w:tc>
        <w:tc>
          <w:tcPr>
            <w:tcW w:w="1275" w:type="dxa"/>
            <w:tcBorders>
              <w:top w:val="nil"/>
              <w:left w:val="nil"/>
              <w:bottom w:val="nil"/>
              <w:right w:val="nil"/>
            </w:tcBorders>
            <w:vAlign w:val="bottom"/>
          </w:tcPr>
          <w:p w:rsidR="003F0FC4" w:rsidRPr="00AD3950" w:rsidRDefault="00773FDC" w:rsidP="00694168">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152.8</w:t>
            </w:r>
          </w:p>
        </w:tc>
        <w:tc>
          <w:tcPr>
            <w:tcW w:w="993" w:type="dxa"/>
            <w:tcBorders>
              <w:top w:val="nil"/>
              <w:left w:val="nil"/>
              <w:bottom w:val="nil"/>
              <w:right w:val="nil"/>
            </w:tcBorders>
            <w:vAlign w:val="bottom"/>
          </w:tcPr>
          <w:p w:rsidR="003F0FC4"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8</w:t>
            </w:r>
          </w:p>
        </w:tc>
        <w:tc>
          <w:tcPr>
            <w:tcW w:w="1417" w:type="dxa"/>
            <w:tcBorders>
              <w:top w:val="nil"/>
              <w:left w:val="nil"/>
              <w:bottom w:val="nil"/>
              <w:right w:val="nil"/>
            </w:tcBorders>
            <w:vAlign w:val="bottom"/>
          </w:tcPr>
          <w:p w:rsidR="003F0FC4" w:rsidRPr="00AD3950" w:rsidRDefault="00A75962" w:rsidP="00694168">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168.7</w:t>
            </w:r>
          </w:p>
        </w:tc>
        <w:tc>
          <w:tcPr>
            <w:tcW w:w="992" w:type="dxa"/>
            <w:tcBorders>
              <w:top w:val="nil"/>
              <w:left w:val="nil"/>
              <w:bottom w:val="nil"/>
              <w:right w:val="nil"/>
            </w:tcBorders>
            <w:vAlign w:val="bottom"/>
          </w:tcPr>
          <w:p w:rsidR="003F0FC4"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5</w:t>
            </w:r>
          </w:p>
        </w:tc>
        <w:tc>
          <w:tcPr>
            <w:tcW w:w="2127" w:type="dxa"/>
            <w:tcBorders>
              <w:top w:val="nil"/>
              <w:left w:val="nil"/>
              <w:bottom w:val="nil"/>
            </w:tcBorders>
            <w:vAlign w:val="bottom"/>
          </w:tcPr>
          <w:p w:rsidR="003F0FC4" w:rsidRPr="00AD3950" w:rsidRDefault="00A75962" w:rsidP="00694168">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132.8</w:t>
            </w:r>
          </w:p>
        </w:tc>
      </w:tr>
      <w:tr w:rsidR="003F0FC4" w:rsidRPr="00AD3950" w:rsidTr="00455188">
        <w:trPr>
          <w:trHeight w:hRule="exact" w:val="454"/>
        </w:trPr>
        <w:tc>
          <w:tcPr>
            <w:tcW w:w="1668" w:type="dxa"/>
            <w:tcBorders>
              <w:top w:val="nil"/>
              <w:bottom w:val="nil"/>
            </w:tcBorders>
            <w:vAlign w:val="bottom"/>
          </w:tcPr>
          <w:p w:rsidR="003F0FC4"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阿蓮鄉</w:t>
            </w:r>
          </w:p>
        </w:tc>
        <w:tc>
          <w:tcPr>
            <w:tcW w:w="1134" w:type="dxa"/>
            <w:tcBorders>
              <w:top w:val="nil"/>
              <w:bottom w:val="nil"/>
              <w:right w:val="nil"/>
            </w:tcBorders>
            <w:vAlign w:val="bottom"/>
          </w:tcPr>
          <w:p w:rsidR="003F0FC4"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15</w:t>
            </w:r>
          </w:p>
        </w:tc>
        <w:tc>
          <w:tcPr>
            <w:tcW w:w="1275" w:type="dxa"/>
            <w:tcBorders>
              <w:top w:val="nil"/>
              <w:left w:val="nil"/>
              <w:bottom w:val="nil"/>
              <w:right w:val="nil"/>
            </w:tcBorders>
            <w:vAlign w:val="bottom"/>
          </w:tcPr>
          <w:p w:rsidR="003F0FC4" w:rsidRPr="00AD3950" w:rsidRDefault="00773FDC" w:rsidP="00694168">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48.7</w:t>
            </w:r>
          </w:p>
        </w:tc>
        <w:tc>
          <w:tcPr>
            <w:tcW w:w="993" w:type="dxa"/>
            <w:tcBorders>
              <w:top w:val="nil"/>
              <w:left w:val="nil"/>
              <w:bottom w:val="nil"/>
              <w:right w:val="nil"/>
            </w:tcBorders>
            <w:vAlign w:val="bottom"/>
          </w:tcPr>
          <w:p w:rsidR="003F0FC4"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6</w:t>
            </w:r>
          </w:p>
        </w:tc>
        <w:tc>
          <w:tcPr>
            <w:tcW w:w="1417" w:type="dxa"/>
            <w:tcBorders>
              <w:top w:val="nil"/>
              <w:left w:val="nil"/>
              <w:bottom w:val="nil"/>
              <w:right w:val="nil"/>
            </w:tcBorders>
            <w:vAlign w:val="bottom"/>
          </w:tcPr>
          <w:p w:rsidR="003F0FC4" w:rsidRPr="00AD3950" w:rsidRDefault="00A75962" w:rsidP="00694168">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38.5</w:t>
            </w:r>
          </w:p>
        </w:tc>
        <w:tc>
          <w:tcPr>
            <w:tcW w:w="992" w:type="dxa"/>
            <w:tcBorders>
              <w:top w:val="nil"/>
              <w:left w:val="nil"/>
              <w:bottom w:val="nil"/>
              <w:right w:val="nil"/>
            </w:tcBorders>
            <w:vAlign w:val="bottom"/>
          </w:tcPr>
          <w:p w:rsidR="003F0FC4"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9</w:t>
            </w:r>
          </w:p>
        </w:tc>
        <w:tc>
          <w:tcPr>
            <w:tcW w:w="2127" w:type="dxa"/>
            <w:tcBorders>
              <w:top w:val="nil"/>
              <w:left w:val="nil"/>
              <w:bottom w:val="nil"/>
            </w:tcBorders>
            <w:vAlign w:val="bottom"/>
          </w:tcPr>
          <w:p w:rsidR="003F0FC4" w:rsidRPr="00AD3950" w:rsidRDefault="00A75962" w:rsidP="00694168">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59.1</w:t>
            </w:r>
          </w:p>
        </w:tc>
      </w:tr>
      <w:tr w:rsidR="003F0FC4" w:rsidRPr="00AD3950" w:rsidTr="00455188">
        <w:trPr>
          <w:trHeight w:hRule="exact" w:val="454"/>
        </w:trPr>
        <w:tc>
          <w:tcPr>
            <w:tcW w:w="1668" w:type="dxa"/>
            <w:tcBorders>
              <w:top w:val="nil"/>
              <w:bottom w:val="nil"/>
            </w:tcBorders>
            <w:vAlign w:val="bottom"/>
          </w:tcPr>
          <w:p w:rsidR="003F0FC4"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路竹嫏</w:t>
            </w:r>
          </w:p>
        </w:tc>
        <w:tc>
          <w:tcPr>
            <w:tcW w:w="1134" w:type="dxa"/>
            <w:tcBorders>
              <w:top w:val="nil"/>
              <w:bottom w:val="nil"/>
              <w:right w:val="nil"/>
            </w:tcBorders>
            <w:vAlign w:val="bottom"/>
          </w:tcPr>
          <w:p w:rsidR="003F0FC4"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22</w:t>
            </w:r>
          </w:p>
        </w:tc>
        <w:tc>
          <w:tcPr>
            <w:tcW w:w="1275" w:type="dxa"/>
            <w:tcBorders>
              <w:top w:val="nil"/>
              <w:left w:val="nil"/>
              <w:bottom w:val="nil"/>
              <w:right w:val="nil"/>
            </w:tcBorders>
            <w:vAlign w:val="bottom"/>
          </w:tcPr>
          <w:p w:rsidR="003F0FC4" w:rsidRPr="00AD3950" w:rsidRDefault="00773FDC" w:rsidP="00694168">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40.4</w:t>
            </w:r>
          </w:p>
        </w:tc>
        <w:tc>
          <w:tcPr>
            <w:tcW w:w="993" w:type="dxa"/>
            <w:tcBorders>
              <w:top w:val="nil"/>
              <w:left w:val="nil"/>
              <w:bottom w:val="nil"/>
              <w:right w:val="nil"/>
            </w:tcBorders>
            <w:vAlign w:val="bottom"/>
          </w:tcPr>
          <w:p w:rsidR="003F0FC4"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10</w:t>
            </w:r>
          </w:p>
        </w:tc>
        <w:tc>
          <w:tcPr>
            <w:tcW w:w="1417" w:type="dxa"/>
            <w:tcBorders>
              <w:top w:val="nil"/>
              <w:left w:val="nil"/>
              <w:bottom w:val="nil"/>
              <w:right w:val="nil"/>
            </w:tcBorders>
            <w:vAlign w:val="bottom"/>
          </w:tcPr>
          <w:p w:rsidR="003F0FC4" w:rsidRPr="00AD3950" w:rsidRDefault="00A75962" w:rsidP="00694168">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35.9</w:t>
            </w:r>
          </w:p>
        </w:tc>
        <w:tc>
          <w:tcPr>
            <w:tcW w:w="992" w:type="dxa"/>
            <w:tcBorders>
              <w:top w:val="nil"/>
              <w:left w:val="nil"/>
              <w:bottom w:val="nil"/>
              <w:right w:val="nil"/>
            </w:tcBorders>
            <w:vAlign w:val="bottom"/>
          </w:tcPr>
          <w:p w:rsidR="003F0FC4"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12</w:t>
            </w:r>
          </w:p>
        </w:tc>
        <w:tc>
          <w:tcPr>
            <w:tcW w:w="2127" w:type="dxa"/>
            <w:tcBorders>
              <w:top w:val="nil"/>
              <w:left w:val="nil"/>
              <w:bottom w:val="nil"/>
            </w:tcBorders>
            <w:vAlign w:val="bottom"/>
          </w:tcPr>
          <w:p w:rsidR="003F0FC4" w:rsidRPr="00AD3950" w:rsidRDefault="00A75962" w:rsidP="00694168">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45.1</w:t>
            </w:r>
          </w:p>
        </w:tc>
      </w:tr>
      <w:tr w:rsidR="003F0FC4" w:rsidRPr="00AD3950" w:rsidTr="00455188">
        <w:trPr>
          <w:trHeight w:hRule="exact" w:val="454"/>
        </w:trPr>
        <w:tc>
          <w:tcPr>
            <w:tcW w:w="1668" w:type="dxa"/>
            <w:tcBorders>
              <w:top w:val="nil"/>
              <w:bottom w:val="nil"/>
            </w:tcBorders>
            <w:vAlign w:val="bottom"/>
          </w:tcPr>
          <w:p w:rsidR="003F0FC4"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湖內鄉</w:t>
            </w:r>
          </w:p>
        </w:tc>
        <w:tc>
          <w:tcPr>
            <w:tcW w:w="1134" w:type="dxa"/>
            <w:tcBorders>
              <w:top w:val="nil"/>
              <w:bottom w:val="nil"/>
              <w:right w:val="nil"/>
            </w:tcBorders>
            <w:vAlign w:val="bottom"/>
          </w:tcPr>
          <w:p w:rsidR="003F0FC4"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15</w:t>
            </w:r>
          </w:p>
        </w:tc>
        <w:tc>
          <w:tcPr>
            <w:tcW w:w="1275" w:type="dxa"/>
            <w:tcBorders>
              <w:top w:val="nil"/>
              <w:left w:val="nil"/>
              <w:bottom w:val="nil"/>
              <w:right w:val="nil"/>
            </w:tcBorders>
            <w:vAlign w:val="bottom"/>
          </w:tcPr>
          <w:p w:rsidR="003F0FC4" w:rsidRPr="00AD3950" w:rsidRDefault="00773FDC" w:rsidP="00694168">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52.4</w:t>
            </w:r>
          </w:p>
        </w:tc>
        <w:tc>
          <w:tcPr>
            <w:tcW w:w="993" w:type="dxa"/>
            <w:tcBorders>
              <w:top w:val="nil"/>
              <w:left w:val="nil"/>
              <w:bottom w:val="nil"/>
              <w:right w:val="nil"/>
            </w:tcBorders>
            <w:vAlign w:val="bottom"/>
          </w:tcPr>
          <w:p w:rsidR="003F0FC4"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9</w:t>
            </w:r>
          </w:p>
        </w:tc>
        <w:tc>
          <w:tcPr>
            <w:tcW w:w="1417" w:type="dxa"/>
            <w:tcBorders>
              <w:top w:val="nil"/>
              <w:left w:val="nil"/>
              <w:bottom w:val="nil"/>
              <w:right w:val="nil"/>
            </w:tcBorders>
            <w:vAlign w:val="bottom"/>
          </w:tcPr>
          <w:p w:rsidR="003F0FC4" w:rsidRPr="00AD3950" w:rsidRDefault="00A75962" w:rsidP="00694168">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60.8</w:t>
            </w:r>
          </w:p>
        </w:tc>
        <w:tc>
          <w:tcPr>
            <w:tcW w:w="992" w:type="dxa"/>
            <w:tcBorders>
              <w:top w:val="nil"/>
              <w:left w:val="nil"/>
              <w:bottom w:val="nil"/>
              <w:right w:val="nil"/>
            </w:tcBorders>
            <w:vAlign w:val="bottom"/>
          </w:tcPr>
          <w:p w:rsidR="003F0FC4"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6</w:t>
            </w:r>
          </w:p>
        </w:tc>
        <w:tc>
          <w:tcPr>
            <w:tcW w:w="2127" w:type="dxa"/>
            <w:tcBorders>
              <w:top w:val="nil"/>
              <w:left w:val="nil"/>
              <w:bottom w:val="nil"/>
            </w:tcBorders>
            <w:vAlign w:val="bottom"/>
          </w:tcPr>
          <w:p w:rsidR="003F0FC4" w:rsidRPr="00AD3950" w:rsidRDefault="00A75962" w:rsidP="00694168">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43.5</w:t>
            </w:r>
          </w:p>
        </w:tc>
      </w:tr>
      <w:tr w:rsidR="003F0FC4" w:rsidRPr="00AD3950" w:rsidTr="00455188">
        <w:trPr>
          <w:trHeight w:hRule="exact" w:val="454"/>
        </w:trPr>
        <w:tc>
          <w:tcPr>
            <w:tcW w:w="1668" w:type="dxa"/>
            <w:tcBorders>
              <w:top w:val="nil"/>
              <w:bottom w:val="nil"/>
            </w:tcBorders>
            <w:vAlign w:val="bottom"/>
          </w:tcPr>
          <w:p w:rsidR="003F0FC4"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茄定鄉</w:t>
            </w:r>
          </w:p>
        </w:tc>
        <w:tc>
          <w:tcPr>
            <w:tcW w:w="1134" w:type="dxa"/>
            <w:tcBorders>
              <w:top w:val="nil"/>
              <w:bottom w:val="nil"/>
              <w:right w:val="nil"/>
            </w:tcBorders>
            <w:vAlign w:val="bottom"/>
          </w:tcPr>
          <w:p w:rsidR="003F0FC4"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22</w:t>
            </w:r>
          </w:p>
        </w:tc>
        <w:tc>
          <w:tcPr>
            <w:tcW w:w="1275" w:type="dxa"/>
            <w:tcBorders>
              <w:top w:val="nil"/>
              <w:left w:val="nil"/>
              <w:bottom w:val="nil"/>
              <w:right w:val="nil"/>
            </w:tcBorders>
            <w:vAlign w:val="bottom"/>
          </w:tcPr>
          <w:p w:rsidR="003F0FC4" w:rsidRPr="00AD3950" w:rsidRDefault="00773FDC" w:rsidP="00694168">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69.0</w:t>
            </w:r>
          </w:p>
        </w:tc>
        <w:tc>
          <w:tcPr>
            <w:tcW w:w="993" w:type="dxa"/>
            <w:tcBorders>
              <w:top w:val="nil"/>
              <w:left w:val="nil"/>
              <w:bottom w:val="nil"/>
              <w:right w:val="nil"/>
            </w:tcBorders>
            <w:vAlign w:val="bottom"/>
          </w:tcPr>
          <w:p w:rsidR="003F0FC4"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11</w:t>
            </w:r>
          </w:p>
        </w:tc>
        <w:tc>
          <w:tcPr>
            <w:tcW w:w="1417" w:type="dxa"/>
            <w:tcBorders>
              <w:top w:val="nil"/>
              <w:left w:val="nil"/>
              <w:bottom w:val="nil"/>
              <w:right w:val="nil"/>
            </w:tcBorders>
            <w:vAlign w:val="bottom"/>
          </w:tcPr>
          <w:p w:rsidR="003F0FC4" w:rsidRPr="00AD3950" w:rsidRDefault="00A75962" w:rsidP="00694168">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65.7</w:t>
            </w:r>
          </w:p>
        </w:tc>
        <w:tc>
          <w:tcPr>
            <w:tcW w:w="992" w:type="dxa"/>
            <w:tcBorders>
              <w:top w:val="nil"/>
              <w:left w:val="nil"/>
              <w:bottom w:val="nil"/>
              <w:right w:val="nil"/>
            </w:tcBorders>
            <w:vAlign w:val="bottom"/>
          </w:tcPr>
          <w:p w:rsidR="003F0FC4"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11</w:t>
            </w:r>
          </w:p>
        </w:tc>
        <w:tc>
          <w:tcPr>
            <w:tcW w:w="2127" w:type="dxa"/>
            <w:tcBorders>
              <w:top w:val="nil"/>
              <w:left w:val="nil"/>
              <w:bottom w:val="nil"/>
            </w:tcBorders>
            <w:vAlign w:val="bottom"/>
          </w:tcPr>
          <w:p w:rsidR="003F0FC4" w:rsidRPr="00AD3950" w:rsidRDefault="00A75962" w:rsidP="00694168">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72.6</w:t>
            </w:r>
          </w:p>
        </w:tc>
      </w:tr>
      <w:tr w:rsidR="003F0FC4" w:rsidRPr="00AD3950" w:rsidTr="00455188">
        <w:trPr>
          <w:trHeight w:hRule="exact" w:val="454"/>
        </w:trPr>
        <w:tc>
          <w:tcPr>
            <w:tcW w:w="1668" w:type="dxa"/>
            <w:tcBorders>
              <w:top w:val="nil"/>
              <w:bottom w:val="nil"/>
            </w:tcBorders>
            <w:vAlign w:val="bottom"/>
          </w:tcPr>
          <w:p w:rsidR="003F0FC4"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永安鄉</w:t>
            </w:r>
          </w:p>
        </w:tc>
        <w:tc>
          <w:tcPr>
            <w:tcW w:w="1134" w:type="dxa"/>
            <w:tcBorders>
              <w:top w:val="nil"/>
              <w:bottom w:val="nil"/>
              <w:right w:val="nil"/>
            </w:tcBorders>
            <w:vAlign w:val="bottom"/>
          </w:tcPr>
          <w:p w:rsidR="003F0FC4"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9</w:t>
            </w:r>
          </w:p>
        </w:tc>
        <w:tc>
          <w:tcPr>
            <w:tcW w:w="1275" w:type="dxa"/>
            <w:tcBorders>
              <w:top w:val="nil"/>
              <w:left w:val="nil"/>
              <w:bottom w:val="nil"/>
              <w:right w:val="nil"/>
            </w:tcBorders>
            <w:vAlign w:val="bottom"/>
          </w:tcPr>
          <w:p w:rsidR="003F0FC4" w:rsidRPr="00AD3950" w:rsidRDefault="00773FDC" w:rsidP="00694168">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63.5</w:t>
            </w:r>
          </w:p>
        </w:tc>
        <w:tc>
          <w:tcPr>
            <w:tcW w:w="993" w:type="dxa"/>
            <w:tcBorders>
              <w:top w:val="nil"/>
              <w:left w:val="nil"/>
              <w:bottom w:val="nil"/>
              <w:right w:val="nil"/>
            </w:tcBorders>
            <w:vAlign w:val="bottom"/>
          </w:tcPr>
          <w:p w:rsidR="003F0FC4"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5</w:t>
            </w:r>
          </w:p>
        </w:tc>
        <w:tc>
          <w:tcPr>
            <w:tcW w:w="1417" w:type="dxa"/>
            <w:tcBorders>
              <w:top w:val="nil"/>
              <w:left w:val="nil"/>
              <w:bottom w:val="nil"/>
              <w:right w:val="nil"/>
            </w:tcBorders>
            <w:vAlign w:val="bottom"/>
          </w:tcPr>
          <w:p w:rsidR="003F0FC4" w:rsidRPr="00AD3950" w:rsidRDefault="00A75962" w:rsidP="00694168">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68.6</w:t>
            </w:r>
          </w:p>
        </w:tc>
        <w:tc>
          <w:tcPr>
            <w:tcW w:w="992" w:type="dxa"/>
            <w:tcBorders>
              <w:top w:val="nil"/>
              <w:left w:val="nil"/>
              <w:bottom w:val="nil"/>
              <w:right w:val="nil"/>
            </w:tcBorders>
            <w:vAlign w:val="bottom"/>
          </w:tcPr>
          <w:p w:rsidR="003F0FC4"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4</w:t>
            </w:r>
          </w:p>
        </w:tc>
        <w:tc>
          <w:tcPr>
            <w:tcW w:w="2127" w:type="dxa"/>
            <w:tcBorders>
              <w:top w:val="nil"/>
              <w:left w:val="nil"/>
              <w:bottom w:val="nil"/>
            </w:tcBorders>
            <w:vAlign w:val="bottom"/>
          </w:tcPr>
          <w:p w:rsidR="003F0FC4" w:rsidRPr="00AD3950" w:rsidRDefault="00A75962" w:rsidP="00694168">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58.0</w:t>
            </w:r>
          </w:p>
        </w:tc>
      </w:tr>
      <w:tr w:rsidR="003F0FC4" w:rsidRPr="00AD3950" w:rsidTr="00455188">
        <w:trPr>
          <w:trHeight w:hRule="exact" w:val="454"/>
        </w:trPr>
        <w:tc>
          <w:tcPr>
            <w:tcW w:w="1668" w:type="dxa"/>
            <w:tcBorders>
              <w:top w:val="nil"/>
              <w:bottom w:val="nil"/>
            </w:tcBorders>
            <w:vAlign w:val="bottom"/>
          </w:tcPr>
          <w:p w:rsidR="003F0FC4"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彌陀鄉</w:t>
            </w:r>
          </w:p>
        </w:tc>
        <w:tc>
          <w:tcPr>
            <w:tcW w:w="1134" w:type="dxa"/>
            <w:tcBorders>
              <w:top w:val="nil"/>
              <w:bottom w:val="nil"/>
              <w:right w:val="nil"/>
            </w:tcBorders>
            <w:vAlign w:val="bottom"/>
          </w:tcPr>
          <w:p w:rsidR="003F0FC4"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10</w:t>
            </w:r>
          </w:p>
        </w:tc>
        <w:tc>
          <w:tcPr>
            <w:tcW w:w="1275" w:type="dxa"/>
            <w:tcBorders>
              <w:top w:val="nil"/>
              <w:left w:val="nil"/>
              <w:bottom w:val="nil"/>
              <w:right w:val="nil"/>
            </w:tcBorders>
            <w:vAlign w:val="bottom"/>
          </w:tcPr>
          <w:p w:rsidR="003F0FC4" w:rsidRPr="00AD3950" w:rsidRDefault="00773FDC" w:rsidP="00694168">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48.1</w:t>
            </w:r>
          </w:p>
        </w:tc>
        <w:tc>
          <w:tcPr>
            <w:tcW w:w="993" w:type="dxa"/>
            <w:tcBorders>
              <w:top w:val="nil"/>
              <w:left w:val="nil"/>
              <w:bottom w:val="nil"/>
              <w:right w:val="nil"/>
            </w:tcBorders>
            <w:vAlign w:val="bottom"/>
          </w:tcPr>
          <w:p w:rsidR="003F0FC4"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4</w:t>
            </w:r>
          </w:p>
        </w:tc>
        <w:tc>
          <w:tcPr>
            <w:tcW w:w="1417" w:type="dxa"/>
            <w:tcBorders>
              <w:top w:val="nil"/>
              <w:left w:val="nil"/>
              <w:bottom w:val="nil"/>
              <w:right w:val="nil"/>
            </w:tcBorders>
            <w:vAlign w:val="bottom"/>
          </w:tcPr>
          <w:p w:rsidR="003F0FC4" w:rsidRPr="00AD3950" w:rsidRDefault="00A75962" w:rsidP="00694168">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36.7</w:t>
            </w:r>
          </w:p>
        </w:tc>
        <w:tc>
          <w:tcPr>
            <w:tcW w:w="992" w:type="dxa"/>
            <w:tcBorders>
              <w:top w:val="nil"/>
              <w:left w:val="nil"/>
              <w:bottom w:val="nil"/>
              <w:right w:val="nil"/>
            </w:tcBorders>
            <w:vAlign w:val="bottom"/>
          </w:tcPr>
          <w:p w:rsidR="003F0FC4"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6</w:t>
            </w:r>
          </w:p>
        </w:tc>
        <w:tc>
          <w:tcPr>
            <w:tcW w:w="2127" w:type="dxa"/>
            <w:tcBorders>
              <w:top w:val="nil"/>
              <w:left w:val="nil"/>
              <w:bottom w:val="nil"/>
            </w:tcBorders>
            <w:vAlign w:val="bottom"/>
          </w:tcPr>
          <w:p w:rsidR="003F0FC4" w:rsidRPr="00AD3950" w:rsidRDefault="00A75962" w:rsidP="00694168">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60.7</w:t>
            </w:r>
          </w:p>
        </w:tc>
      </w:tr>
      <w:tr w:rsidR="003F0FC4" w:rsidRPr="00AD3950" w:rsidTr="00455188">
        <w:trPr>
          <w:trHeight w:hRule="exact" w:val="454"/>
        </w:trPr>
        <w:tc>
          <w:tcPr>
            <w:tcW w:w="1668" w:type="dxa"/>
            <w:tcBorders>
              <w:top w:val="nil"/>
              <w:bottom w:val="nil"/>
            </w:tcBorders>
            <w:vAlign w:val="bottom"/>
          </w:tcPr>
          <w:p w:rsidR="003F0FC4"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梓官鄉</w:t>
            </w:r>
          </w:p>
        </w:tc>
        <w:tc>
          <w:tcPr>
            <w:tcW w:w="1134" w:type="dxa"/>
            <w:tcBorders>
              <w:top w:val="nil"/>
              <w:bottom w:val="nil"/>
              <w:right w:val="nil"/>
            </w:tcBorders>
            <w:vAlign w:val="bottom"/>
          </w:tcPr>
          <w:p w:rsidR="003F0FC4"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28</w:t>
            </w:r>
          </w:p>
        </w:tc>
        <w:tc>
          <w:tcPr>
            <w:tcW w:w="1275" w:type="dxa"/>
            <w:tcBorders>
              <w:top w:val="nil"/>
              <w:left w:val="nil"/>
              <w:bottom w:val="nil"/>
              <w:right w:val="nil"/>
            </w:tcBorders>
            <w:vAlign w:val="bottom"/>
          </w:tcPr>
          <w:p w:rsidR="003F0FC4" w:rsidRPr="00AD3950" w:rsidRDefault="00773FDC" w:rsidP="00694168">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75.5</w:t>
            </w:r>
          </w:p>
        </w:tc>
        <w:tc>
          <w:tcPr>
            <w:tcW w:w="993" w:type="dxa"/>
            <w:tcBorders>
              <w:top w:val="nil"/>
              <w:left w:val="nil"/>
              <w:bottom w:val="nil"/>
              <w:right w:val="nil"/>
            </w:tcBorders>
            <w:vAlign w:val="bottom"/>
          </w:tcPr>
          <w:p w:rsidR="003F0FC4"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20</w:t>
            </w:r>
          </w:p>
        </w:tc>
        <w:tc>
          <w:tcPr>
            <w:tcW w:w="1417" w:type="dxa"/>
            <w:tcBorders>
              <w:top w:val="nil"/>
              <w:left w:val="nil"/>
              <w:bottom w:val="nil"/>
              <w:right w:val="nil"/>
            </w:tcBorders>
            <w:vAlign w:val="bottom"/>
          </w:tcPr>
          <w:p w:rsidR="003F0FC4" w:rsidRPr="00AD3950" w:rsidRDefault="00A75962" w:rsidP="00694168">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102.8</w:t>
            </w:r>
          </w:p>
        </w:tc>
        <w:tc>
          <w:tcPr>
            <w:tcW w:w="992" w:type="dxa"/>
            <w:tcBorders>
              <w:top w:val="nil"/>
              <w:left w:val="nil"/>
              <w:bottom w:val="nil"/>
              <w:right w:val="nil"/>
            </w:tcBorders>
            <w:vAlign w:val="bottom"/>
          </w:tcPr>
          <w:p w:rsidR="003F0FC4"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8</w:t>
            </w:r>
          </w:p>
        </w:tc>
        <w:tc>
          <w:tcPr>
            <w:tcW w:w="2127" w:type="dxa"/>
            <w:tcBorders>
              <w:top w:val="nil"/>
              <w:left w:val="nil"/>
              <w:bottom w:val="nil"/>
            </w:tcBorders>
            <w:vAlign w:val="bottom"/>
          </w:tcPr>
          <w:p w:rsidR="003F0FC4" w:rsidRPr="00AD3950" w:rsidRDefault="00A75962" w:rsidP="00694168">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45.3</w:t>
            </w:r>
          </w:p>
        </w:tc>
      </w:tr>
      <w:tr w:rsidR="003F0FC4" w:rsidRPr="00AD3950" w:rsidTr="00455188">
        <w:trPr>
          <w:trHeight w:hRule="exact" w:val="454"/>
        </w:trPr>
        <w:tc>
          <w:tcPr>
            <w:tcW w:w="1668" w:type="dxa"/>
            <w:tcBorders>
              <w:top w:val="nil"/>
              <w:bottom w:val="nil"/>
            </w:tcBorders>
            <w:vAlign w:val="bottom"/>
          </w:tcPr>
          <w:p w:rsidR="003F0FC4"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六龜鄉</w:t>
            </w:r>
          </w:p>
        </w:tc>
        <w:tc>
          <w:tcPr>
            <w:tcW w:w="1134" w:type="dxa"/>
            <w:tcBorders>
              <w:top w:val="nil"/>
              <w:bottom w:val="nil"/>
              <w:right w:val="nil"/>
            </w:tcBorders>
            <w:vAlign w:val="bottom"/>
          </w:tcPr>
          <w:p w:rsidR="003F0FC4"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16</w:t>
            </w:r>
          </w:p>
        </w:tc>
        <w:tc>
          <w:tcPr>
            <w:tcW w:w="1275" w:type="dxa"/>
            <w:tcBorders>
              <w:top w:val="nil"/>
              <w:left w:val="nil"/>
              <w:bottom w:val="nil"/>
              <w:right w:val="nil"/>
            </w:tcBorders>
            <w:vAlign w:val="bottom"/>
          </w:tcPr>
          <w:p w:rsidR="003F0FC4" w:rsidRPr="00AD3950" w:rsidRDefault="00773FDC" w:rsidP="00694168">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102.8</w:t>
            </w:r>
          </w:p>
        </w:tc>
        <w:tc>
          <w:tcPr>
            <w:tcW w:w="993" w:type="dxa"/>
            <w:tcBorders>
              <w:top w:val="nil"/>
              <w:left w:val="nil"/>
              <w:bottom w:val="nil"/>
              <w:right w:val="nil"/>
            </w:tcBorders>
            <w:vAlign w:val="bottom"/>
          </w:tcPr>
          <w:p w:rsidR="003F0FC4"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10</w:t>
            </w:r>
          </w:p>
        </w:tc>
        <w:tc>
          <w:tcPr>
            <w:tcW w:w="1417" w:type="dxa"/>
            <w:tcBorders>
              <w:top w:val="nil"/>
              <w:left w:val="nil"/>
              <w:bottom w:val="nil"/>
              <w:right w:val="nil"/>
            </w:tcBorders>
            <w:vAlign w:val="bottom"/>
          </w:tcPr>
          <w:p w:rsidR="003F0FC4" w:rsidRPr="00AD3950" w:rsidRDefault="00A75962" w:rsidP="00694168">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118.1</w:t>
            </w:r>
          </w:p>
        </w:tc>
        <w:tc>
          <w:tcPr>
            <w:tcW w:w="992" w:type="dxa"/>
            <w:tcBorders>
              <w:top w:val="nil"/>
              <w:left w:val="nil"/>
              <w:bottom w:val="nil"/>
              <w:right w:val="nil"/>
            </w:tcBorders>
            <w:vAlign w:val="bottom"/>
          </w:tcPr>
          <w:p w:rsidR="003F0FC4"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6</w:t>
            </w:r>
          </w:p>
        </w:tc>
        <w:tc>
          <w:tcPr>
            <w:tcW w:w="2127" w:type="dxa"/>
            <w:tcBorders>
              <w:top w:val="nil"/>
              <w:left w:val="nil"/>
              <w:bottom w:val="nil"/>
            </w:tcBorders>
            <w:vAlign w:val="bottom"/>
          </w:tcPr>
          <w:p w:rsidR="003F0FC4" w:rsidRPr="00AD3950" w:rsidRDefault="00A75962" w:rsidP="00694168">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84.6</w:t>
            </w:r>
          </w:p>
        </w:tc>
      </w:tr>
      <w:tr w:rsidR="003F0FC4" w:rsidRPr="00AD3950" w:rsidTr="00455188">
        <w:trPr>
          <w:trHeight w:hRule="exact" w:val="454"/>
        </w:trPr>
        <w:tc>
          <w:tcPr>
            <w:tcW w:w="1668" w:type="dxa"/>
            <w:tcBorders>
              <w:top w:val="nil"/>
              <w:bottom w:val="nil"/>
            </w:tcBorders>
            <w:vAlign w:val="bottom"/>
          </w:tcPr>
          <w:p w:rsidR="003F0FC4"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甲仙鄉</w:t>
            </w:r>
          </w:p>
        </w:tc>
        <w:tc>
          <w:tcPr>
            <w:tcW w:w="1134" w:type="dxa"/>
            <w:tcBorders>
              <w:top w:val="nil"/>
              <w:bottom w:val="nil"/>
              <w:right w:val="nil"/>
            </w:tcBorders>
            <w:vAlign w:val="bottom"/>
          </w:tcPr>
          <w:p w:rsidR="003F0FC4"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10</w:t>
            </w:r>
          </w:p>
        </w:tc>
        <w:tc>
          <w:tcPr>
            <w:tcW w:w="1275" w:type="dxa"/>
            <w:tcBorders>
              <w:top w:val="nil"/>
              <w:left w:val="nil"/>
              <w:bottom w:val="nil"/>
              <w:right w:val="nil"/>
            </w:tcBorders>
            <w:vAlign w:val="bottom"/>
          </w:tcPr>
          <w:p w:rsidR="003F0FC4" w:rsidRPr="00AD3950" w:rsidRDefault="00773FDC" w:rsidP="00694168">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122.5</w:t>
            </w:r>
          </w:p>
        </w:tc>
        <w:tc>
          <w:tcPr>
            <w:tcW w:w="993" w:type="dxa"/>
            <w:tcBorders>
              <w:top w:val="nil"/>
              <w:left w:val="nil"/>
              <w:bottom w:val="nil"/>
              <w:right w:val="nil"/>
            </w:tcBorders>
            <w:vAlign w:val="bottom"/>
          </w:tcPr>
          <w:p w:rsidR="003F0FC4"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6</w:t>
            </w:r>
          </w:p>
        </w:tc>
        <w:tc>
          <w:tcPr>
            <w:tcW w:w="1417" w:type="dxa"/>
            <w:tcBorders>
              <w:top w:val="nil"/>
              <w:left w:val="nil"/>
              <w:bottom w:val="nil"/>
              <w:right w:val="nil"/>
            </w:tcBorders>
            <w:vAlign w:val="bottom"/>
          </w:tcPr>
          <w:p w:rsidR="003F0FC4" w:rsidRPr="00AD3950" w:rsidRDefault="00A75962" w:rsidP="00694168">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136.5</w:t>
            </w:r>
          </w:p>
        </w:tc>
        <w:tc>
          <w:tcPr>
            <w:tcW w:w="992" w:type="dxa"/>
            <w:tcBorders>
              <w:top w:val="nil"/>
              <w:left w:val="nil"/>
              <w:bottom w:val="nil"/>
              <w:right w:val="nil"/>
            </w:tcBorders>
            <w:vAlign w:val="bottom"/>
          </w:tcPr>
          <w:p w:rsidR="003F0FC4"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4</w:t>
            </w:r>
          </w:p>
        </w:tc>
        <w:tc>
          <w:tcPr>
            <w:tcW w:w="2127" w:type="dxa"/>
            <w:tcBorders>
              <w:top w:val="nil"/>
              <w:left w:val="nil"/>
              <w:bottom w:val="nil"/>
            </w:tcBorders>
            <w:vAlign w:val="bottom"/>
          </w:tcPr>
          <w:p w:rsidR="003F0FC4" w:rsidRPr="00AD3950" w:rsidRDefault="00A75962" w:rsidP="00694168">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106.2</w:t>
            </w:r>
          </w:p>
        </w:tc>
      </w:tr>
      <w:tr w:rsidR="003F0FC4" w:rsidRPr="00AD3950" w:rsidTr="00455188">
        <w:trPr>
          <w:trHeight w:hRule="exact" w:val="454"/>
        </w:trPr>
        <w:tc>
          <w:tcPr>
            <w:tcW w:w="1668" w:type="dxa"/>
            <w:tcBorders>
              <w:top w:val="nil"/>
              <w:bottom w:val="nil"/>
            </w:tcBorders>
            <w:vAlign w:val="bottom"/>
          </w:tcPr>
          <w:p w:rsidR="003F0FC4"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杉林鄉</w:t>
            </w:r>
          </w:p>
        </w:tc>
        <w:tc>
          <w:tcPr>
            <w:tcW w:w="1134" w:type="dxa"/>
            <w:tcBorders>
              <w:top w:val="nil"/>
              <w:bottom w:val="nil"/>
              <w:right w:val="nil"/>
            </w:tcBorders>
            <w:vAlign w:val="bottom"/>
          </w:tcPr>
          <w:p w:rsidR="003F0FC4"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13</w:t>
            </w:r>
          </w:p>
        </w:tc>
        <w:tc>
          <w:tcPr>
            <w:tcW w:w="1275" w:type="dxa"/>
            <w:tcBorders>
              <w:top w:val="nil"/>
              <w:left w:val="nil"/>
              <w:bottom w:val="nil"/>
              <w:right w:val="nil"/>
            </w:tcBorders>
            <w:vAlign w:val="bottom"/>
          </w:tcPr>
          <w:p w:rsidR="003F0FC4" w:rsidRPr="00AD3950" w:rsidRDefault="00773FDC" w:rsidP="00694168">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115.2</w:t>
            </w:r>
          </w:p>
        </w:tc>
        <w:tc>
          <w:tcPr>
            <w:tcW w:w="993" w:type="dxa"/>
            <w:tcBorders>
              <w:top w:val="nil"/>
              <w:left w:val="nil"/>
              <w:bottom w:val="nil"/>
              <w:right w:val="nil"/>
            </w:tcBorders>
            <w:vAlign w:val="bottom"/>
          </w:tcPr>
          <w:p w:rsidR="003F0FC4"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10</w:t>
            </w:r>
          </w:p>
        </w:tc>
        <w:tc>
          <w:tcPr>
            <w:tcW w:w="1417" w:type="dxa"/>
            <w:tcBorders>
              <w:top w:val="nil"/>
              <w:left w:val="nil"/>
              <w:bottom w:val="nil"/>
              <w:right w:val="nil"/>
            </w:tcBorders>
            <w:vAlign w:val="bottom"/>
          </w:tcPr>
          <w:p w:rsidR="003F0FC4" w:rsidRPr="00AD3950" w:rsidRDefault="00A75962" w:rsidP="00694168">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161.1</w:t>
            </w:r>
          </w:p>
        </w:tc>
        <w:tc>
          <w:tcPr>
            <w:tcW w:w="992" w:type="dxa"/>
            <w:tcBorders>
              <w:top w:val="nil"/>
              <w:left w:val="nil"/>
              <w:bottom w:val="nil"/>
              <w:right w:val="nil"/>
            </w:tcBorders>
            <w:vAlign w:val="bottom"/>
          </w:tcPr>
          <w:p w:rsidR="003F0FC4"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3</w:t>
            </w:r>
          </w:p>
        </w:tc>
        <w:tc>
          <w:tcPr>
            <w:tcW w:w="2127" w:type="dxa"/>
            <w:tcBorders>
              <w:top w:val="nil"/>
              <w:left w:val="nil"/>
              <w:bottom w:val="nil"/>
            </w:tcBorders>
            <w:vAlign w:val="bottom"/>
          </w:tcPr>
          <w:p w:rsidR="003F0FC4" w:rsidRPr="00AD3950" w:rsidRDefault="00A75962" w:rsidP="00694168">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59.0</w:t>
            </w:r>
          </w:p>
        </w:tc>
      </w:tr>
      <w:tr w:rsidR="003F0FC4" w:rsidRPr="00AD3950" w:rsidTr="00455188">
        <w:trPr>
          <w:trHeight w:hRule="exact" w:val="454"/>
        </w:trPr>
        <w:tc>
          <w:tcPr>
            <w:tcW w:w="1668" w:type="dxa"/>
            <w:tcBorders>
              <w:top w:val="nil"/>
              <w:bottom w:val="nil"/>
            </w:tcBorders>
            <w:vAlign w:val="bottom"/>
          </w:tcPr>
          <w:p w:rsidR="003F0FC4"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內門鄉</w:t>
            </w:r>
          </w:p>
        </w:tc>
        <w:tc>
          <w:tcPr>
            <w:tcW w:w="1134" w:type="dxa"/>
            <w:tcBorders>
              <w:top w:val="nil"/>
              <w:bottom w:val="nil"/>
              <w:right w:val="nil"/>
            </w:tcBorders>
            <w:vAlign w:val="bottom"/>
          </w:tcPr>
          <w:p w:rsidR="003F0FC4"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20</w:t>
            </w:r>
          </w:p>
        </w:tc>
        <w:tc>
          <w:tcPr>
            <w:tcW w:w="1275" w:type="dxa"/>
            <w:tcBorders>
              <w:top w:val="nil"/>
              <w:left w:val="nil"/>
              <w:bottom w:val="nil"/>
              <w:right w:val="nil"/>
            </w:tcBorders>
            <w:vAlign w:val="bottom"/>
          </w:tcPr>
          <w:p w:rsidR="003F0FC4" w:rsidRPr="00AD3950" w:rsidRDefault="00773FDC" w:rsidP="00694168">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121.7</w:t>
            </w:r>
          </w:p>
        </w:tc>
        <w:tc>
          <w:tcPr>
            <w:tcW w:w="993" w:type="dxa"/>
            <w:tcBorders>
              <w:top w:val="nil"/>
              <w:left w:val="nil"/>
              <w:bottom w:val="nil"/>
              <w:right w:val="nil"/>
            </w:tcBorders>
            <w:vAlign w:val="bottom"/>
          </w:tcPr>
          <w:p w:rsidR="003F0FC4"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16</w:t>
            </w:r>
          </w:p>
        </w:tc>
        <w:tc>
          <w:tcPr>
            <w:tcW w:w="1417" w:type="dxa"/>
            <w:tcBorders>
              <w:top w:val="nil"/>
              <w:left w:val="nil"/>
              <w:bottom w:val="nil"/>
              <w:right w:val="nil"/>
            </w:tcBorders>
            <w:vAlign w:val="bottom"/>
          </w:tcPr>
          <w:p w:rsidR="003F0FC4" w:rsidRPr="00AD3950" w:rsidRDefault="00A75962" w:rsidP="00694168">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178.1</w:t>
            </w:r>
          </w:p>
        </w:tc>
        <w:tc>
          <w:tcPr>
            <w:tcW w:w="992" w:type="dxa"/>
            <w:tcBorders>
              <w:top w:val="nil"/>
              <w:left w:val="nil"/>
              <w:bottom w:val="nil"/>
              <w:right w:val="nil"/>
            </w:tcBorders>
            <w:vAlign w:val="bottom"/>
          </w:tcPr>
          <w:p w:rsidR="003F0FC4"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4</w:t>
            </w:r>
          </w:p>
        </w:tc>
        <w:tc>
          <w:tcPr>
            <w:tcW w:w="2127" w:type="dxa"/>
            <w:tcBorders>
              <w:top w:val="nil"/>
              <w:left w:val="nil"/>
              <w:bottom w:val="nil"/>
            </w:tcBorders>
            <w:vAlign w:val="bottom"/>
          </w:tcPr>
          <w:p w:rsidR="003F0FC4" w:rsidRPr="00AD3950" w:rsidRDefault="00A75962" w:rsidP="00694168">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53.7</w:t>
            </w:r>
          </w:p>
        </w:tc>
      </w:tr>
      <w:tr w:rsidR="003F0FC4" w:rsidRPr="00AD3950" w:rsidTr="00455188">
        <w:trPr>
          <w:trHeight w:hRule="exact" w:val="454"/>
        </w:trPr>
        <w:tc>
          <w:tcPr>
            <w:tcW w:w="1668" w:type="dxa"/>
            <w:tcBorders>
              <w:top w:val="nil"/>
              <w:bottom w:val="nil"/>
            </w:tcBorders>
            <w:vAlign w:val="bottom"/>
          </w:tcPr>
          <w:p w:rsidR="003F0FC4"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茂林鄉</w:t>
            </w:r>
          </w:p>
        </w:tc>
        <w:tc>
          <w:tcPr>
            <w:tcW w:w="1134" w:type="dxa"/>
            <w:tcBorders>
              <w:top w:val="nil"/>
              <w:bottom w:val="nil"/>
              <w:right w:val="nil"/>
            </w:tcBorders>
            <w:vAlign w:val="bottom"/>
          </w:tcPr>
          <w:p w:rsidR="003F0FC4"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2</w:t>
            </w:r>
          </w:p>
        </w:tc>
        <w:tc>
          <w:tcPr>
            <w:tcW w:w="1275" w:type="dxa"/>
            <w:tcBorders>
              <w:top w:val="nil"/>
              <w:left w:val="nil"/>
              <w:bottom w:val="nil"/>
              <w:right w:val="nil"/>
            </w:tcBorders>
            <w:vAlign w:val="bottom"/>
          </w:tcPr>
          <w:p w:rsidR="003F0FC4" w:rsidRPr="00AD3950" w:rsidRDefault="00773FDC" w:rsidP="00694168">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113.3</w:t>
            </w:r>
          </w:p>
        </w:tc>
        <w:tc>
          <w:tcPr>
            <w:tcW w:w="993" w:type="dxa"/>
            <w:tcBorders>
              <w:top w:val="nil"/>
              <w:left w:val="nil"/>
              <w:bottom w:val="nil"/>
              <w:right w:val="nil"/>
            </w:tcBorders>
            <w:vAlign w:val="bottom"/>
          </w:tcPr>
          <w:p w:rsidR="003F0FC4"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w:t>
            </w:r>
          </w:p>
        </w:tc>
        <w:tc>
          <w:tcPr>
            <w:tcW w:w="1417" w:type="dxa"/>
            <w:tcBorders>
              <w:top w:val="nil"/>
              <w:left w:val="nil"/>
              <w:bottom w:val="nil"/>
              <w:right w:val="nil"/>
            </w:tcBorders>
            <w:vAlign w:val="bottom"/>
          </w:tcPr>
          <w:p w:rsidR="003F0FC4" w:rsidRPr="00AD3950" w:rsidRDefault="00A75962" w:rsidP="00694168">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110.5</w:t>
            </w:r>
          </w:p>
        </w:tc>
        <w:tc>
          <w:tcPr>
            <w:tcW w:w="992" w:type="dxa"/>
            <w:tcBorders>
              <w:top w:val="nil"/>
              <w:left w:val="nil"/>
              <w:bottom w:val="nil"/>
              <w:right w:val="nil"/>
            </w:tcBorders>
            <w:vAlign w:val="bottom"/>
          </w:tcPr>
          <w:p w:rsidR="003F0FC4"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w:t>
            </w:r>
          </w:p>
        </w:tc>
        <w:tc>
          <w:tcPr>
            <w:tcW w:w="2127" w:type="dxa"/>
            <w:tcBorders>
              <w:top w:val="nil"/>
              <w:left w:val="nil"/>
              <w:bottom w:val="nil"/>
            </w:tcBorders>
            <w:vAlign w:val="bottom"/>
          </w:tcPr>
          <w:p w:rsidR="003F0FC4" w:rsidRPr="00AD3950" w:rsidRDefault="00A75962" w:rsidP="00694168">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116.1</w:t>
            </w:r>
          </w:p>
        </w:tc>
      </w:tr>
      <w:tr w:rsidR="003F0FC4" w:rsidRPr="00AD3950" w:rsidTr="00455188">
        <w:trPr>
          <w:trHeight w:hRule="exact" w:val="454"/>
        </w:trPr>
        <w:tc>
          <w:tcPr>
            <w:tcW w:w="1668" w:type="dxa"/>
            <w:tcBorders>
              <w:top w:val="nil"/>
              <w:bottom w:val="nil"/>
            </w:tcBorders>
            <w:vAlign w:val="bottom"/>
          </w:tcPr>
          <w:p w:rsidR="003F0FC4"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桃源鄉</w:t>
            </w:r>
          </w:p>
        </w:tc>
        <w:tc>
          <w:tcPr>
            <w:tcW w:w="1134" w:type="dxa"/>
            <w:tcBorders>
              <w:top w:val="nil"/>
              <w:bottom w:val="nil"/>
              <w:right w:val="nil"/>
            </w:tcBorders>
            <w:vAlign w:val="bottom"/>
          </w:tcPr>
          <w:p w:rsidR="003F0FC4"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7</w:t>
            </w:r>
          </w:p>
        </w:tc>
        <w:tc>
          <w:tcPr>
            <w:tcW w:w="1275" w:type="dxa"/>
            <w:tcBorders>
              <w:top w:val="nil"/>
              <w:left w:val="nil"/>
              <w:bottom w:val="nil"/>
              <w:right w:val="nil"/>
            </w:tcBorders>
            <w:vAlign w:val="bottom"/>
          </w:tcPr>
          <w:p w:rsidR="003F0FC4" w:rsidRPr="00AD3950" w:rsidRDefault="00773FDC" w:rsidP="00694168">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146.8</w:t>
            </w:r>
          </w:p>
        </w:tc>
        <w:tc>
          <w:tcPr>
            <w:tcW w:w="993" w:type="dxa"/>
            <w:tcBorders>
              <w:top w:val="nil"/>
              <w:left w:val="nil"/>
              <w:bottom w:val="nil"/>
              <w:right w:val="nil"/>
            </w:tcBorders>
            <w:vAlign w:val="bottom"/>
          </w:tcPr>
          <w:p w:rsidR="003F0FC4"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6</w:t>
            </w:r>
          </w:p>
        </w:tc>
        <w:tc>
          <w:tcPr>
            <w:tcW w:w="1417" w:type="dxa"/>
            <w:tcBorders>
              <w:top w:val="nil"/>
              <w:left w:val="nil"/>
              <w:bottom w:val="nil"/>
              <w:right w:val="nil"/>
            </w:tcBorders>
            <w:vAlign w:val="bottom"/>
          </w:tcPr>
          <w:p w:rsidR="003F0FC4" w:rsidRPr="00AD3950" w:rsidRDefault="00A75962" w:rsidP="00694168">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234.6</w:t>
            </w:r>
          </w:p>
        </w:tc>
        <w:tc>
          <w:tcPr>
            <w:tcW w:w="992" w:type="dxa"/>
            <w:tcBorders>
              <w:top w:val="nil"/>
              <w:left w:val="nil"/>
              <w:bottom w:val="nil"/>
              <w:right w:val="nil"/>
            </w:tcBorders>
            <w:vAlign w:val="bottom"/>
          </w:tcPr>
          <w:p w:rsidR="003F0FC4"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w:t>
            </w:r>
          </w:p>
        </w:tc>
        <w:tc>
          <w:tcPr>
            <w:tcW w:w="2127" w:type="dxa"/>
            <w:tcBorders>
              <w:top w:val="nil"/>
              <w:left w:val="nil"/>
              <w:bottom w:val="nil"/>
            </w:tcBorders>
            <w:vAlign w:val="bottom"/>
          </w:tcPr>
          <w:p w:rsidR="003F0FC4" w:rsidRPr="00AD3950" w:rsidRDefault="00A75962" w:rsidP="00694168">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45.3</w:t>
            </w:r>
          </w:p>
        </w:tc>
      </w:tr>
      <w:tr w:rsidR="003F0FC4" w:rsidRPr="00AD3950" w:rsidTr="00455188">
        <w:trPr>
          <w:trHeight w:hRule="exact" w:val="454"/>
        </w:trPr>
        <w:tc>
          <w:tcPr>
            <w:tcW w:w="1668" w:type="dxa"/>
            <w:tcBorders>
              <w:top w:val="nil"/>
            </w:tcBorders>
            <w:vAlign w:val="bottom"/>
          </w:tcPr>
          <w:p w:rsidR="003F0FC4"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三民鄉</w:t>
            </w:r>
          </w:p>
        </w:tc>
        <w:tc>
          <w:tcPr>
            <w:tcW w:w="1134" w:type="dxa"/>
            <w:tcBorders>
              <w:top w:val="nil"/>
              <w:right w:val="nil"/>
            </w:tcBorders>
            <w:vAlign w:val="bottom"/>
          </w:tcPr>
          <w:p w:rsidR="003F0FC4"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2</w:t>
            </w:r>
          </w:p>
        </w:tc>
        <w:tc>
          <w:tcPr>
            <w:tcW w:w="1275" w:type="dxa"/>
            <w:tcBorders>
              <w:top w:val="nil"/>
              <w:left w:val="nil"/>
              <w:right w:val="nil"/>
            </w:tcBorders>
            <w:vAlign w:val="bottom"/>
          </w:tcPr>
          <w:p w:rsidR="003F0FC4" w:rsidRPr="00AD3950" w:rsidRDefault="00773FDC" w:rsidP="00694168">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57.5</w:t>
            </w:r>
          </w:p>
        </w:tc>
        <w:tc>
          <w:tcPr>
            <w:tcW w:w="993" w:type="dxa"/>
            <w:tcBorders>
              <w:top w:val="nil"/>
              <w:left w:val="nil"/>
              <w:right w:val="nil"/>
            </w:tcBorders>
            <w:vAlign w:val="bottom"/>
          </w:tcPr>
          <w:p w:rsidR="003F0FC4"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w:t>
            </w:r>
          </w:p>
        </w:tc>
        <w:tc>
          <w:tcPr>
            <w:tcW w:w="1417" w:type="dxa"/>
            <w:tcBorders>
              <w:top w:val="nil"/>
              <w:left w:val="nil"/>
              <w:right w:val="nil"/>
            </w:tcBorders>
            <w:vAlign w:val="bottom"/>
          </w:tcPr>
          <w:p w:rsidR="003F0FC4" w:rsidRPr="00AD3950" w:rsidRDefault="00A75962" w:rsidP="00694168">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54.8</w:t>
            </w:r>
          </w:p>
        </w:tc>
        <w:tc>
          <w:tcPr>
            <w:tcW w:w="992" w:type="dxa"/>
            <w:tcBorders>
              <w:top w:val="nil"/>
              <w:left w:val="nil"/>
              <w:right w:val="nil"/>
            </w:tcBorders>
            <w:vAlign w:val="bottom"/>
          </w:tcPr>
          <w:p w:rsidR="003F0FC4" w:rsidRDefault="003F0FC4"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w:t>
            </w:r>
          </w:p>
        </w:tc>
        <w:tc>
          <w:tcPr>
            <w:tcW w:w="2127" w:type="dxa"/>
            <w:tcBorders>
              <w:top w:val="nil"/>
              <w:left w:val="nil"/>
            </w:tcBorders>
            <w:vAlign w:val="bottom"/>
          </w:tcPr>
          <w:p w:rsidR="003F0FC4" w:rsidRPr="00AD3950" w:rsidRDefault="00A75962" w:rsidP="00694168">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60.5</w:t>
            </w:r>
          </w:p>
        </w:tc>
      </w:tr>
    </w:tbl>
    <w:p w:rsidR="00906DC5" w:rsidRDefault="00906DC5" w:rsidP="00906DC5">
      <w:pPr>
        <w:widowControl/>
        <w:rPr>
          <w:rFonts w:ascii="標楷體" w:eastAsia="標楷體" w:hAnsi="標楷體"/>
          <w:noProof/>
          <w:sz w:val="32"/>
          <w:szCs w:val="32"/>
        </w:rPr>
      </w:pPr>
      <w:r>
        <w:rPr>
          <w:rFonts w:ascii="標楷體" w:eastAsia="標楷體" w:hAnsi="標楷體" w:hint="eastAsia"/>
          <w:noProof/>
          <w:sz w:val="32"/>
          <w:szCs w:val="32"/>
        </w:rPr>
        <w:lastRenderedPageBreak/>
        <w:t>表</w:t>
      </w:r>
      <w:r w:rsidR="00AD3950">
        <w:rPr>
          <w:rFonts w:ascii="標楷體" w:eastAsia="標楷體" w:hAnsi="標楷體" w:hint="eastAsia"/>
          <w:noProof/>
          <w:sz w:val="32"/>
          <w:szCs w:val="32"/>
        </w:rPr>
        <w:t xml:space="preserve">32  </w:t>
      </w:r>
      <w:r w:rsidR="00C63ED1">
        <w:rPr>
          <w:rFonts w:ascii="標楷體" w:eastAsia="標楷體" w:hAnsi="標楷體" w:hint="eastAsia"/>
          <w:noProof/>
          <w:sz w:val="32"/>
          <w:szCs w:val="32"/>
        </w:rPr>
        <w:t>97年</w:t>
      </w:r>
      <w:r>
        <w:rPr>
          <w:rFonts w:ascii="標楷體" w:eastAsia="標楷體" w:hAnsi="標楷體" w:hint="eastAsia"/>
          <w:noProof/>
          <w:sz w:val="32"/>
          <w:szCs w:val="32"/>
        </w:rPr>
        <w:t>高雄縣各鄉鎮依年齡心臟疾病死亡原因比較</w:t>
      </w:r>
    </w:p>
    <w:tbl>
      <w:tblPr>
        <w:tblStyle w:val="a8"/>
        <w:tblW w:w="9747" w:type="dxa"/>
        <w:tblLayout w:type="fixed"/>
        <w:tblLook w:val="04A0"/>
      </w:tblPr>
      <w:tblGrid>
        <w:gridCol w:w="950"/>
        <w:gridCol w:w="718"/>
        <w:gridCol w:w="756"/>
        <w:gridCol w:w="709"/>
        <w:gridCol w:w="709"/>
        <w:gridCol w:w="708"/>
        <w:gridCol w:w="709"/>
        <w:gridCol w:w="851"/>
        <w:gridCol w:w="708"/>
        <w:gridCol w:w="709"/>
        <w:gridCol w:w="709"/>
        <w:gridCol w:w="709"/>
        <w:gridCol w:w="802"/>
      </w:tblGrid>
      <w:tr w:rsidR="00E4149E" w:rsidTr="00455188">
        <w:tc>
          <w:tcPr>
            <w:tcW w:w="950" w:type="dxa"/>
            <w:tcBorders>
              <w:left w:val="nil"/>
              <w:bottom w:val="nil"/>
              <w:right w:val="single" w:sz="4" w:space="0" w:color="000000" w:themeColor="text1"/>
            </w:tcBorders>
          </w:tcPr>
          <w:p w:rsidR="00E4149E" w:rsidRPr="00D50835" w:rsidRDefault="00E4149E" w:rsidP="00694168">
            <w:pPr>
              <w:widowControl/>
              <w:spacing w:line="400" w:lineRule="exact"/>
              <w:rPr>
                <w:rFonts w:ascii="標楷體" w:eastAsia="標楷體" w:hAnsi="標楷體"/>
                <w:noProof/>
                <w:sz w:val="20"/>
                <w:szCs w:val="20"/>
              </w:rPr>
            </w:pPr>
          </w:p>
        </w:tc>
        <w:tc>
          <w:tcPr>
            <w:tcW w:w="1474" w:type="dxa"/>
            <w:gridSpan w:val="2"/>
            <w:tcBorders>
              <w:left w:val="single" w:sz="4" w:space="0" w:color="000000" w:themeColor="text1"/>
              <w:bottom w:val="single" w:sz="4" w:space="0" w:color="000000" w:themeColor="text1"/>
              <w:right w:val="single" w:sz="4" w:space="0" w:color="000000" w:themeColor="text1"/>
            </w:tcBorders>
          </w:tcPr>
          <w:p w:rsidR="00E4149E"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0歲</w:t>
            </w:r>
          </w:p>
        </w:tc>
        <w:tc>
          <w:tcPr>
            <w:tcW w:w="1418" w:type="dxa"/>
            <w:gridSpan w:val="2"/>
            <w:tcBorders>
              <w:left w:val="single" w:sz="4" w:space="0" w:color="000000" w:themeColor="text1"/>
              <w:bottom w:val="single" w:sz="4" w:space="0" w:color="000000" w:themeColor="text1"/>
              <w:right w:val="single" w:sz="4" w:space="0" w:color="000000" w:themeColor="text1"/>
            </w:tcBorders>
          </w:tcPr>
          <w:p w:rsidR="00E4149E"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1-14歲</w:t>
            </w:r>
          </w:p>
        </w:tc>
        <w:tc>
          <w:tcPr>
            <w:tcW w:w="1417" w:type="dxa"/>
            <w:gridSpan w:val="2"/>
            <w:tcBorders>
              <w:left w:val="single" w:sz="4" w:space="0" w:color="000000" w:themeColor="text1"/>
              <w:bottom w:val="single" w:sz="4" w:space="0" w:color="000000" w:themeColor="text1"/>
              <w:right w:val="single" w:sz="4" w:space="0" w:color="000000" w:themeColor="text1"/>
            </w:tcBorders>
          </w:tcPr>
          <w:p w:rsidR="00E4149E"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15-24歲</w:t>
            </w:r>
          </w:p>
        </w:tc>
        <w:tc>
          <w:tcPr>
            <w:tcW w:w="1559" w:type="dxa"/>
            <w:gridSpan w:val="2"/>
            <w:tcBorders>
              <w:left w:val="single" w:sz="4" w:space="0" w:color="000000" w:themeColor="text1"/>
              <w:bottom w:val="single" w:sz="4" w:space="0" w:color="000000" w:themeColor="text1"/>
              <w:right w:val="single" w:sz="4" w:space="0" w:color="000000" w:themeColor="text1"/>
            </w:tcBorders>
          </w:tcPr>
          <w:p w:rsidR="00E4149E"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25-44歲</w:t>
            </w:r>
          </w:p>
        </w:tc>
        <w:tc>
          <w:tcPr>
            <w:tcW w:w="1418" w:type="dxa"/>
            <w:gridSpan w:val="2"/>
            <w:tcBorders>
              <w:left w:val="single" w:sz="4" w:space="0" w:color="000000" w:themeColor="text1"/>
              <w:bottom w:val="single" w:sz="4" w:space="0" w:color="000000" w:themeColor="text1"/>
              <w:right w:val="single" w:sz="4" w:space="0" w:color="000000" w:themeColor="text1"/>
            </w:tcBorders>
          </w:tcPr>
          <w:p w:rsidR="00E4149E"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45-64歲</w:t>
            </w:r>
          </w:p>
        </w:tc>
        <w:tc>
          <w:tcPr>
            <w:tcW w:w="1511" w:type="dxa"/>
            <w:gridSpan w:val="2"/>
            <w:tcBorders>
              <w:left w:val="single" w:sz="4" w:space="0" w:color="000000" w:themeColor="text1"/>
              <w:bottom w:val="single" w:sz="4" w:space="0" w:color="000000" w:themeColor="text1"/>
              <w:right w:val="nil"/>
            </w:tcBorders>
          </w:tcPr>
          <w:p w:rsidR="00E4149E"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65歲以上</w:t>
            </w:r>
          </w:p>
        </w:tc>
      </w:tr>
      <w:tr w:rsidR="00E4149E" w:rsidRPr="00AD0105" w:rsidTr="00455188">
        <w:tc>
          <w:tcPr>
            <w:tcW w:w="950" w:type="dxa"/>
            <w:tcBorders>
              <w:top w:val="nil"/>
              <w:left w:val="nil"/>
              <w:bottom w:val="single" w:sz="4" w:space="0" w:color="000000" w:themeColor="text1"/>
              <w:right w:val="single" w:sz="4" w:space="0" w:color="000000" w:themeColor="text1"/>
            </w:tcBorders>
          </w:tcPr>
          <w:p w:rsidR="00E4149E" w:rsidRPr="00D50835" w:rsidRDefault="00E4149E" w:rsidP="00694168">
            <w:pPr>
              <w:widowControl/>
              <w:spacing w:line="400" w:lineRule="exact"/>
              <w:rPr>
                <w:rFonts w:ascii="標楷體" w:eastAsia="標楷體" w:hAnsi="標楷體"/>
                <w:noProof/>
                <w:sz w:val="20"/>
                <w:szCs w:val="20"/>
              </w:rPr>
            </w:pPr>
          </w:p>
        </w:tc>
        <w:tc>
          <w:tcPr>
            <w:tcW w:w="7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4149E" w:rsidRPr="00AD0105" w:rsidRDefault="00E4149E" w:rsidP="00694168">
            <w:pPr>
              <w:widowControl/>
              <w:spacing w:line="400" w:lineRule="exact"/>
              <w:jc w:val="center"/>
              <w:rPr>
                <w:rFonts w:ascii="標楷體" w:eastAsia="標楷體" w:hAnsi="標楷體"/>
                <w:noProof/>
                <w:sz w:val="16"/>
                <w:szCs w:val="16"/>
              </w:rPr>
            </w:pPr>
            <w:r w:rsidRPr="00AD0105">
              <w:rPr>
                <w:rFonts w:ascii="標楷體" w:eastAsia="標楷體" w:hAnsi="標楷體" w:hint="eastAsia"/>
                <w:noProof/>
                <w:sz w:val="16"/>
                <w:szCs w:val="16"/>
              </w:rPr>
              <w:t>死亡數</w:t>
            </w:r>
          </w:p>
        </w:tc>
        <w:tc>
          <w:tcPr>
            <w:tcW w:w="7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4149E" w:rsidRPr="00AD0105" w:rsidRDefault="00E4149E" w:rsidP="00694168">
            <w:pPr>
              <w:widowControl/>
              <w:spacing w:line="400" w:lineRule="exact"/>
              <w:jc w:val="center"/>
              <w:rPr>
                <w:rFonts w:ascii="標楷體" w:eastAsia="標楷體" w:hAnsi="標楷體"/>
                <w:noProof/>
                <w:sz w:val="16"/>
                <w:szCs w:val="16"/>
              </w:rPr>
            </w:pPr>
            <w:r>
              <w:rPr>
                <w:rFonts w:ascii="標楷體" w:eastAsia="標楷體" w:hAnsi="標楷體" w:hint="eastAsia"/>
                <w:noProof/>
                <w:sz w:val="16"/>
                <w:szCs w:val="16"/>
              </w:rPr>
              <w:t>百分比</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4149E" w:rsidRDefault="00E4149E" w:rsidP="00694168">
            <w:pPr>
              <w:widowControl/>
              <w:spacing w:line="400" w:lineRule="exact"/>
              <w:jc w:val="center"/>
              <w:rPr>
                <w:rFonts w:ascii="標楷體" w:eastAsia="標楷體" w:hAnsi="標楷體"/>
                <w:noProof/>
                <w:sz w:val="20"/>
                <w:szCs w:val="20"/>
              </w:rPr>
            </w:pPr>
            <w:r w:rsidRPr="00AD0105">
              <w:rPr>
                <w:rFonts w:ascii="標楷體" w:eastAsia="標楷體" w:hAnsi="標楷體" w:hint="eastAsia"/>
                <w:noProof/>
                <w:sz w:val="16"/>
                <w:szCs w:val="16"/>
              </w:rPr>
              <w:t>死亡數</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4149E"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16"/>
                <w:szCs w:val="16"/>
              </w:rPr>
              <w:t>百分比</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4149E" w:rsidRPr="00AD0105" w:rsidRDefault="00E4149E" w:rsidP="00694168">
            <w:pPr>
              <w:widowControl/>
              <w:spacing w:line="400" w:lineRule="exact"/>
              <w:jc w:val="center"/>
              <w:rPr>
                <w:rFonts w:ascii="標楷體" w:eastAsia="標楷體" w:hAnsi="標楷體"/>
                <w:noProof/>
                <w:sz w:val="16"/>
                <w:szCs w:val="16"/>
              </w:rPr>
            </w:pPr>
            <w:r w:rsidRPr="00AD0105">
              <w:rPr>
                <w:rFonts w:ascii="標楷體" w:eastAsia="標楷體" w:hAnsi="標楷體" w:hint="eastAsia"/>
                <w:noProof/>
                <w:sz w:val="16"/>
                <w:szCs w:val="16"/>
              </w:rPr>
              <w:t>死亡數</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4149E"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16"/>
                <w:szCs w:val="16"/>
              </w:rPr>
              <w:t>百分比</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4149E" w:rsidRDefault="00E4149E" w:rsidP="00694168">
            <w:pPr>
              <w:widowControl/>
              <w:spacing w:line="400" w:lineRule="exact"/>
              <w:jc w:val="center"/>
              <w:rPr>
                <w:rFonts w:ascii="標楷體" w:eastAsia="標楷體" w:hAnsi="標楷體"/>
                <w:noProof/>
                <w:sz w:val="20"/>
                <w:szCs w:val="20"/>
              </w:rPr>
            </w:pPr>
            <w:r w:rsidRPr="00AD0105">
              <w:rPr>
                <w:rFonts w:ascii="標楷體" w:eastAsia="標楷體" w:hAnsi="標楷體" w:hint="eastAsia"/>
                <w:noProof/>
                <w:sz w:val="16"/>
                <w:szCs w:val="16"/>
              </w:rPr>
              <w:t>死亡數</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4149E"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16"/>
                <w:szCs w:val="16"/>
              </w:rPr>
              <w:t>百分比</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4149E" w:rsidRDefault="00E4149E" w:rsidP="00694168">
            <w:pPr>
              <w:widowControl/>
              <w:spacing w:line="400" w:lineRule="exact"/>
              <w:jc w:val="center"/>
              <w:rPr>
                <w:rFonts w:ascii="標楷體" w:eastAsia="標楷體" w:hAnsi="標楷體"/>
                <w:noProof/>
                <w:sz w:val="20"/>
                <w:szCs w:val="20"/>
              </w:rPr>
            </w:pPr>
            <w:r w:rsidRPr="00AD0105">
              <w:rPr>
                <w:rFonts w:ascii="標楷體" w:eastAsia="標楷體" w:hAnsi="標楷體" w:hint="eastAsia"/>
                <w:noProof/>
                <w:sz w:val="16"/>
                <w:szCs w:val="16"/>
              </w:rPr>
              <w:t>死亡數</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4149E"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16"/>
                <w:szCs w:val="16"/>
              </w:rPr>
              <w:t>百分比</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4149E" w:rsidRDefault="00E4149E" w:rsidP="00694168">
            <w:pPr>
              <w:widowControl/>
              <w:spacing w:line="400" w:lineRule="exact"/>
              <w:jc w:val="center"/>
              <w:rPr>
                <w:rFonts w:ascii="標楷體" w:eastAsia="標楷體" w:hAnsi="標楷體"/>
                <w:noProof/>
                <w:sz w:val="20"/>
                <w:szCs w:val="20"/>
              </w:rPr>
            </w:pPr>
            <w:r w:rsidRPr="00AD0105">
              <w:rPr>
                <w:rFonts w:ascii="標楷體" w:eastAsia="標楷體" w:hAnsi="標楷體" w:hint="eastAsia"/>
                <w:noProof/>
                <w:sz w:val="16"/>
                <w:szCs w:val="16"/>
              </w:rPr>
              <w:t>死亡數</w:t>
            </w:r>
          </w:p>
        </w:tc>
        <w:tc>
          <w:tcPr>
            <w:tcW w:w="802" w:type="dxa"/>
            <w:tcBorders>
              <w:top w:val="single" w:sz="4" w:space="0" w:color="000000" w:themeColor="text1"/>
              <w:left w:val="single" w:sz="4" w:space="0" w:color="000000" w:themeColor="text1"/>
              <w:bottom w:val="single" w:sz="4" w:space="0" w:color="000000" w:themeColor="text1"/>
              <w:right w:val="nil"/>
            </w:tcBorders>
          </w:tcPr>
          <w:p w:rsidR="00E4149E" w:rsidRPr="00AD0105" w:rsidRDefault="00E4149E" w:rsidP="00694168">
            <w:pPr>
              <w:widowControl/>
              <w:spacing w:line="400" w:lineRule="exact"/>
              <w:jc w:val="center"/>
              <w:rPr>
                <w:rFonts w:ascii="標楷體" w:eastAsia="標楷體" w:hAnsi="標楷體"/>
                <w:noProof/>
                <w:sz w:val="16"/>
                <w:szCs w:val="16"/>
              </w:rPr>
            </w:pPr>
            <w:r>
              <w:rPr>
                <w:rFonts w:ascii="標楷體" w:eastAsia="標楷體" w:hAnsi="標楷體" w:hint="eastAsia"/>
                <w:noProof/>
                <w:sz w:val="16"/>
                <w:szCs w:val="16"/>
              </w:rPr>
              <w:t>百分比</w:t>
            </w:r>
          </w:p>
        </w:tc>
      </w:tr>
      <w:tr w:rsidR="00E4149E" w:rsidTr="00455188">
        <w:tc>
          <w:tcPr>
            <w:tcW w:w="950" w:type="dxa"/>
            <w:tcBorders>
              <w:top w:val="single" w:sz="4" w:space="0" w:color="000000" w:themeColor="text1"/>
              <w:left w:val="nil"/>
              <w:bottom w:val="nil"/>
              <w:right w:val="single" w:sz="4" w:space="0" w:color="000000" w:themeColor="text1"/>
            </w:tcBorders>
          </w:tcPr>
          <w:p w:rsidR="00E4149E" w:rsidRPr="00D50835" w:rsidRDefault="00E4149E" w:rsidP="00694168">
            <w:pPr>
              <w:widowControl/>
              <w:spacing w:line="400" w:lineRule="exact"/>
              <w:rPr>
                <w:rFonts w:ascii="標楷體" w:eastAsia="標楷體" w:hAnsi="標楷體"/>
                <w:noProof/>
                <w:sz w:val="20"/>
                <w:szCs w:val="20"/>
              </w:rPr>
            </w:pPr>
            <w:r>
              <w:rPr>
                <w:rFonts w:ascii="標楷體" w:eastAsia="標楷體" w:hAnsi="標楷體" w:hint="eastAsia"/>
                <w:noProof/>
                <w:sz w:val="20"/>
                <w:szCs w:val="20"/>
              </w:rPr>
              <w:t>總計</w:t>
            </w:r>
          </w:p>
        </w:tc>
        <w:tc>
          <w:tcPr>
            <w:tcW w:w="718" w:type="dxa"/>
            <w:tcBorders>
              <w:top w:val="single" w:sz="4" w:space="0" w:color="000000" w:themeColor="text1"/>
              <w:left w:val="single" w:sz="4" w:space="0" w:color="000000" w:themeColor="text1"/>
              <w:bottom w:val="nil"/>
              <w:right w:val="nil"/>
            </w:tcBorders>
          </w:tcPr>
          <w:p w:rsidR="00E4149E"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w:t>
            </w:r>
          </w:p>
        </w:tc>
        <w:tc>
          <w:tcPr>
            <w:tcW w:w="756" w:type="dxa"/>
            <w:tcBorders>
              <w:top w:val="single" w:sz="4" w:space="0" w:color="000000" w:themeColor="text1"/>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0.1</w:t>
            </w:r>
          </w:p>
        </w:tc>
        <w:tc>
          <w:tcPr>
            <w:tcW w:w="709" w:type="dxa"/>
            <w:tcBorders>
              <w:top w:val="single" w:sz="4" w:space="0" w:color="000000" w:themeColor="text1"/>
              <w:left w:val="nil"/>
              <w:bottom w:val="nil"/>
              <w:right w:val="nil"/>
            </w:tcBorders>
          </w:tcPr>
          <w:p w:rsidR="00E4149E"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2</w:t>
            </w:r>
          </w:p>
        </w:tc>
        <w:tc>
          <w:tcPr>
            <w:tcW w:w="709" w:type="dxa"/>
            <w:tcBorders>
              <w:top w:val="single" w:sz="4" w:space="0" w:color="000000" w:themeColor="text1"/>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0.2</w:t>
            </w:r>
          </w:p>
        </w:tc>
        <w:tc>
          <w:tcPr>
            <w:tcW w:w="708" w:type="dxa"/>
            <w:tcBorders>
              <w:top w:val="single" w:sz="4" w:space="0" w:color="000000" w:themeColor="text1"/>
              <w:left w:val="nil"/>
              <w:bottom w:val="nil"/>
              <w:right w:val="nil"/>
            </w:tcBorders>
          </w:tcPr>
          <w:p w:rsidR="00E4149E"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2</w:t>
            </w:r>
          </w:p>
        </w:tc>
        <w:tc>
          <w:tcPr>
            <w:tcW w:w="709" w:type="dxa"/>
            <w:tcBorders>
              <w:top w:val="single" w:sz="4" w:space="0" w:color="000000" w:themeColor="text1"/>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0.2</w:t>
            </w:r>
          </w:p>
        </w:tc>
        <w:tc>
          <w:tcPr>
            <w:tcW w:w="851" w:type="dxa"/>
            <w:tcBorders>
              <w:top w:val="single" w:sz="4" w:space="0" w:color="000000" w:themeColor="text1"/>
              <w:left w:val="nil"/>
              <w:bottom w:val="nil"/>
              <w:right w:val="nil"/>
            </w:tcBorders>
          </w:tcPr>
          <w:p w:rsidR="00E4149E"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28</w:t>
            </w:r>
          </w:p>
        </w:tc>
        <w:tc>
          <w:tcPr>
            <w:tcW w:w="708" w:type="dxa"/>
            <w:tcBorders>
              <w:top w:val="single" w:sz="4" w:space="0" w:color="000000" w:themeColor="text1"/>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3.4</w:t>
            </w:r>
          </w:p>
        </w:tc>
        <w:tc>
          <w:tcPr>
            <w:tcW w:w="709" w:type="dxa"/>
            <w:tcBorders>
              <w:top w:val="single" w:sz="4" w:space="0" w:color="000000" w:themeColor="text1"/>
              <w:left w:val="nil"/>
              <w:bottom w:val="nil"/>
              <w:right w:val="nil"/>
            </w:tcBorders>
          </w:tcPr>
          <w:p w:rsidR="00E4149E"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139</w:t>
            </w:r>
          </w:p>
        </w:tc>
        <w:tc>
          <w:tcPr>
            <w:tcW w:w="709" w:type="dxa"/>
            <w:tcBorders>
              <w:top w:val="single" w:sz="4" w:space="0" w:color="000000" w:themeColor="text1"/>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17.0</w:t>
            </w:r>
          </w:p>
        </w:tc>
        <w:tc>
          <w:tcPr>
            <w:tcW w:w="709" w:type="dxa"/>
            <w:tcBorders>
              <w:top w:val="single" w:sz="4" w:space="0" w:color="000000" w:themeColor="text1"/>
              <w:left w:val="nil"/>
              <w:bottom w:val="nil"/>
              <w:right w:val="nil"/>
            </w:tcBorders>
          </w:tcPr>
          <w:p w:rsidR="00E4149E"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646</w:t>
            </w:r>
          </w:p>
        </w:tc>
        <w:tc>
          <w:tcPr>
            <w:tcW w:w="802" w:type="dxa"/>
            <w:tcBorders>
              <w:top w:val="single" w:sz="4" w:space="0" w:color="000000" w:themeColor="text1"/>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79.0</w:t>
            </w:r>
          </w:p>
        </w:tc>
      </w:tr>
      <w:tr w:rsidR="00E4149E" w:rsidTr="00455188">
        <w:tc>
          <w:tcPr>
            <w:tcW w:w="950" w:type="dxa"/>
            <w:tcBorders>
              <w:top w:val="nil"/>
              <w:left w:val="nil"/>
              <w:bottom w:val="nil"/>
              <w:right w:val="single" w:sz="4" w:space="0" w:color="000000" w:themeColor="text1"/>
            </w:tcBorders>
          </w:tcPr>
          <w:p w:rsidR="00E4149E" w:rsidRPr="00D76C98"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鳳山巿</w:t>
            </w:r>
          </w:p>
        </w:tc>
        <w:tc>
          <w:tcPr>
            <w:tcW w:w="718" w:type="dxa"/>
            <w:tcBorders>
              <w:top w:val="nil"/>
              <w:left w:val="single" w:sz="4" w:space="0" w:color="000000" w:themeColor="text1"/>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w:t>
            </w:r>
          </w:p>
        </w:tc>
        <w:tc>
          <w:tcPr>
            <w:tcW w:w="709"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0.6</w:t>
            </w:r>
          </w:p>
        </w:tc>
        <w:tc>
          <w:tcPr>
            <w:tcW w:w="851"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6</w:t>
            </w:r>
          </w:p>
        </w:tc>
        <w:tc>
          <w:tcPr>
            <w:tcW w:w="708"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3.5</w:t>
            </w:r>
          </w:p>
        </w:tc>
        <w:tc>
          <w:tcPr>
            <w:tcW w:w="709"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35</w:t>
            </w:r>
          </w:p>
        </w:tc>
        <w:tc>
          <w:tcPr>
            <w:tcW w:w="709"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20.5</w:t>
            </w:r>
          </w:p>
        </w:tc>
        <w:tc>
          <w:tcPr>
            <w:tcW w:w="709"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129</w:t>
            </w:r>
          </w:p>
        </w:tc>
        <w:tc>
          <w:tcPr>
            <w:tcW w:w="802"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75.4</w:t>
            </w:r>
          </w:p>
        </w:tc>
      </w:tr>
      <w:tr w:rsidR="00E4149E" w:rsidTr="00455188">
        <w:tc>
          <w:tcPr>
            <w:tcW w:w="950" w:type="dxa"/>
            <w:tcBorders>
              <w:top w:val="nil"/>
              <w:left w:val="nil"/>
              <w:bottom w:val="nil"/>
              <w:right w:val="single" w:sz="4" w:space="0" w:color="000000" w:themeColor="text1"/>
            </w:tcBorders>
          </w:tcPr>
          <w:p w:rsidR="00E4149E" w:rsidRPr="00D76C98"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岡山鎮</w:t>
            </w:r>
          </w:p>
        </w:tc>
        <w:tc>
          <w:tcPr>
            <w:tcW w:w="718" w:type="dxa"/>
            <w:tcBorders>
              <w:top w:val="nil"/>
              <w:left w:val="single" w:sz="4" w:space="0" w:color="000000" w:themeColor="text1"/>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w:t>
            </w:r>
          </w:p>
        </w:tc>
        <w:tc>
          <w:tcPr>
            <w:tcW w:w="708"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1.7</w:t>
            </w:r>
          </w:p>
        </w:tc>
        <w:tc>
          <w:tcPr>
            <w:tcW w:w="709"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10</w:t>
            </w:r>
          </w:p>
        </w:tc>
        <w:tc>
          <w:tcPr>
            <w:tcW w:w="709"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17.2</w:t>
            </w:r>
          </w:p>
        </w:tc>
        <w:tc>
          <w:tcPr>
            <w:tcW w:w="709"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47</w:t>
            </w:r>
          </w:p>
        </w:tc>
        <w:tc>
          <w:tcPr>
            <w:tcW w:w="802"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81.0</w:t>
            </w:r>
          </w:p>
        </w:tc>
      </w:tr>
      <w:tr w:rsidR="00E4149E" w:rsidTr="00455188">
        <w:tc>
          <w:tcPr>
            <w:tcW w:w="950" w:type="dxa"/>
            <w:tcBorders>
              <w:top w:val="nil"/>
              <w:left w:val="nil"/>
              <w:bottom w:val="nil"/>
              <w:right w:val="single" w:sz="4" w:space="0" w:color="000000" w:themeColor="text1"/>
            </w:tcBorders>
          </w:tcPr>
          <w:p w:rsidR="00E4149E" w:rsidRPr="00D76C98"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旗山鎮</w:t>
            </w:r>
          </w:p>
        </w:tc>
        <w:tc>
          <w:tcPr>
            <w:tcW w:w="718" w:type="dxa"/>
            <w:tcBorders>
              <w:top w:val="nil"/>
              <w:left w:val="single" w:sz="4" w:space="0" w:color="000000" w:themeColor="text1"/>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w:t>
            </w:r>
          </w:p>
        </w:tc>
        <w:tc>
          <w:tcPr>
            <w:tcW w:w="708"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2.1</w:t>
            </w:r>
          </w:p>
        </w:tc>
        <w:tc>
          <w:tcPr>
            <w:tcW w:w="709"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11</w:t>
            </w:r>
          </w:p>
        </w:tc>
        <w:tc>
          <w:tcPr>
            <w:tcW w:w="709"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22.9</w:t>
            </w:r>
          </w:p>
        </w:tc>
        <w:tc>
          <w:tcPr>
            <w:tcW w:w="709"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36</w:t>
            </w:r>
          </w:p>
        </w:tc>
        <w:tc>
          <w:tcPr>
            <w:tcW w:w="802"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75.0</w:t>
            </w:r>
          </w:p>
        </w:tc>
      </w:tr>
      <w:tr w:rsidR="00E4149E" w:rsidTr="00455188">
        <w:tc>
          <w:tcPr>
            <w:tcW w:w="950" w:type="dxa"/>
            <w:tcBorders>
              <w:top w:val="nil"/>
              <w:left w:val="nil"/>
              <w:bottom w:val="nil"/>
              <w:right w:val="single" w:sz="4" w:space="0" w:color="000000" w:themeColor="text1"/>
            </w:tcBorders>
          </w:tcPr>
          <w:p w:rsidR="00E4149E" w:rsidRPr="00D76C98"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美濃鎮</w:t>
            </w:r>
          </w:p>
        </w:tc>
        <w:tc>
          <w:tcPr>
            <w:tcW w:w="718" w:type="dxa"/>
            <w:tcBorders>
              <w:top w:val="nil"/>
              <w:left w:val="single" w:sz="4" w:space="0" w:color="000000" w:themeColor="text1"/>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2</w:t>
            </w:r>
          </w:p>
        </w:tc>
        <w:tc>
          <w:tcPr>
            <w:tcW w:w="708"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4.7</w:t>
            </w:r>
          </w:p>
        </w:tc>
        <w:tc>
          <w:tcPr>
            <w:tcW w:w="709"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8</w:t>
            </w:r>
          </w:p>
        </w:tc>
        <w:tc>
          <w:tcPr>
            <w:tcW w:w="709"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18.6</w:t>
            </w:r>
          </w:p>
        </w:tc>
        <w:tc>
          <w:tcPr>
            <w:tcW w:w="709"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33</w:t>
            </w:r>
          </w:p>
        </w:tc>
        <w:tc>
          <w:tcPr>
            <w:tcW w:w="802"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76.7</w:t>
            </w:r>
          </w:p>
        </w:tc>
      </w:tr>
      <w:tr w:rsidR="00E4149E" w:rsidTr="00455188">
        <w:tc>
          <w:tcPr>
            <w:tcW w:w="950" w:type="dxa"/>
            <w:tcBorders>
              <w:top w:val="nil"/>
              <w:left w:val="nil"/>
              <w:bottom w:val="nil"/>
              <w:right w:val="single" w:sz="4" w:space="0" w:color="000000" w:themeColor="text1"/>
            </w:tcBorders>
          </w:tcPr>
          <w:p w:rsidR="00E4149E" w:rsidRPr="00D76C98"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林園鄉</w:t>
            </w:r>
          </w:p>
        </w:tc>
        <w:tc>
          <w:tcPr>
            <w:tcW w:w="718" w:type="dxa"/>
            <w:tcBorders>
              <w:top w:val="nil"/>
              <w:left w:val="single" w:sz="4" w:space="0" w:color="000000" w:themeColor="text1"/>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w:t>
            </w:r>
          </w:p>
        </w:tc>
        <w:tc>
          <w:tcPr>
            <w:tcW w:w="709"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2.6</w:t>
            </w:r>
          </w:p>
        </w:tc>
        <w:tc>
          <w:tcPr>
            <w:tcW w:w="708"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4</w:t>
            </w:r>
          </w:p>
        </w:tc>
        <w:tc>
          <w:tcPr>
            <w:tcW w:w="708"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10.5</w:t>
            </w:r>
          </w:p>
        </w:tc>
        <w:tc>
          <w:tcPr>
            <w:tcW w:w="709"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4</w:t>
            </w:r>
          </w:p>
        </w:tc>
        <w:tc>
          <w:tcPr>
            <w:tcW w:w="709"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10.5</w:t>
            </w:r>
          </w:p>
        </w:tc>
        <w:tc>
          <w:tcPr>
            <w:tcW w:w="709"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29</w:t>
            </w:r>
          </w:p>
        </w:tc>
        <w:tc>
          <w:tcPr>
            <w:tcW w:w="802"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76.3</w:t>
            </w:r>
          </w:p>
        </w:tc>
      </w:tr>
      <w:tr w:rsidR="00E4149E" w:rsidTr="00455188">
        <w:tc>
          <w:tcPr>
            <w:tcW w:w="950" w:type="dxa"/>
            <w:tcBorders>
              <w:top w:val="nil"/>
              <w:left w:val="nil"/>
              <w:bottom w:val="nil"/>
              <w:right w:val="single" w:sz="4" w:space="0" w:color="000000" w:themeColor="text1"/>
            </w:tcBorders>
          </w:tcPr>
          <w:p w:rsidR="00E4149E" w:rsidRPr="00D76C98"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大寮鄉</w:t>
            </w:r>
          </w:p>
        </w:tc>
        <w:tc>
          <w:tcPr>
            <w:tcW w:w="718" w:type="dxa"/>
            <w:tcBorders>
              <w:top w:val="nil"/>
              <w:left w:val="single" w:sz="4" w:space="0" w:color="000000" w:themeColor="text1"/>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3</w:t>
            </w:r>
          </w:p>
        </w:tc>
        <w:tc>
          <w:tcPr>
            <w:tcW w:w="708"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4.3</w:t>
            </w:r>
          </w:p>
        </w:tc>
        <w:tc>
          <w:tcPr>
            <w:tcW w:w="709"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15</w:t>
            </w:r>
          </w:p>
        </w:tc>
        <w:tc>
          <w:tcPr>
            <w:tcW w:w="709"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21.4</w:t>
            </w:r>
          </w:p>
        </w:tc>
        <w:tc>
          <w:tcPr>
            <w:tcW w:w="709"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52</w:t>
            </w:r>
          </w:p>
        </w:tc>
        <w:tc>
          <w:tcPr>
            <w:tcW w:w="802"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74.3</w:t>
            </w:r>
          </w:p>
        </w:tc>
      </w:tr>
      <w:tr w:rsidR="00E4149E" w:rsidTr="00455188">
        <w:tc>
          <w:tcPr>
            <w:tcW w:w="950" w:type="dxa"/>
            <w:tcBorders>
              <w:top w:val="nil"/>
              <w:left w:val="nil"/>
              <w:bottom w:val="nil"/>
              <w:right w:val="single" w:sz="4" w:space="0" w:color="000000" w:themeColor="text1"/>
            </w:tcBorders>
          </w:tcPr>
          <w:p w:rsidR="00E4149E" w:rsidRPr="00D76C98"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大樹鄉</w:t>
            </w:r>
          </w:p>
        </w:tc>
        <w:tc>
          <w:tcPr>
            <w:tcW w:w="718" w:type="dxa"/>
            <w:tcBorders>
              <w:top w:val="nil"/>
              <w:left w:val="single" w:sz="4" w:space="0" w:color="000000" w:themeColor="text1"/>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2</w:t>
            </w:r>
          </w:p>
        </w:tc>
        <w:tc>
          <w:tcPr>
            <w:tcW w:w="708"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3.8</w:t>
            </w:r>
          </w:p>
        </w:tc>
        <w:tc>
          <w:tcPr>
            <w:tcW w:w="709"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3</w:t>
            </w:r>
          </w:p>
        </w:tc>
        <w:tc>
          <w:tcPr>
            <w:tcW w:w="709"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5.8</w:t>
            </w:r>
          </w:p>
        </w:tc>
        <w:tc>
          <w:tcPr>
            <w:tcW w:w="709"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47</w:t>
            </w:r>
          </w:p>
        </w:tc>
        <w:tc>
          <w:tcPr>
            <w:tcW w:w="802"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90.4</w:t>
            </w:r>
          </w:p>
        </w:tc>
      </w:tr>
      <w:tr w:rsidR="00E4149E" w:rsidTr="00455188">
        <w:tc>
          <w:tcPr>
            <w:tcW w:w="950" w:type="dxa"/>
            <w:tcBorders>
              <w:top w:val="nil"/>
              <w:left w:val="nil"/>
              <w:bottom w:val="nil"/>
              <w:right w:val="single" w:sz="4" w:space="0" w:color="000000" w:themeColor="text1"/>
            </w:tcBorders>
          </w:tcPr>
          <w:p w:rsidR="00E4149E" w:rsidRPr="00D76C98"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仁武鄉</w:t>
            </w:r>
          </w:p>
        </w:tc>
        <w:tc>
          <w:tcPr>
            <w:tcW w:w="718" w:type="dxa"/>
            <w:tcBorders>
              <w:top w:val="nil"/>
              <w:left w:val="single" w:sz="4" w:space="0" w:color="000000" w:themeColor="text1"/>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w:t>
            </w:r>
          </w:p>
        </w:tc>
        <w:tc>
          <w:tcPr>
            <w:tcW w:w="708"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3.1</w:t>
            </w:r>
          </w:p>
        </w:tc>
        <w:tc>
          <w:tcPr>
            <w:tcW w:w="709"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10</w:t>
            </w:r>
          </w:p>
        </w:tc>
        <w:tc>
          <w:tcPr>
            <w:tcW w:w="709"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31.3</w:t>
            </w:r>
          </w:p>
        </w:tc>
        <w:tc>
          <w:tcPr>
            <w:tcW w:w="709"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21</w:t>
            </w:r>
          </w:p>
        </w:tc>
        <w:tc>
          <w:tcPr>
            <w:tcW w:w="802"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65.6</w:t>
            </w:r>
          </w:p>
        </w:tc>
      </w:tr>
      <w:tr w:rsidR="00E4149E" w:rsidTr="00455188">
        <w:tc>
          <w:tcPr>
            <w:tcW w:w="950" w:type="dxa"/>
            <w:tcBorders>
              <w:top w:val="nil"/>
              <w:left w:val="nil"/>
              <w:bottom w:val="nil"/>
              <w:right w:val="single" w:sz="4" w:space="0" w:color="000000" w:themeColor="text1"/>
            </w:tcBorders>
          </w:tcPr>
          <w:p w:rsidR="00E4149E" w:rsidRPr="00D76C98"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大社鄉</w:t>
            </w:r>
          </w:p>
        </w:tc>
        <w:tc>
          <w:tcPr>
            <w:tcW w:w="718" w:type="dxa"/>
            <w:tcBorders>
              <w:top w:val="nil"/>
              <w:left w:val="single" w:sz="4" w:space="0" w:color="000000" w:themeColor="text1"/>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3</w:t>
            </w:r>
          </w:p>
        </w:tc>
        <w:tc>
          <w:tcPr>
            <w:tcW w:w="709"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16.7</w:t>
            </w:r>
          </w:p>
        </w:tc>
        <w:tc>
          <w:tcPr>
            <w:tcW w:w="709"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15</w:t>
            </w:r>
          </w:p>
        </w:tc>
        <w:tc>
          <w:tcPr>
            <w:tcW w:w="802"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83.3</w:t>
            </w:r>
          </w:p>
        </w:tc>
      </w:tr>
      <w:tr w:rsidR="00E4149E" w:rsidTr="00455188">
        <w:tc>
          <w:tcPr>
            <w:tcW w:w="950" w:type="dxa"/>
            <w:tcBorders>
              <w:top w:val="nil"/>
              <w:left w:val="nil"/>
              <w:bottom w:val="nil"/>
              <w:right w:val="single" w:sz="4" w:space="0" w:color="000000" w:themeColor="text1"/>
            </w:tcBorders>
          </w:tcPr>
          <w:p w:rsidR="00E4149E" w:rsidRPr="00D76C98"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鳥松鄉</w:t>
            </w:r>
          </w:p>
        </w:tc>
        <w:tc>
          <w:tcPr>
            <w:tcW w:w="718" w:type="dxa"/>
            <w:tcBorders>
              <w:top w:val="nil"/>
              <w:left w:val="single" w:sz="4" w:space="0" w:color="000000" w:themeColor="text1"/>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w:t>
            </w:r>
          </w:p>
        </w:tc>
        <w:tc>
          <w:tcPr>
            <w:tcW w:w="709"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5.6</w:t>
            </w:r>
          </w:p>
        </w:tc>
        <w:tc>
          <w:tcPr>
            <w:tcW w:w="708"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w:t>
            </w:r>
          </w:p>
        </w:tc>
        <w:tc>
          <w:tcPr>
            <w:tcW w:w="708"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5.6</w:t>
            </w:r>
          </w:p>
        </w:tc>
        <w:tc>
          <w:tcPr>
            <w:tcW w:w="709"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3</w:t>
            </w:r>
          </w:p>
        </w:tc>
        <w:tc>
          <w:tcPr>
            <w:tcW w:w="709"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16.7</w:t>
            </w:r>
          </w:p>
        </w:tc>
        <w:tc>
          <w:tcPr>
            <w:tcW w:w="709"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13</w:t>
            </w:r>
          </w:p>
        </w:tc>
        <w:tc>
          <w:tcPr>
            <w:tcW w:w="802"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72.2</w:t>
            </w:r>
          </w:p>
        </w:tc>
      </w:tr>
      <w:tr w:rsidR="00E4149E" w:rsidTr="00455188">
        <w:tc>
          <w:tcPr>
            <w:tcW w:w="950" w:type="dxa"/>
            <w:tcBorders>
              <w:top w:val="nil"/>
              <w:left w:val="nil"/>
              <w:bottom w:val="nil"/>
              <w:right w:val="single" w:sz="4" w:space="0" w:color="000000" w:themeColor="text1"/>
            </w:tcBorders>
          </w:tcPr>
          <w:p w:rsidR="00E4149E" w:rsidRPr="00D76C98"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橋頭鄉</w:t>
            </w:r>
          </w:p>
        </w:tc>
        <w:tc>
          <w:tcPr>
            <w:tcW w:w="718" w:type="dxa"/>
            <w:tcBorders>
              <w:top w:val="nil"/>
              <w:left w:val="single" w:sz="4" w:space="0" w:color="000000" w:themeColor="text1"/>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w:t>
            </w:r>
          </w:p>
        </w:tc>
        <w:tc>
          <w:tcPr>
            <w:tcW w:w="756"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5.3</w:t>
            </w:r>
          </w:p>
        </w:tc>
        <w:tc>
          <w:tcPr>
            <w:tcW w:w="709"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3</w:t>
            </w:r>
          </w:p>
        </w:tc>
        <w:tc>
          <w:tcPr>
            <w:tcW w:w="709"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15.8</w:t>
            </w:r>
          </w:p>
        </w:tc>
        <w:tc>
          <w:tcPr>
            <w:tcW w:w="709"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15</w:t>
            </w:r>
          </w:p>
        </w:tc>
        <w:tc>
          <w:tcPr>
            <w:tcW w:w="802"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78.9</w:t>
            </w:r>
          </w:p>
        </w:tc>
      </w:tr>
      <w:tr w:rsidR="00E4149E" w:rsidTr="00455188">
        <w:tc>
          <w:tcPr>
            <w:tcW w:w="950" w:type="dxa"/>
            <w:tcBorders>
              <w:top w:val="nil"/>
              <w:left w:val="nil"/>
              <w:bottom w:val="nil"/>
              <w:right w:val="single" w:sz="4" w:space="0" w:color="000000" w:themeColor="text1"/>
            </w:tcBorders>
          </w:tcPr>
          <w:p w:rsidR="00E4149E"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燕巢鄉</w:t>
            </w:r>
          </w:p>
        </w:tc>
        <w:tc>
          <w:tcPr>
            <w:tcW w:w="718" w:type="dxa"/>
            <w:tcBorders>
              <w:top w:val="nil"/>
              <w:left w:val="single" w:sz="4" w:space="0" w:color="000000" w:themeColor="text1"/>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w:t>
            </w:r>
          </w:p>
        </w:tc>
        <w:tc>
          <w:tcPr>
            <w:tcW w:w="708"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2.1</w:t>
            </w:r>
          </w:p>
        </w:tc>
        <w:tc>
          <w:tcPr>
            <w:tcW w:w="709"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7</w:t>
            </w:r>
          </w:p>
        </w:tc>
        <w:tc>
          <w:tcPr>
            <w:tcW w:w="709"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14.9</w:t>
            </w:r>
          </w:p>
        </w:tc>
        <w:tc>
          <w:tcPr>
            <w:tcW w:w="709"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39</w:t>
            </w:r>
          </w:p>
        </w:tc>
        <w:tc>
          <w:tcPr>
            <w:tcW w:w="802"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83.0</w:t>
            </w:r>
          </w:p>
        </w:tc>
      </w:tr>
      <w:tr w:rsidR="00E4149E" w:rsidTr="00455188">
        <w:tc>
          <w:tcPr>
            <w:tcW w:w="950" w:type="dxa"/>
            <w:tcBorders>
              <w:top w:val="nil"/>
              <w:left w:val="nil"/>
              <w:bottom w:val="nil"/>
              <w:right w:val="single" w:sz="4" w:space="0" w:color="000000" w:themeColor="text1"/>
            </w:tcBorders>
          </w:tcPr>
          <w:p w:rsidR="00E4149E"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田寮鄉</w:t>
            </w:r>
          </w:p>
        </w:tc>
        <w:tc>
          <w:tcPr>
            <w:tcW w:w="718" w:type="dxa"/>
            <w:tcBorders>
              <w:top w:val="nil"/>
              <w:left w:val="single" w:sz="4" w:space="0" w:color="000000" w:themeColor="text1"/>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w:t>
            </w:r>
          </w:p>
        </w:tc>
        <w:tc>
          <w:tcPr>
            <w:tcW w:w="709"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7.7</w:t>
            </w:r>
          </w:p>
        </w:tc>
        <w:tc>
          <w:tcPr>
            <w:tcW w:w="709"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12</w:t>
            </w:r>
          </w:p>
        </w:tc>
        <w:tc>
          <w:tcPr>
            <w:tcW w:w="802"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92.3</w:t>
            </w:r>
          </w:p>
        </w:tc>
      </w:tr>
      <w:tr w:rsidR="00E4149E" w:rsidTr="00455188">
        <w:tc>
          <w:tcPr>
            <w:tcW w:w="950" w:type="dxa"/>
            <w:tcBorders>
              <w:top w:val="nil"/>
              <w:left w:val="nil"/>
              <w:bottom w:val="nil"/>
              <w:right w:val="single" w:sz="4" w:space="0" w:color="000000" w:themeColor="text1"/>
            </w:tcBorders>
          </w:tcPr>
          <w:p w:rsidR="00E4149E"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阿蓮鄉</w:t>
            </w:r>
          </w:p>
        </w:tc>
        <w:tc>
          <w:tcPr>
            <w:tcW w:w="718" w:type="dxa"/>
            <w:tcBorders>
              <w:top w:val="nil"/>
              <w:left w:val="single" w:sz="4" w:space="0" w:color="000000" w:themeColor="text1"/>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w:t>
            </w:r>
          </w:p>
        </w:tc>
        <w:tc>
          <w:tcPr>
            <w:tcW w:w="709"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6.7</w:t>
            </w:r>
          </w:p>
        </w:tc>
        <w:tc>
          <w:tcPr>
            <w:tcW w:w="709"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14</w:t>
            </w:r>
          </w:p>
        </w:tc>
        <w:tc>
          <w:tcPr>
            <w:tcW w:w="802"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93.3</w:t>
            </w:r>
          </w:p>
        </w:tc>
      </w:tr>
      <w:tr w:rsidR="00E4149E" w:rsidTr="00455188">
        <w:tc>
          <w:tcPr>
            <w:tcW w:w="950" w:type="dxa"/>
            <w:tcBorders>
              <w:top w:val="nil"/>
              <w:left w:val="nil"/>
              <w:bottom w:val="nil"/>
              <w:right w:val="single" w:sz="4" w:space="0" w:color="000000" w:themeColor="text1"/>
            </w:tcBorders>
          </w:tcPr>
          <w:p w:rsidR="00E4149E"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路竹嫏</w:t>
            </w:r>
          </w:p>
        </w:tc>
        <w:tc>
          <w:tcPr>
            <w:tcW w:w="718" w:type="dxa"/>
            <w:tcBorders>
              <w:top w:val="nil"/>
              <w:left w:val="single" w:sz="4" w:space="0" w:color="000000" w:themeColor="text1"/>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2</w:t>
            </w:r>
          </w:p>
        </w:tc>
        <w:tc>
          <w:tcPr>
            <w:tcW w:w="709"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9.1</w:t>
            </w:r>
          </w:p>
        </w:tc>
        <w:tc>
          <w:tcPr>
            <w:tcW w:w="709"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20</w:t>
            </w:r>
          </w:p>
        </w:tc>
        <w:tc>
          <w:tcPr>
            <w:tcW w:w="802"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90.9</w:t>
            </w:r>
          </w:p>
        </w:tc>
      </w:tr>
      <w:tr w:rsidR="00E4149E" w:rsidTr="00455188">
        <w:tc>
          <w:tcPr>
            <w:tcW w:w="950" w:type="dxa"/>
            <w:tcBorders>
              <w:top w:val="nil"/>
              <w:left w:val="nil"/>
              <w:bottom w:val="nil"/>
              <w:right w:val="single" w:sz="4" w:space="0" w:color="000000" w:themeColor="text1"/>
            </w:tcBorders>
          </w:tcPr>
          <w:p w:rsidR="00E4149E"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湖內鄉</w:t>
            </w:r>
          </w:p>
        </w:tc>
        <w:tc>
          <w:tcPr>
            <w:tcW w:w="718" w:type="dxa"/>
            <w:tcBorders>
              <w:top w:val="nil"/>
              <w:left w:val="single" w:sz="4" w:space="0" w:color="000000" w:themeColor="text1"/>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2</w:t>
            </w:r>
          </w:p>
        </w:tc>
        <w:tc>
          <w:tcPr>
            <w:tcW w:w="709"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13.3</w:t>
            </w:r>
          </w:p>
        </w:tc>
        <w:tc>
          <w:tcPr>
            <w:tcW w:w="709"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13</w:t>
            </w:r>
          </w:p>
        </w:tc>
        <w:tc>
          <w:tcPr>
            <w:tcW w:w="802"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86.7</w:t>
            </w:r>
          </w:p>
        </w:tc>
      </w:tr>
      <w:tr w:rsidR="00E4149E" w:rsidTr="00455188">
        <w:tc>
          <w:tcPr>
            <w:tcW w:w="950" w:type="dxa"/>
            <w:tcBorders>
              <w:top w:val="nil"/>
              <w:left w:val="nil"/>
              <w:bottom w:val="nil"/>
              <w:right w:val="single" w:sz="4" w:space="0" w:color="000000" w:themeColor="text1"/>
            </w:tcBorders>
          </w:tcPr>
          <w:p w:rsidR="00E4149E"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茄定鄉</w:t>
            </w:r>
          </w:p>
        </w:tc>
        <w:tc>
          <w:tcPr>
            <w:tcW w:w="718" w:type="dxa"/>
            <w:tcBorders>
              <w:top w:val="nil"/>
              <w:left w:val="single" w:sz="4" w:space="0" w:color="000000" w:themeColor="text1"/>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2</w:t>
            </w:r>
          </w:p>
        </w:tc>
        <w:tc>
          <w:tcPr>
            <w:tcW w:w="708"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9.1</w:t>
            </w:r>
          </w:p>
        </w:tc>
        <w:tc>
          <w:tcPr>
            <w:tcW w:w="709"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2</w:t>
            </w:r>
          </w:p>
        </w:tc>
        <w:tc>
          <w:tcPr>
            <w:tcW w:w="709"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9.1</w:t>
            </w:r>
          </w:p>
        </w:tc>
        <w:tc>
          <w:tcPr>
            <w:tcW w:w="709"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18</w:t>
            </w:r>
          </w:p>
        </w:tc>
        <w:tc>
          <w:tcPr>
            <w:tcW w:w="802"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81.8</w:t>
            </w:r>
          </w:p>
        </w:tc>
      </w:tr>
      <w:tr w:rsidR="00E4149E" w:rsidTr="00455188">
        <w:tc>
          <w:tcPr>
            <w:tcW w:w="950" w:type="dxa"/>
            <w:tcBorders>
              <w:top w:val="nil"/>
              <w:left w:val="nil"/>
              <w:bottom w:val="nil"/>
              <w:right w:val="single" w:sz="4" w:space="0" w:color="000000" w:themeColor="text1"/>
            </w:tcBorders>
          </w:tcPr>
          <w:p w:rsidR="00E4149E"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永安鄉</w:t>
            </w:r>
          </w:p>
        </w:tc>
        <w:tc>
          <w:tcPr>
            <w:tcW w:w="718" w:type="dxa"/>
            <w:tcBorders>
              <w:top w:val="nil"/>
              <w:left w:val="single" w:sz="4" w:space="0" w:color="000000" w:themeColor="text1"/>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9</w:t>
            </w:r>
          </w:p>
        </w:tc>
        <w:tc>
          <w:tcPr>
            <w:tcW w:w="802"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100.0</w:t>
            </w:r>
          </w:p>
        </w:tc>
      </w:tr>
      <w:tr w:rsidR="00E4149E" w:rsidTr="00455188">
        <w:tc>
          <w:tcPr>
            <w:tcW w:w="950" w:type="dxa"/>
            <w:tcBorders>
              <w:top w:val="nil"/>
              <w:left w:val="nil"/>
              <w:bottom w:val="nil"/>
              <w:right w:val="single" w:sz="4" w:space="0" w:color="000000" w:themeColor="text1"/>
            </w:tcBorders>
          </w:tcPr>
          <w:p w:rsidR="00E4149E"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彌陀鄉</w:t>
            </w:r>
          </w:p>
        </w:tc>
        <w:tc>
          <w:tcPr>
            <w:tcW w:w="718" w:type="dxa"/>
            <w:tcBorders>
              <w:top w:val="nil"/>
              <w:left w:val="single" w:sz="4" w:space="0" w:color="000000" w:themeColor="text1"/>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w:t>
            </w:r>
          </w:p>
        </w:tc>
        <w:tc>
          <w:tcPr>
            <w:tcW w:w="708"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10.0</w:t>
            </w:r>
          </w:p>
        </w:tc>
        <w:tc>
          <w:tcPr>
            <w:tcW w:w="709"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w:t>
            </w:r>
          </w:p>
        </w:tc>
        <w:tc>
          <w:tcPr>
            <w:tcW w:w="709"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10.0</w:t>
            </w:r>
          </w:p>
        </w:tc>
        <w:tc>
          <w:tcPr>
            <w:tcW w:w="709"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8</w:t>
            </w:r>
          </w:p>
        </w:tc>
        <w:tc>
          <w:tcPr>
            <w:tcW w:w="802"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80.0</w:t>
            </w:r>
          </w:p>
        </w:tc>
      </w:tr>
      <w:tr w:rsidR="00E4149E" w:rsidTr="00455188">
        <w:tc>
          <w:tcPr>
            <w:tcW w:w="950" w:type="dxa"/>
            <w:tcBorders>
              <w:top w:val="nil"/>
              <w:left w:val="nil"/>
              <w:bottom w:val="nil"/>
              <w:right w:val="single" w:sz="4" w:space="0" w:color="000000" w:themeColor="text1"/>
            </w:tcBorders>
          </w:tcPr>
          <w:p w:rsidR="00E4149E"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梓官鄉</w:t>
            </w:r>
          </w:p>
        </w:tc>
        <w:tc>
          <w:tcPr>
            <w:tcW w:w="718" w:type="dxa"/>
            <w:tcBorders>
              <w:top w:val="nil"/>
              <w:left w:val="single" w:sz="4" w:space="0" w:color="000000" w:themeColor="text1"/>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w:t>
            </w:r>
          </w:p>
        </w:tc>
        <w:tc>
          <w:tcPr>
            <w:tcW w:w="708"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3.6</w:t>
            </w:r>
          </w:p>
        </w:tc>
        <w:tc>
          <w:tcPr>
            <w:tcW w:w="709"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8</w:t>
            </w:r>
          </w:p>
        </w:tc>
        <w:tc>
          <w:tcPr>
            <w:tcW w:w="709"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28.6</w:t>
            </w:r>
          </w:p>
        </w:tc>
        <w:tc>
          <w:tcPr>
            <w:tcW w:w="709"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19</w:t>
            </w:r>
          </w:p>
        </w:tc>
        <w:tc>
          <w:tcPr>
            <w:tcW w:w="802" w:type="dxa"/>
            <w:tcBorders>
              <w:top w:val="nil"/>
              <w:left w:val="nil"/>
              <w:bottom w:val="nil"/>
              <w:right w:val="nil"/>
            </w:tcBorders>
          </w:tcPr>
          <w:p w:rsidR="00E4149E" w:rsidRDefault="00460D1C"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67.9</w:t>
            </w:r>
          </w:p>
        </w:tc>
      </w:tr>
      <w:tr w:rsidR="00E4149E" w:rsidTr="00455188">
        <w:tc>
          <w:tcPr>
            <w:tcW w:w="950" w:type="dxa"/>
            <w:tcBorders>
              <w:top w:val="nil"/>
              <w:left w:val="nil"/>
              <w:bottom w:val="nil"/>
              <w:right w:val="single" w:sz="4" w:space="0" w:color="000000" w:themeColor="text1"/>
            </w:tcBorders>
          </w:tcPr>
          <w:p w:rsidR="00E4149E"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六龜鄉</w:t>
            </w:r>
          </w:p>
        </w:tc>
        <w:tc>
          <w:tcPr>
            <w:tcW w:w="718" w:type="dxa"/>
            <w:tcBorders>
              <w:top w:val="nil"/>
              <w:left w:val="single" w:sz="4" w:space="0" w:color="000000" w:themeColor="text1"/>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3</w:t>
            </w:r>
          </w:p>
        </w:tc>
        <w:tc>
          <w:tcPr>
            <w:tcW w:w="709"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18.8</w:t>
            </w:r>
          </w:p>
        </w:tc>
        <w:tc>
          <w:tcPr>
            <w:tcW w:w="709"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13</w:t>
            </w:r>
          </w:p>
        </w:tc>
        <w:tc>
          <w:tcPr>
            <w:tcW w:w="802" w:type="dxa"/>
            <w:tcBorders>
              <w:top w:val="nil"/>
              <w:left w:val="nil"/>
              <w:bottom w:val="nil"/>
              <w:right w:val="nil"/>
            </w:tcBorders>
          </w:tcPr>
          <w:p w:rsidR="00E4149E" w:rsidRDefault="00460D1C"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81.3</w:t>
            </w:r>
          </w:p>
        </w:tc>
      </w:tr>
      <w:tr w:rsidR="00E4149E" w:rsidTr="00455188">
        <w:tc>
          <w:tcPr>
            <w:tcW w:w="950" w:type="dxa"/>
            <w:tcBorders>
              <w:top w:val="nil"/>
              <w:left w:val="nil"/>
              <w:bottom w:val="nil"/>
              <w:right w:val="single" w:sz="4" w:space="0" w:color="000000" w:themeColor="text1"/>
            </w:tcBorders>
          </w:tcPr>
          <w:p w:rsidR="00E4149E"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甲仙鄉</w:t>
            </w:r>
          </w:p>
        </w:tc>
        <w:tc>
          <w:tcPr>
            <w:tcW w:w="718" w:type="dxa"/>
            <w:tcBorders>
              <w:top w:val="nil"/>
              <w:left w:val="single" w:sz="4" w:space="0" w:color="000000" w:themeColor="text1"/>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w:t>
            </w:r>
          </w:p>
        </w:tc>
        <w:tc>
          <w:tcPr>
            <w:tcW w:w="708"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10.0</w:t>
            </w:r>
          </w:p>
        </w:tc>
        <w:tc>
          <w:tcPr>
            <w:tcW w:w="709"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9</w:t>
            </w:r>
          </w:p>
        </w:tc>
        <w:tc>
          <w:tcPr>
            <w:tcW w:w="802" w:type="dxa"/>
            <w:tcBorders>
              <w:top w:val="nil"/>
              <w:left w:val="nil"/>
              <w:bottom w:val="nil"/>
              <w:right w:val="nil"/>
            </w:tcBorders>
          </w:tcPr>
          <w:p w:rsidR="00E4149E" w:rsidRDefault="00460D1C"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90.0</w:t>
            </w:r>
          </w:p>
        </w:tc>
      </w:tr>
      <w:tr w:rsidR="00E4149E" w:rsidTr="00455188">
        <w:tc>
          <w:tcPr>
            <w:tcW w:w="950" w:type="dxa"/>
            <w:tcBorders>
              <w:top w:val="nil"/>
              <w:left w:val="nil"/>
              <w:bottom w:val="nil"/>
              <w:right w:val="single" w:sz="4" w:space="0" w:color="000000" w:themeColor="text1"/>
            </w:tcBorders>
          </w:tcPr>
          <w:p w:rsidR="00E4149E"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杉林鄉</w:t>
            </w:r>
          </w:p>
        </w:tc>
        <w:tc>
          <w:tcPr>
            <w:tcW w:w="718" w:type="dxa"/>
            <w:tcBorders>
              <w:top w:val="nil"/>
              <w:left w:val="single" w:sz="4" w:space="0" w:color="000000" w:themeColor="text1"/>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2</w:t>
            </w:r>
          </w:p>
        </w:tc>
        <w:tc>
          <w:tcPr>
            <w:tcW w:w="709"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15.4</w:t>
            </w:r>
          </w:p>
        </w:tc>
        <w:tc>
          <w:tcPr>
            <w:tcW w:w="709"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11</w:t>
            </w:r>
          </w:p>
        </w:tc>
        <w:tc>
          <w:tcPr>
            <w:tcW w:w="802" w:type="dxa"/>
            <w:tcBorders>
              <w:top w:val="nil"/>
              <w:left w:val="nil"/>
              <w:bottom w:val="nil"/>
              <w:right w:val="nil"/>
            </w:tcBorders>
          </w:tcPr>
          <w:p w:rsidR="00E4149E" w:rsidRDefault="00460D1C"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84.6</w:t>
            </w:r>
          </w:p>
        </w:tc>
      </w:tr>
      <w:tr w:rsidR="00E4149E" w:rsidTr="00455188">
        <w:tc>
          <w:tcPr>
            <w:tcW w:w="950" w:type="dxa"/>
            <w:tcBorders>
              <w:top w:val="nil"/>
              <w:left w:val="nil"/>
              <w:bottom w:val="nil"/>
              <w:right w:val="single" w:sz="4" w:space="0" w:color="000000" w:themeColor="text1"/>
            </w:tcBorders>
          </w:tcPr>
          <w:p w:rsidR="00E4149E"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內門鄉</w:t>
            </w:r>
          </w:p>
        </w:tc>
        <w:tc>
          <w:tcPr>
            <w:tcW w:w="718" w:type="dxa"/>
            <w:tcBorders>
              <w:top w:val="nil"/>
              <w:left w:val="single" w:sz="4" w:space="0" w:color="000000" w:themeColor="text1"/>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4</w:t>
            </w:r>
          </w:p>
        </w:tc>
        <w:tc>
          <w:tcPr>
            <w:tcW w:w="709"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20.0</w:t>
            </w:r>
          </w:p>
        </w:tc>
        <w:tc>
          <w:tcPr>
            <w:tcW w:w="709"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16</w:t>
            </w:r>
          </w:p>
        </w:tc>
        <w:tc>
          <w:tcPr>
            <w:tcW w:w="802" w:type="dxa"/>
            <w:tcBorders>
              <w:top w:val="nil"/>
              <w:left w:val="nil"/>
              <w:bottom w:val="nil"/>
              <w:right w:val="nil"/>
            </w:tcBorders>
          </w:tcPr>
          <w:p w:rsidR="00E4149E" w:rsidRDefault="00460D1C"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80.0</w:t>
            </w:r>
          </w:p>
        </w:tc>
      </w:tr>
      <w:tr w:rsidR="00E4149E" w:rsidTr="00455188">
        <w:tc>
          <w:tcPr>
            <w:tcW w:w="950" w:type="dxa"/>
            <w:tcBorders>
              <w:top w:val="nil"/>
              <w:left w:val="nil"/>
              <w:bottom w:val="nil"/>
              <w:right w:val="single" w:sz="4" w:space="0" w:color="000000" w:themeColor="text1"/>
            </w:tcBorders>
          </w:tcPr>
          <w:p w:rsidR="00E4149E"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茂林鄉</w:t>
            </w:r>
          </w:p>
        </w:tc>
        <w:tc>
          <w:tcPr>
            <w:tcW w:w="718" w:type="dxa"/>
            <w:tcBorders>
              <w:top w:val="nil"/>
              <w:left w:val="single" w:sz="4" w:space="0" w:color="000000" w:themeColor="text1"/>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2</w:t>
            </w:r>
          </w:p>
        </w:tc>
        <w:tc>
          <w:tcPr>
            <w:tcW w:w="802" w:type="dxa"/>
            <w:tcBorders>
              <w:top w:val="nil"/>
              <w:left w:val="nil"/>
              <w:bottom w:val="nil"/>
              <w:right w:val="nil"/>
            </w:tcBorders>
          </w:tcPr>
          <w:p w:rsidR="00E4149E" w:rsidRDefault="00460D1C"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100.0</w:t>
            </w:r>
          </w:p>
        </w:tc>
      </w:tr>
      <w:tr w:rsidR="00E4149E" w:rsidTr="00455188">
        <w:tc>
          <w:tcPr>
            <w:tcW w:w="950" w:type="dxa"/>
            <w:tcBorders>
              <w:top w:val="nil"/>
              <w:left w:val="nil"/>
              <w:bottom w:val="nil"/>
              <w:right w:val="single" w:sz="4" w:space="0" w:color="000000" w:themeColor="text1"/>
            </w:tcBorders>
          </w:tcPr>
          <w:p w:rsidR="00E4149E"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桃源鄉</w:t>
            </w:r>
          </w:p>
        </w:tc>
        <w:tc>
          <w:tcPr>
            <w:tcW w:w="718" w:type="dxa"/>
            <w:tcBorders>
              <w:top w:val="nil"/>
              <w:left w:val="single" w:sz="4" w:space="0" w:color="000000" w:themeColor="text1"/>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w:t>
            </w:r>
          </w:p>
        </w:tc>
        <w:tc>
          <w:tcPr>
            <w:tcW w:w="709"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14.3</w:t>
            </w:r>
          </w:p>
        </w:tc>
        <w:tc>
          <w:tcPr>
            <w:tcW w:w="851"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w:t>
            </w:r>
          </w:p>
        </w:tc>
        <w:tc>
          <w:tcPr>
            <w:tcW w:w="708"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14.3</w:t>
            </w:r>
          </w:p>
        </w:tc>
        <w:tc>
          <w:tcPr>
            <w:tcW w:w="709"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w:t>
            </w:r>
          </w:p>
        </w:tc>
        <w:tc>
          <w:tcPr>
            <w:tcW w:w="709" w:type="dxa"/>
            <w:tcBorders>
              <w:top w:val="nil"/>
              <w:left w:val="nil"/>
              <w:bottom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14.3</w:t>
            </w:r>
          </w:p>
        </w:tc>
        <w:tc>
          <w:tcPr>
            <w:tcW w:w="709" w:type="dxa"/>
            <w:tcBorders>
              <w:top w:val="nil"/>
              <w:left w:val="nil"/>
              <w:bottom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4</w:t>
            </w:r>
          </w:p>
        </w:tc>
        <w:tc>
          <w:tcPr>
            <w:tcW w:w="802" w:type="dxa"/>
            <w:tcBorders>
              <w:top w:val="nil"/>
              <w:left w:val="nil"/>
              <w:bottom w:val="nil"/>
              <w:right w:val="nil"/>
            </w:tcBorders>
          </w:tcPr>
          <w:p w:rsidR="00E4149E" w:rsidRDefault="00460D1C"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57.1</w:t>
            </w:r>
          </w:p>
        </w:tc>
      </w:tr>
      <w:tr w:rsidR="00E4149E" w:rsidTr="00455188">
        <w:tc>
          <w:tcPr>
            <w:tcW w:w="950" w:type="dxa"/>
            <w:tcBorders>
              <w:top w:val="nil"/>
              <w:left w:val="nil"/>
              <w:right w:val="single" w:sz="4" w:space="0" w:color="000000" w:themeColor="text1"/>
            </w:tcBorders>
          </w:tcPr>
          <w:p w:rsidR="00E4149E"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三民鄉</w:t>
            </w:r>
          </w:p>
        </w:tc>
        <w:tc>
          <w:tcPr>
            <w:tcW w:w="718" w:type="dxa"/>
            <w:tcBorders>
              <w:top w:val="nil"/>
              <w:left w:val="single" w:sz="4" w:space="0" w:color="000000" w:themeColor="text1"/>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right w:val="nil"/>
            </w:tcBorders>
          </w:tcPr>
          <w:p w:rsidR="00E4149E" w:rsidRDefault="00D1246B"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right w:val="nil"/>
            </w:tcBorders>
          </w:tcPr>
          <w:p w:rsidR="00E4149E" w:rsidRPr="00D50835" w:rsidRDefault="00E4149E"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2</w:t>
            </w:r>
          </w:p>
        </w:tc>
        <w:tc>
          <w:tcPr>
            <w:tcW w:w="802" w:type="dxa"/>
            <w:tcBorders>
              <w:top w:val="nil"/>
              <w:left w:val="nil"/>
              <w:right w:val="nil"/>
            </w:tcBorders>
          </w:tcPr>
          <w:p w:rsidR="00E4149E" w:rsidRDefault="00460D1C" w:rsidP="00694168">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100.0</w:t>
            </w:r>
          </w:p>
        </w:tc>
      </w:tr>
    </w:tbl>
    <w:p w:rsidR="00E4149E" w:rsidRDefault="00E4149E" w:rsidP="00906DC5">
      <w:pPr>
        <w:widowControl/>
        <w:rPr>
          <w:rFonts w:ascii="標楷體" w:eastAsia="標楷體" w:hAnsi="標楷體"/>
          <w:noProof/>
          <w:sz w:val="32"/>
          <w:szCs w:val="32"/>
        </w:rPr>
      </w:pPr>
    </w:p>
    <w:p w:rsidR="00EB6FDC" w:rsidRDefault="00EB6FDC" w:rsidP="00EB6FDC">
      <w:pPr>
        <w:spacing w:line="560" w:lineRule="exact"/>
        <w:ind w:right="480"/>
        <w:rPr>
          <w:rFonts w:ascii="標楷體" w:eastAsia="標楷體" w:hAnsi="標楷體"/>
          <w:noProof/>
          <w:sz w:val="32"/>
          <w:szCs w:val="32"/>
        </w:rPr>
      </w:pPr>
      <w:r>
        <w:rPr>
          <w:rFonts w:ascii="標楷體" w:eastAsia="標楷體" w:hAnsi="標楷體"/>
          <w:noProof/>
          <w:sz w:val="32"/>
          <w:szCs w:val="32"/>
        </w:rPr>
        <w:lastRenderedPageBreak/>
        <w:t>（</w:t>
      </w:r>
      <w:r>
        <w:rPr>
          <w:rFonts w:ascii="標楷體" w:eastAsia="標楷體" w:hAnsi="標楷體" w:hint="eastAsia"/>
          <w:noProof/>
          <w:sz w:val="32"/>
          <w:szCs w:val="32"/>
        </w:rPr>
        <w:t>十一</w:t>
      </w:r>
      <w:r>
        <w:rPr>
          <w:rFonts w:ascii="標楷體" w:eastAsia="標楷體" w:hAnsi="標楷體"/>
          <w:noProof/>
          <w:sz w:val="32"/>
          <w:szCs w:val="32"/>
        </w:rPr>
        <w:t>）</w:t>
      </w:r>
      <w:r>
        <w:rPr>
          <w:rFonts w:ascii="標楷體" w:eastAsia="標楷體" w:hAnsi="標楷體" w:hint="eastAsia"/>
          <w:noProof/>
          <w:sz w:val="32"/>
          <w:szCs w:val="32"/>
        </w:rPr>
        <w:t>97年高雄巿及高雄縣肺炎死因分析</w:t>
      </w:r>
    </w:p>
    <w:p w:rsidR="00CC01AD" w:rsidRDefault="00EB6FDC" w:rsidP="00EB6FDC">
      <w:pPr>
        <w:pStyle w:val="11"/>
        <w:snapToGrid/>
        <w:spacing w:line="560" w:lineRule="exact"/>
        <w:ind w:leftChars="295" w:left="708" w:firstLineChars="176" w:firstLine="557"/>
        <w:jc w:val="both"/>
        <w:rPr>
          <w:rFonts w:hAnsi="標楷體"/>
          <w:noProof/>
        </w:rPr>
      </w:pPr>
      <w:r>
        <w:rPr>
          <w:rFonts w:hAnsi="標楷體" w:hint="eastAsia"/>
          <w:noProof/>
          <w:color w:val="000000" w:themeColor="text1"/>
        </w:rPr>
        <w:t>肺炎居</w:t>
      </w:r>
      <w:r w:rsidR="001B31B8">
        <w:rPr>
          <w:rFonts w:hAnsi="標楷體" w:hint="eastAsia"/>
          <w:noProof/>
          <w:color w:val="000000" w:themeColor="text1"/>
        </w:rPr>
        <w:t>9</w:t>
      </w:r>
      <w:r w:rsidR="001B31B8" w:rsidRPr="00C65801">
        <w:rPr>
          <w:rFonts w:hAnsi="標楷體" w:hint="eastAsia"/>
          <w:noProof/>
          <w:color w:val="000000" w:themeColor="text1"/>
        </w:rPr>
        <w:t>7年</w:t>
      </w:r>
      <w:r w:rsidRPr="00C65801">
        <w:rPr>
          <w:rFonts w:hAnsi="標楷體" w:hint="eastAsia"/>
          <w:noProof/>
          <w:color w:val="000000" w:themeColor="text1"/>
        </w:rPr>
        <w:t>高雄巿</w:t>
      </w:r>
      <w:r>
        <w:rPr>
          <w:rFonts w:hAnsi="標楷體" w:hint="eastAsia"/>
          <w:noProof/>
          <w:color w:val="000000" w:themeColor="text1"/>
        </w:rPr>
        <w:t>死因第3位，</w:t>
      </w:r>
      <w:r w:rsidR="00DA18E8">
        <w:rPr>
          <w:rFonts w:hAnsi="標楷體" w:hint="eastAsia"/>
          <w:noProof/>
        </w:rPr>
        <w:t>死亡人數637人，</w:t>
      </w:r>
      <w:r w:rsidR="00771B3E">
        <w:rPr>
          <w:rFonts w:hAnsi="標楷體" w:hint="eastAsia"/>
          <w:noProof/>
        </w:rPr>
        <w:t>其中</w:t>
      </w:r>
      <w:r w:rsidR="00DA18E8">
        <w:rPr>
          <w:rFonts w:hAnsi="標楷體" w:hint="eastAsia"/>
          <w:noProof/>
        </w:rPr>
        <w:t>男性430人</w:t>
      </w:r>
      <w:r w:rsidR="00771B3E">
        <w:rPr>
          <w:rFonts w:hAnsi="標楷體" w:hint="eastAsia"/>
          <w:noProof/>
        </w:rPr>
        <w:t>（占67.5%）</w:t>
      </w:r>
      <w:r w:rsidR="00DA18E8">
        <w:rPr>
          <w:rFonts w:hAnsi="標楷體" w:hint="eastAsia"/>
          <w:noProof/>
        </w:rPr>
        <w:t>，女性207人</w:t>
      </w:r>
      <w:r w:rsidR="00771B3E">
        <w:rPr>
          <w:rFonts w:hAnsi="標楷體" w:hint="eastAsia"/>
          <w:noProof/>
        </w:rPr>
        <w:t>（占32.5%）</w:t>
      </w:r>
      <w:r w:rsidR="00DA18E8">
        <w:rPr>
          <w:rFonts w:hAnsi="標楷體" w:hint="eastAsia"/>
          <w:noProof/>
        </w:rPr>
        <w:t>，</w:t>
      </w:r>
      <w:r w:rsidR="00771B3E">
        <w:rPr>
          <w:rFonts w:hAnsi="標楷體" w:hint="eastAsia"/>
          <w:noProof/>
        </w:rPr>
        <w:t>粗死亡率為每十萬人口41.8人</w:t>
      </w:r>
      <w:r w:rsidR="00F62119">
        <w:rPr>
          <w:rFonts w:hAnsi="標楷體" w:hint="eastAsia"/>
          <w:noProof/>
        </w:rPr>
        <w:t>，男性每十萬人口死亡率較女性高29.8人</w:t>
      </w:r>
      <w:r w:rsidR="00771B3E">
        <w:rPr>
          <w:rFonts w:hAnsi="標楷體" w:hint="eastAsia"/>
          <w:noProof/>
        </w:rPr>
        <w:t>。各行政區粗死亡率</w:t>
      </w:r>
      <w:r w:rsidR="00711B02">
        <w:rPr>
          <w:rFonts w:hAnsi="標楷體" w:hint="eastAsia"/>
          <w:noProof/>
        </w:rPr>
        <w:t>以</w:t>
      </w:r>
      <w:r w:rsidR="00254BDD">
        <w:rPr>
          <w:rFonts w:hAnsi="標楷體" w:hint="eastAsia"/>
          <w:noProof/>
        </w:rPr>
        <w:t>「前金區」</w:t>
      </w:r>
      <w:r w:rsidR="00771B3E">
        <w:rPr>
          <w:rFonts w:hAnsi="標楷體" w:hint="eastAsia"/>
          <w:noProof/>
        </w:rPr>
        <w:t>56.9</w:t>
      </w:r>
      <w:r w:rsidR="00711B02">
        <w:rPr>
          <w:rFonts w:hAnsi="標楷體" w:hint="eastAsia"/>
          <w:noProof/>
        </w:rPr>
        <w:t>人占最</w:t>
      </w:r>
      <w:r w:rsidR="00A710BE">
        <w:rPr>
          <w:rFonts w:hAnsi="標楷體" w:hint="eastAsia"/>
          <w:noProof/>
        </w:rPr>
        <w:t>高</w:t>
      </w:r>
      <w:r w:rsidR="00711B02">
        <w:rPr>
          <w:rFonts w:hAnsi="標楷體" w:hint="eastAsia"/>
          <w:noProof/>
        </w:rPr>
        <w:t>，其次為</w:t>
      </w:r>
      <w:r w:rsidR="00254BDD">
        <w:rPr>
          <w:rFonts w:hAnsi="標楷體" w:hint="eastAsia"/>
          <w:noProof/>
        </w:rPr>
        <w:t>「旗津區」</w:t>
      </w:r>
      <w:r w:rsidR="00771B3E">
        <w:rPr>
          <w:rFonts w:hAnsi="標楷體" w:hint="eastAsia"/>
          <w:noProof/>
        </w:rPr>
        <w:t>53.3</w:t>
      </w:r>
      <w:r w:rsidR="00711B02">
        <w:rPr>
          <w:rFonts w:hAnsi="標楷體" w:hint="eastAsia"/>
          <w:noProof/>
        </w:rPr>
        <w:t>人，</w:t>
      </w:r>
      <w:r w:rsidR="00254BDD">
        <w:rPr>
          <w:rFonts w:hAnsi="標楷體" w:hint="eastAsia"/>
          <w:noProof/>
        </w:rPr>
        <w:t>「三民區」</w:t>
      </w:r>
      <w:r w:rsidR="00771B3E">
        <w:rPr>
          <w:rFonts w:hAnsi="標楷體" w:hint="eastAsia"/>
          <w:noProof/>
        </w:rPr>
        <w:t>35.6</w:t>
      </w:r>
      <w:r w:rsidR="00711B02">
        <w:rPr>
          <w:rFonts w:hAnsi="標楷體" w:hint="eastAsia"/>
          <w:noProof/>
        </w:rPr>
        <w:t>人最</w:t>
      </w:r>
      <w:r w:rsidR="00A710BE">
        <w:rPr>
          <w:rFonts w:hAnsi="標楷體" w:hint="eastAsia"/>
          <w:noProof/>
        </w:rPr>
        <w:t>低</w:t>
      </w:r>
      <w:r w:rsidR="00711B02">
        <w:rPr>
          <w:rFonts w:hAnsi="標楷體" w:hint="eastAsia"/>
          <w:noProof/>
        </w:rPr>
        <w:t>。若以死亡年齡來看，</w:t>
      </w:r>
      <w:r>
        <w:rPr>
          <w:rFonts w:hAnsi="標楷體" w:hint="eastAsia"/>
          <w:noProof/>
        </w:rPr>
        <w:t>45歲以上</w:t>
      </w:r>
      <w:r w:rsidR="005A0991">
        <w:rPr>
          <w:rFonts w:hAnsi="標楷體" w:hint="eastAsia"/>
          <w:noProof/>
        </w:rPr>
        <w:t>中老年死亡人數占97.0%（65歲以上占85.6%）</w:t>
      </w:r>
      <w:r w:rsidR="00711B02">
        <w:rPr>
          <w:rFonts w:hAnsi="標楷體" w:hint="eastAsia"/>
          <w:noProof/>
        </w:rPr>
        <w:t>，</w:t>
      </w:r>
      <w:r w:rsidR="00254BDD">
        <w:rPr>
          <w:rFonts w:hAnsi="標楷體" w:hint="eastAsia"/>
          <w:noProof/>
        </w:rPr>
        <w:t>全巿嬰兒無</w:t>
      </w:r>
      <w:r w:rsidR="005A0991">
        <w:rPr>
          <w:rFonts w:hAnsi="標楷體" w:hint="eastAsia"/>
          <w:noProof/>
        </w:rPr>
        <w:t>肺炎死亡</w:t>
      </w:r>
      <w:r w:rsidR="00254BDD">
        <w:rPr>
          <w:rFonts w:hAnsi="標楷體" w:hint="eastAsia"/>
          <w:noProof/>
        </w:rPr>
        <w:t>個案</w:t>
      </w:r>
      <w:r w:rsidRPr="00AD3950">
        <w:rPr>
          <w:rFonts w:hAnsi="標楷體" w:hint="eastAsia"/>
          <w:noProof/>
          <w:color w:val="000000" w:themeColor="text1"/>
        </w:rPr>
        <w:t>（詳見表</w:t>
      </w:r>
      <w:r>
        <w:rPr>
          <w:rFonts w:hAnsi="標楷體" w:hint="eastAsia"/>
          <w:noProof/>
          <w:color w:val="000000" w:themeColor="text1"/>
        </w:rPr>
        <w:t>33</w:t>
      </w:r>
      <w:r w:rsidRPr="00AD3950">
        <w:rPr>
          <w:rFonts w:hAnsi="標楷體" w:hint="eastAsia"/>
          <w:noProof/>
          <w:color w:val="000000" w:themeColor="text1"/>
        </w:rPr>
        <w:t>、表3</w:t>
      </w:r>
      <w:r>
        <w:rPr>
          <w:rFonts w:hAnsi="標楷體" w:hint="eastAsia"/>
          <w:noProof/>
          <w:color w:val="000000" w:themeColor="text1"/>
        </w:rPr>
        <w:t>4</w:t>
      </w:r>
      <w:r w:rsidRPr="00AD3950">
        <w:rPr>
          <w:rFonts w:hAnsi="標楷體" w:hint="eastAsia"/>
          <w:noProof/>
          <w:color w:val="000000" w:themeColor="text1"/>
        </w:rPr>
        <w:t>）</w:t>
      </w:r>
      <w:r w:rsidR="00374FE7">
        <w:rPr>
          <w:rFonts w:hAnsi="標楷體" w:hint="eastAsia"/>
          <w:noProof/>
        </w:rPr>
        <w:t>。</w:t>
      </w:r>
    </w:p>
    <w:p w:rsidR="00932C5F" w:rsidRDefault="00932C5F" w:rsidP="00EB6FDC">
      <w:pPr>
        <w:pStyle w:val="11"/>
        <w:snapToGrid/>
        <w:spacing w:line="560" w:lineRule="exact"/>
        <w:ind w:leftChars="295" w:left="708" w:firstLineChars="176" w:firstLine="557"/>
        <w:jc w:val="both"/>
        <w:rPr>
          <w:rFonts w:hAnsi="標楷體"/>
          <w:noProof/>
        </w:rPr>
      </w:pPr>
      <w:r w:rsidRPr="00554CF7">
        <w:rPr>
          <w:rFonts w:hAnsi="標楷體" w:hint="eastAsia"/>
          <w:noProof/>
          <w:color w:val="000000" w:themeColor="text1"/>
        </w:rPr>
        <w:t>肺炎居</w:t>
      </w:r>
      <w:r w:rsidR="001B31B8" w:rsidRPr="00554CF7">
        <w:rPr>
          <w:rFonts w:hAnsi="標楷體" w:hint="eastAsia"/>
          <w:noProof/>
          <w:color w:val="000000" w:themeColor="text1"/>
        </w:rPr>
        <w:t>97年</w:t>
      </w:r>
      <w:r w:rsidRPr="00554CF7">
        <w:rPr>
          <w:rFonts w:hAnsi="標楷體" w:hint="eastAsia"/>
          <w:noProof/>
          <w:color w:val="000000" w:themeColor="text1"/>
        </w:rPr>
        <w:t>高雄</w:t>
      </w:r>
      <w:r>
        <w:rPr>
          <w:rFonts w:hAnsi="標楷體" w:hint="eastAsia"/>
          <w:noProof/>
          <w:color w:val="000000" w:themeColor="text1"/>
        </w:rPr>
        <w:t>縣</w:t>
      </w:r>
      <w:r w:rsidRPr="00554CF7">
        <w:rPr>
          <w:rFonts w:hAnsi="標楷體" w:hint="eastAsia"/>
          <w:noProof/>
          <w:color w:val="000000" w:themeColor="text1"/>
        </w:rPr>
        <w:t>死因第</w:t>
      </w:r>
      <w:r>
        <w:rPr>
          <w:rFonts w:hAnsi="標楷體" w:hint="eastAsia"/>
          <w:noProof/>
          <w:color w:val="000000" w:themeColor="text1"/>
        </w:rPr>
        <w:t>4</w:t>
      </w:r>
      <w:r w:rsidRPr="00554CF7">
        <w:rPr>
          <w:rFonts w:hAnsi="標楷體" w:hint="eastAsia"/>
          <w:noProof/>
          <w:color w:val="000000" w:themeColor="text1"/>
        </w:rPr>
        <w:t>位，</w:t>
      </w:r>
      <w:r>
        <w:rPr>
          <w:rFonts w:hAnsi="標楷體" w:hint="eastAsia"/>
          <w:noProof/>
        </w:rPr>
        <w:t>死亡人數552人，男性354人（占64.1%），女性198人（35.9%），粗死亡率為每十萬人口44.4人，較高雄巿高2.6人。各鄉鎮粗死亡率以「燕巢鄉」137.7人占最</w:t>
      </w:r>
      <w:r w:rsidR="00A710BE">
        <w:rPr>
          <w:rFonts w:hAnsi="標楷體" w:hint="eastAsia"/>
          <w:noProof/>
        </w:rPr>
        <w:t>高</w:t>
      </w:r>
      <w:r>
        <w:rPr>
          <w:rFonts w:hAnsi="標楷體" w:hint="eastAsia"/>
          <w:noProof/>
        </w:rPr>
        <w:t>，其次為「杉林鄉」115.2人居次，「桃園鄉」無肺炎死亡個案。若以死亡年齡來看，45歲以上中老年死亡人數占97.5%（65歲以上占87.3%），與高雄巿相近，全縣嬰兒及少年無肺炎死亡個案</w:t>
      </w:r>
      <w:r w:rsidRPr="00554CF7">
        <w:rPr>
          <w:rFonts w:hAnsi="標楷體" w:hint="eastAsia"/>
          <w:noProof/>
          <w:color w:val="000000" w:themeColor="text1"/>
        </w:rPr>
        <w:t>（詳見表35、表36）</w:t>
      </w:r>
      <w:r>
        <w:rPr>
          <w:rFonts w:hAnsi="標楷體" w:hint="eastAsia"/>
          <w:noProof/>
        </w:rPr>
        <w:t>。</w:t>
      </w:r>
    </w:p>
    <w:p w:rsidR="00932C5F" w:rsidRDefault="00932C5F" w:rsidP="00EB6FDC">
      <w:pPr>
        <w:pStyle w:val="11"/>
        <w:snapToGrid/>
        <w:spacing w:line="560" w:lineRule="exact"/>
        <w:ind w:leftChars="295" w:left="708" w:firstLineChars="176" w:firstLine="557"/>
        <w:jc w:val="both"/>
        <w:rPr>
          <w:rFonts w:hAnsi="標楷體"/>
          <w:noProof/>
        </w:rPr>
      </w:pPr>
    </w:p>
    <w:p w:rsidR="00932C5F" w:rsidRDefault="00932C5F" w:rsidP="00EB6FDC">
      <w:pPr>
        <w:pStyle w:val="11"/>
        <w:snapToGrid/>
        <w:spacing w:line="560" w:lineRule="exact"/>
        <w:ind w:leftChars="295" w:left="708" w:firstLineChars="176" w:firstLine="557"/>
        <w:jc w:val="both"/>
        <w:rPr>
          <w:rFonts w:hAnsi="標楷體"/>
          <w:noProof/>
        </w:rPr>
      </w:pPr>
    </w:p>
    <w:p w:rsidR="00932C5F" w:rsidRDefault="00932C5F" w:rsidP="00EB6FDC">
      <w:pPr>
        <w:pStyle w:val="11"/>
        <w:snapToGrid/>
        <w:spacing w:line="560" w:lineRule="exact"/>
        <w:ind w:leftChars="295" w:left="708" w:firstLineChars="176" w:firstLine="557"/>
        <w:jc w:val="both"/>
        <w:rPr>
          <w:rFonts w:hAnsi="標楷體"/>
          <w:noProof/>
        </w:rPr>
      </w:pPr>
    </w:p>
    <w:p w:rsidR="00932C5F" w:rsidRDefault="00932C5F" w:rsidP="00EB6FDC">
      <w:pPr>
        <w:pStyle w:val="11"/>
        <w:snapToGrid/>
        <w:spacing w:line="560" w:lineRule="exact"/>
        <w:ind w:leftChars="295" w:left="708" w:firstLineChars="176" w:firstLine="557"/>
        <w:jc w:val="both"/>
        <w:rPr>
          <w:rFonts w:hAnsi="標楷體"/>
          <w:noProof/>
        </w:rPr>
      </w:pPr>
    </w:p>
    <w:p w:rsidR="00932C5F" w:rsidRDefault="00932C5F" w:rsidP="00EB6FDC">
      <w:pPr>
        <w:pStyle w:val="11"/>
        <w:snapToGrid/>
        <w:spacing w:line="560" w:lineRule="exact"/>
        <w:ind w:leftChars="295" w:left="708" w:firstLineChars="176" w:firstLine="557"/>
        <w:jc w:val="both"/>
        <w:rPr>
          <w:rFonts w:hAnsi="標楷體"/>
          <w:noProof/>
        </w:rPr>
      </w:pPr>
    </w:p>
    <w:p w:rsidR="00554CF7" w:rsidRDefault="00554CF7" w:rsidP="00EB6FDC">
      <w:pPr>
        <w:pStyle w:val="11"/>
        <w:snapToGrid/>
        <w:spacing w:line="560" w:lineRule="exact"/>
        <w:ind w:leftChars="295" w:left="708" w:firstLineChars="176" w:firstLine="557"/>
        <w:jc w:val="both"/>
        <w:rPr>
          <w:rFonts w:hAnsi="標楷體"/>
          <w:noProof/>
        </w:rPr>
      </w:pPr>
    </w:p>
    <w:p w:rsidR="00932C5F" w:rsidRDefault="00932C5F" w:rsidP="00EB6FDC">
      <w:pPr>
        <w:pStyle w:val="11"/>
        <w:snapToGrid/>
        <w:spacing w:line="560" w:lineRule="exact"/>
        <w:ind w:leftChars="295" w:left="708" w:firstLineChars="176" w:firstLine="557"/>
        <w:jc w:val="both"/>
        <w:rPr>
          <w:rFonts w:hAnsi="標楷體"/>
          <w:noProof/>
        </w:rPr>
      </w:pPr>
    </w:p>
    <w:p w:rsidR="00932C5F" w:rsidRDefault="00932C5F" w:rsidP="00EB6FDC">
      <w:pPr>
        <w:pStyle w:val="11"/>
        <w:snapToGrid/>
        <w:spacing w:line="560" w:lineRule="exact"/>
        <w:ind w:leftChars="295" w:left="708" w:firstLineChars="176" w:firstLine="557"/>
        <w:jc w:val="both"/>
        <w:rPr>
          <w:rFonts w:hAnsi="標楷體"/>
          <w:noProof/>
        </w:rPr>
      </w:pPr>
    </w:p>
    <w:p w:rsidR="00932C5F" w:rsidRPr="00554CF7" w:rsidRDefault="00932C5F" w:rsidP="00EB6FDC">
      <w:pPr>
        <w:pStyle w:val="11"/>
        <w:snapToGrid/>
        <w:spacing w:line="560" w:lineRule="exact"/>
        <w:ind w:leftChars="295" w:left="708" w:firstLineChars="176" w:firstLine="557"/>
        <w:jc w:val="both"/>
        <w:rPr>
          <w:rFonts w:hAnsi="標楷體"/>
          <w:noProof/>
        </w:rPr>
      </w:pPr>
    </w:p>
    <w:p w:rsidR="00D76C98" w:rsidRDefault="00D76C98" w:rsidP="00FC5B01">
      <w:pPr>
        <w:widowControl/>
        <w:spacing w:line="560" w:lineRule="exact"/>
        <w:rPr>
          <w:rFonts w:ascii="標楷體" w:eastAsia="標楷體" w:hAnsi="標楷體"/>
          <w:noProof/>
          <w:sz w:val="32"/>
          <w:szCs w:val="32"/>
        </w:rPr>
      </w:pPr>
      <w:r>
        <w:rPr>
          <w:rFonts w:ascii="標楷體" w:eastAsia="標楷體" w:hAnsi="標楷體" w:hint="eastAsia"/>
          <w:noProof/>
          <w:sz w:val="32"/>
          <w:szCs w:val="32"/>
        </w:rPr>
        <w:lastRenderedPageBreak/>
        <w:t>表</w:t>
      </w:r>
      <w:r w:rsidR="00EB6FDC">
        <w:rPr>
          <w:rFonts w:ascii="標楷體" w:eastAsia="標楷體" w:hAnsi="標楷體" w:hint="eastAsia"/>
          <w:noProof/>
          <w:sz w:val="32"/>
          <w:szCs w:val="32"/>
        </w:rPr>
        <w:t xml:space="preserve">33  </w:t>
      </w:r>
      <w:r w:rsidR="00C63ED1">
        <w:rPr>
          <w:rFonts w:ascii="標楷體" w:eastAsia="標楷體" w:hAnsi="標楷體" w:hint="eastAsia"/>
          <w:noProof/>
          <w:sz w:val="32"/>
          <w:szCs w:val="32"/>
        </w:rPr>
        <w:t>97年</w:t>
      </w:r>
      <w:r>
        <w:rPr>
          <w:rFonts w:ascii="標楷體" w:eastAsia="標楷體" w:hAnsi="標楷體" w:hint="eastAsia"/>
          <w:noProof/>
          <w:sz w:val="32"/>
          <w:szCs w:val="32"/>
        </w:rPr>
        <w:t>高雄巿各行政區性別人口肺炎死亡原因比較</w:t>
      </w:r>
    </w:p>
    <w:tbl>
      <w:tblPr>
        <w:tblStyle w:val="a8"/>
        <w:tblW w:w="9606" w:type="dxa"/>
        <w:tblBorders>
          <w:right w:val="none" w:sz="0" w:space="0" w:color="auto"/>
          <w:insideH w:val="none" w:sz="0" w:space="0" w:color="auto"/>
          <w:insideV w:val="none" w:sz="0" w:space="0" w:color="auto"/>
        </w:tblBorders>
        <w:tblLook w:val="04A0"/>
      </w:tblPr>
      <w:tblGrid>
        <w:gridCol w:w="1668"/>
        <w:gridCol w:w="1134"/>
        <w:gridCol w:w="1275"/>
        <w:gridCol w:w="1134"/>
        <w:gridCol w:w="1560"/>
        <w:gridCol w:w="1275"/>
        <w:gridCol w:w="1560"/>
      </w:tblGrid>
      <w:tr w:rsidR="0034289D" w:rsidRPr="00AD3950" w:rsidTr="00455188">
        <w:tc>
          <w:tcPr>
            <w:tcW w:w="1668" w:type="dxa"/>
            <w:tcBorders>
              <w:top w:val="single" w:sz="4" w:space="0" w:color="000000" w:themeColor="text1"/>
              <w:left w:val="nil"/>
              <w:bottom w:val="single" w:sz="4" w:space="0" w:color="000000" w:themeColor="text1"/>
              <w:right w:val="single" w:sz="4" w:space="0" w:color="000000" w:themeColor="text1"/>
            </w:tcBorders>
          </w:tcPr>
          <w:p w:rsidR="0034289D" w:rsidRPr="00AD3950" w:rsidRDefault="0034289D" w:rsidP="00932C5F">
            <w:pPr>
              <w:spacing w:line="280" w:lineRule="exact"/>
              <w:jc w:val="both"/>
              <w:rPr>
                <w:rFonts w:ascii="標楷體" w:eastAsia="標楷體" w:hAnsi="標楷體"/>
                <w:noProof/>
                <w:sz w:val="20"/>
                <w:szCs w:val="20"/>
              </w:rPr>
            </w:pPr>
          </w:p>
        </w:tc>
        <w:tc>
          <w:tcPr>
            <w:tcW w:w="1134" w:type="dxa"/>
            <w:tcBorders>
              <w:top w:val="single" w:sz="4" w:space="0" w:color="000000" w:themeColor="text1"/>
              <w:left w:val="single" w:sz="4" w:space="0" w:color="000000" w:themeColor="text1"/>
              <w:bottom w:val="single" w:sz="4" w:space="0" w:color="000000" w:themeColor="text1"/>
            </w:tcBorders>
          </w:tcPr>
          <w:p w:rsidR="0034289D" w:rsidRPr="00AD3950" w:rsidRDefault="0034289D" w:rsidP="00932C5F">
            <w:pPr>
              <w:spacing w:line="280" w:lineRule="exact"/>
              <w:jc w:val="center"/>
              <w:rPr>
                <w:rFonts w:ascii="標楷體" w:eastAsia="標楷體" w:hAnsi="標楷體"/>
                <w:noProof/>
                <w:sz w:val="20"/>
                <w:szCs w:val="20"/>
              </w:rPr>
            </w:pPr>
            <w:r w:rsidRPr="00AD3950">
              <w:rPr>
                <w:rFonts w:ascii="標楷體" w:eastAsia="標楷體" w:hAnsi="標楷體" w:hint="eastAsia"/>
                <w:noProof/>
                <w:sz w:val="20"/>
                <w:szCs w:val="20"/>
              </w:rPr>
              <w:t>死亡數</w:t>
            </w:r>
          </w:p>
        </w:tc>
        <w:tc>
          <w:tcPr>
            <w:tcW w:w="1275" w:type="dxa"/>
            <w:tcBorders>
              <w:top w:val="single" w:sz="4" w:space="0" w:color="000000" w:themeColor="text1"/>
              <w:bottom w:val="single" w:sz="4" w:space="0" w:color="000000" w:themeColor="text1"/>
            </w:tcBorders>
          </w:tcPr>
          <w:p w:rsidR="0034289D" w:rsidRDefault="0034289D" w:rsidP="00932C5F">
            <w:pPr>
              <w:spacing w:line="280" w:lineRule="exact"/>
              <w:jc w:val="center"/>
              <w:rPr>
                <w:rFonts w:ascii="標楷體" w:eastAsia="標楷體" w:hAnsi="標楷體"/>
                <w:noProof/>
                <w:sz w:val="20"/>
                <w:szCs w:val="20"/>
              </w:rPr>
            </w:pPr>
            <w:r>
              <w:rPr>
                <w:rFonts w:ascii="標楷體" w:eastAsia="標楷體" w:hAnsi="標楷體" w:hint="eastAsia"/>
                <w:noProof/>
                <w:sz w:val="20"/>
                <w:szCs w:val="20"/>
              </w:rPr>
              <w:t>每十萬人口</w:t>
            </w:r>
          </w:p>
          <w:p w:rsidR="0034289D" w:rsidRPr="00AD3950" w:rsidRDefault="0034289D" w:rsidP="00932C5F">
            <w:pPr>
              <w:spacing w:line="280" w:lineRule="exact"/>
              <w:jc w:val="center"/>
              <w:rPr>
                <w:rFonts w:ascii="標楷體" w:eastAsia="標楷體" w:hAnsi="標楷體"/>
                <w:noProof/>
                <w:sz w:val="20"/>
                <w:szCs w:val="20"/>
              </w:rPr>
            </w:pPr>
            <w:r>
              <w:rPr>
                <w:rFonts w:ascii="標楷體" w:eastAsia="標楷體" w:hAnsi="標楷體" w:hint="eastAsia"/>
                <w:noProof/>
                <w:sz w:val="20"/>
                <w:szCs w:val="20"/>
              </w:rPr>
              <w:t>死亡率</w:t>
            </w:r>
          </w:p>
        </w:tc>
        <w:tc>
          <w:tcPr>
            <w:tcW w:w="1134" w:type="dxa"/>
            <w:tcBorders>
              <w:top w:val="single" w:sz="4" w:space="0" w:color="000000" w:themeColor="text1"/>
              <w:bottom w:val="single" w:sz="4" w:space="0" w:color="000000" w:themeColor="text1"/>
            </w:tcBorders>
          </w:tcPr>
          <w:p w:rsidR="0034289D" w:rsidRPr="00AD3950" w:rsidRDefault="0034289D" w:rsidP="00932C5F">
            <w:pPr>
              <w:spacing w:line="280" w:lineRule="exact"/>
              <w:jc w:val="center"/>
              <w:rPr>
                <w:rFonts w:ascii="標楷體" w:eastAsia="標楷體" w:hAnsi="標楷體"/>
                <w:noProof/>
                <w:sz w:val="20"/>
                <w:szCs w:val="20"/>
              </w:rPr>
            </w:pPr>
            <w:r w:rsidRPr="00AD3950">
              <w:rPr>
                <w:rFonts w:ascii="標楷體" w:eastAsia="標楷體" w:hAnsi="標楷體" w:hint="eastAsia"/>
                <w:noProof/>
                <w:sz w:val="20"/>
                <w:szCs w:val="20"/>
              </w:rPr>
              <w:t>男性</w:t>
            </w:r>
          </w:p>
        </w:tc>
        <w:tc>
          <w:tcPr>
            <w:tcW w:w="1560" w:type="dxa"/>
            <w:tcBorders>
              <w:top w:val="single" w:sz="4" w:space="0" w:color="000000" w:themeColor="text1"/>
              <w:bottom w:val="single" w:sz="4" w:space="0" w:color="000000" w:themeColor="text1"/>
            </w:tcBorders>
          </w:tcPr>
          <w:p w:rsidR="0034289D" w:rsidRDefault="0034289D" w:rsidP="00932C5F">
            <w:pPr>
              <w:spacing w:line="280" w:lineRule="exact"/>
              <w:jc w:val="center"/>
              <w:rPr>
                <w:rFonts w:ascii="標楷體" w:eastAsia="標楷體" w:hAnsi="標楷體"/>
                <w:noProof/>
                <w:sz w:val="20"/>
                <w:szCs w:val="20"/>
              </w:rPr>
            </w:pPr>
            <w:r>
              <w:rPr>
                <w:rFonts w:ascii="標楷體" w:eastAsia="標楷體" w:hAnsi="標楷體" w:hint="eastAsia"/>
                <w:noProof/>
                <w:sz w:val="20"/>
                <w:szCs w:val="20"/>
              </w:rPr>
              <w:t>每十萬人口</w:t>
            </w:r>
          </w:p>
          <w:p w:rsidR="0034289D" w:rsidRPr="00AD3950" w:rsidRDefault="0034289D" w:rsidP="00932C5F">
            <w:pPr>
              <w:spacing w:line="280" w:lineRule="exact"/>
              <w:jc w:val="center"/>
              <w:rPr>
                <w:rFonts w:ascii="標楷體" w:eastAsia="標楷體" w:hAnsi="標楷體"/>
                <w:noProof/>
                <w:sz w:val="20"/>
                <w:szCs w:val="20"/>
              </w:rPr>
            </w:pPr>
            <w:r>
              <w:rPr>
                <w:rFonts w:ascii="標楷體" w:eastAsia="標楷體" w:hAnsi="標楷體" w:hint="eastAsia"/>
                <w:noProof/>
                <w:sz w:val="20"/>
                <w:szCs w:val="20"/>
              </w:rPr>
              <w:t>死亡率</w:t>
            </w:r>
          </w:p>
        </w:tc>
        <w:tc>
          <w:tcPr>
            <w:tcW w:w="1275" w:type="dxa"/>
            <w:tcBorders>
              <w:top w:val="single" w:sz="4" w:space="0" w:color="000000" w:themeColor="text1"/>
              <w:bottom w:val="single" w:sz="4" w:space="0" w:color="000000" w:themeColor="text1"/>
            </w:tcBorders>
          </w:tcPr>
          <w:p w:rsidR="0034289D" w:rsidRPr="00AD3950" w:rsidRDefault="0034289D" w:rsidP="00932C5F">
            <w:pPr>
              <w:spacing w:line="280" w:lineRule="exact"/>
              <w:jc w:val="center"/>
              <w:rPr>
                <w:rFonts w:ascii="標楷體" w:eastAsia="標楷體" w:hAnsi="標楷體"/>
                <w:noProof/>
                <w:sz w:val="20"/>
                <w:szCs w:val="20"/>
              </w:rPr>
            </w:pPr>
            <w:r w:rsidRPr="00AD3950">
              <w:rPr>
                <w:rFonts w:ascii="標楷體" w:eastAsia="標楷體" w:hAnsi="標楷體" w:hint="eastAsia"/>
                <w:noProof/>
                <w:sz w:val="20"/>
                <w:szCs w:val="20"/>
              </w:rPr>
              <w:t>女性</w:t>
            </w:r>
          </w:p>
        </w:tc>
        <w:tc>
          <w:tcPr>
            <w:tcW w:w="1560" w:type="dxa"/>
            <w:tcBorders>
              <w:top w:val="single" w:sz="4" w:space="0" w:color="000000" w:themeColor="text1"/>
              <w:bottom w:val="single" w:sz="4" w:space="0" w:color="000000" w:themeColor="text1"/>
            </w:tcBorders>
          </w:tcPr>
          <w:p w:rsidR="0034289D" w:rsidRDefault="0034289D" w:rsidP="00932C5F">
            <w:pPr>
              <w:spacing w:line="280" w:lineRule="exact"/>
              <w:jc w:val="center"/>
              <w:rPr>
                <w:rFonts w:ascii="標楷體" w:eastAsia="標楷體" w:hAnsi="標楷體"/>
                <w:noProof/>
                <w:sz w:val="20"/>
                <w:szCs w:val="20"/>
              </w:rPr>
            </w:pPr>
            <w:r>
              <w:rPr>
                <w:rFonts w:ascii="標楷體" w:eastAsia="標楷體" w:hAnsi="標楷體" w:hint="eastAsia"/>
                <w:noProof/>
                <w:sz w:val="20"/>
                <w:szCs w:val="20"/>
              </w:rPr>
              <w:t>每十萬人口</w:t>
            </w:r>
          </w:p>
          <w:p w:rsidR="0034289D" w:rsidRPr="00AD3950" w:rsidRDefault="0034289D" w:rsidP="00932C5F">
            <w:pPr>
              <w:spacing w:line="280" w:lineRule="exact"/>
              <w:jc w:val="center"/>
              <w:rPr>
                <w:rFonts w:ascii="標楷體" w:eastAsia="標楷體" w:hAnsi="標楷體"/>
                <w:noProof/>
                <w:sz w:val="20"/>
                <w:szCs w:val="20"/>
              </w:rPr>
            </w:pPr>
            <w:r>
              <w:rPr>
                <w:rFonts w:ascii="標楷體" w:eastAsia="標楷體" w:hAnsi="標楷體" w:hint="eastAsia"/>
                <w:noProof/>
                <w:sz w:val="20"/>
                <w:szCs w:val="20"/>
              </w:rPr>
              <w:t>死亡率</w:t>
            </w:r>
          </w:p>
        </w:tc>
      </w:tr>
      <w:tr w:rsidR="0034289D" w:rsidRPr="00AD3950" w:rsidTr="00455188">
        <w:tc>
          <w:tcPr>
            <w:tcW w:w="1668" w:type="dxa"/>
            <w:tcBorders>
              <w:top w:val="single" w:sz="4" w:space="0" w:color="000000" w:themeColor="text1"/>
              <w:left w:val="nil"/>
              <w:right w:val="single" w:sz="4" w:space="0" w:color="000000" w:themeColor="text1"/>
            </w:tcBorders>
          </w:tcPr>
          <w:p w:rsidR="0034289D" w:rsidRPr="00AD3950" w:rsidRDefault="0034289D" w:rsidP="00932C5F">
            <w:pPr>
              <w:spacing w:line="500" w:lineRule="exact"/>
              <w:jc w:val="center"/>
              <w:rPr>
                <w:rFonts w:ascii="標楷體" w:eastAsia="標楷體" w:hAnsi="標楷體"/>
                <w:noProof/>
                <w:sz w:val="20"/>
                <w:szCs w:val="20"/>
              </w:rPr>
            </w:pPr>
            <w:r w:rsidRPr="00AD3950">
              <w:rPr>
                <w:rFonts w:ascii="標楷體" w:eastAsia="標楷體" w:hAnsi="標楷體" w:hint="eastAsia"/>
                <w:noProof/>
                <w:sz w:val="20"/>
                <w:szCs w:val="20"/>
              </w:rPr>
              <w:t>總計</w:t>
            </w:r>
          </w:p>
        </w:tc>
        <w:tc>
          <w:tcPr>
            <w:tcW w:w="1134" w:type="dxa"/>
            <w:tcBorders>
              <w:top w:val="single" w:sz="4" w:space="0" w:color="000000" w:themeColor="text1"/>
              <w:left w:val="single" w:sz="4" w:space="0" w:color="000000" w:themeColor="text1"/>
            </w:tcBorders>
            <w:vAlign w:val="bottom"/>
          </w:tcPr>
          <w:p w:rsidR="0034289D" w:rsidRDefault="0034289D" w:rsidP="00932C5F">
            <w:pPr>
              <w:widowControl/>
              <w:spacing w:line="500" w:lineRule="exact"/>
              <w:jc w:val="center"/>
              <w:rPr>
                <w:rFonts w:ascii="標楷體" w:eastAsia="標楷體" w:hAnsi="標楷體"/>
                <w:noProof/>
                <w:sz w:val="20"/>
                <w:szCs w:val="20"/>
              </w:rPr>
            </w:pPr>
            <w:r>
              <w:rPr>
                <w:rFonts w:ascii="標楷體" w:eastAsia="標楷體" w:hAnsi="標楷體" w:hint="eastAsia"/>
                <w:noProof/>
                <w:sz w:val="20"/>
                <w:szCs w:val="20"/>
              </w:rPr>
              <w:t>637</w:t>
            </w:r>
          </w:p>
        </w:tc>
        <w:tc>
          <w:tcPr>
            <w:tcW w:w="1275" w:type="dxa"/>
            <w:tcBorders>
              <w:top w:val="single" w:sz="4" w:space="0" w:color="000000" w:themeColor="text1"/>
            </w:tcBorders>
            <w:vAlign w:val="bottom"/>
          </w:tcPr>
          <w:p w:rsidR="0034289D" w:rsidRPr="00AD3950" w:rsidRDefault="00D40982" w:rsidP="00932C5F">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41.8</w:t>
            </w:r>
          </w:p>
        </w:tc>
        <w:tc>
          <w:tcPr>
            <w:tcW w:w="1134" w:type="dxa"/>
            <w:tcBorders>
              <w:top w:val="single" w:sz="4" w:space="0" w:color="000000" w:themeColor="text1"/>
            </w:tcBorders>
            <w:vAlign w:val="bottom"/>
          </w:tcPr>
          <w:p w:rsidR="0034289D" w:rsidRDefault="0034289D" w:rsidP="00932C5F">
            <w:pPr>
              <w:widowControl/>
              <w:spacing w:line="500" w:lineRule="exact"/>
              <w:jc w:val="center"/>
              <w:rPr>
                <w:rFonts w:ascii="標楷體" w:eastAsia="標楷體" w:hAnsi="標楷體"/>
                <w:noProof/>
                <w:sz w:val="20"/>
                <w:szCs w:val="20"/>
              </w:rPr>
            </w:pPr>
            <w:r>
              <w:rPr>
                <w:rFonts w:ascii="標楷體" w:eastAsia="標楷體" w:hAnsi="標楷體" w:hint="eastAsia"/>
                <w:noProof/>
                <w:sz w:val="20"/>
                <w:szCs w:val="20"/>
              </w:rPr>
              <w:t>430</w:t>
            </w:r>
          </w:p>
        </w:tc>
        <w:tc>
          <w:tcPr>
            <w:tcW w:w="1560" w:type="dxa"/>
            <w:tcBorders>
              <w:top w:val="single" w:sz="4" w:space="0" w:color="000000" w:themeColor="text1"/>
            </w:tcBorders>
            <w:vAlign w:val="bottom"/>
          </w:tcPr>
          <w:p w:rsidR="0034289D" w:rsidRPr="00AD3950" w:rsidRDefault="00D40982" w:rsidP="00932C5F">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56.8</w:t>
            </w:r>
          </w:p>
        </w:tc>
        <w:tc>
          <w:tcPr>
            <w:tcW w:w="1275" w:type="dxa"/>
            <w:tcBorders>
              <w:top w:val="single" w:sz="4" w:space="0" w:color="000000" w:themeColor="text1"/>
            </w:tcBorders>
            <w:vAlign w:val="bottom"/>
          </w:tcPr>
          <w:p w:rsidR="0034289D" w:rsidRDefault="0034289D" w:rsidP="00932C5F">
            <w:pPr>
              <w:widowControl/>
              <w:spacing w:line="500" w:lineRule="exact"/>
              <w:jc w:val="center"/>
              <w:rPr>
                <w:rFonts w:ascii="標楷體" w:eastAsia="標楷體" w:hAnsi="標楷體"/>
                <w:noProof/>
                <w:sz w:val="20"/>
                <w:szCs w:val="20"/>
              </w:rPr>
            </w:pPr>
            <w:r>
              <w:rPr>
                <w:rFonts w:ascii="標楷體" w:eastAsia="標楷體" w:hAnsi="標楷體" w:hint="eastAsia"/>
                <w:noProof/>
                <w:sz w:val="20"/>
                <w:szCs w:val="20"/>
              </w:rPr>
              <w:t>207</w:t>
            </w:r>
          </w:p>
        </w:tc>
        <w:tc>
          <w:tcPr>
            <w:tcW w:w="1560" w:type="dxa"/>
            <w:tcBorders>
              <w:top w:val="single" w:sz="4" w:space="0" w:color="000000" w:themeColor="text1"/>
            </w:tcBorders>
            <w:vAlign w:val="bottom"/>
          </w:tcPr>
          <w:p w:rsidR="0034289D" w:rsidRPr="00AD3950" w:rsidRDefault="00D40982" w:rsidP="00932C5F">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27.0</w:t>
            </w:r>
          </w:p>
        </w:tc>
      </w:tr>
      <w:tr w:rsidR="0034289D" w:rsidRPr="00AD3950" w:rsidTr="00455188">
        <w:tc>
          <w:tcPr>
            <w:tcW w:w="1668" w:type="dxa"/>
            <w:tcBorders>
              <w:left w:val="nil"/>
              <w:right w:val="single" w:sz="4" w:space="0" w:color="000000" w:themeColor="text1"/>
            </w:tcBorders>
            <w:vAlign w:val="bottom"/>
          </w:tcPr>
          <w:p w:rsidR="0034289D" w:rsidRPr="00AD3950" w:rsidRDefault="0034289D" w:rsidP="00932C5F">
            <w:pPr>
              <w:widowControl/>
              <w:spacing w:line="500" w:lineRule="exact"/>
              <w:jc w:val="center"/>
              <w:rPr>
                <w:rFonts w:ascii="標楷體" w:eastAsia="標楷體" w:hAnsi="標楷體"/>
                <w:noProof/>
                <w:sz w:val="20"/>
                <w:szCs w:val="20"/>
              </w:rPr>
            </w:pPr>
            <w:r w:rsidRPr="00AD3950">
              <w:rPr>
                <w:rFonts w:ascii="標楷體" w:eastAsia="標楷體" w:hAnsi="標楷體" w:hint="eastAsia"/>
                <w:noProof/>
                <w:sz w:val="20"/>
                <w:szCs w:val="20"/>
              </w:rPr>
              <w:t>鹽埕區</w:t>
            </w:r>
          </w:p>
        </w:tc>
        <w:tc>
          <w:tcPr>
            <w:tcW w:w="1134" w:type="dxa"/>
            <w:tcBorders>
              <w:left w:val="single" w:sz="4" w:space="0" w:color="000000" w:themeColor="text1"/>
            </w:tcBorders>
            <w:vAlign w:val="bottom"/>
          </w:tcPr>
          <w:p w:rsidR="0034289D" w:rsidRPr="00D76C98" w:rsidRDefault="0034289D" w:rsidP="00932C5F">
            <w:pPr>
              <w:widowControl/>
              <w:spacing w:line="500" w:lineRule="exact"/>
              <w:jc w:val="center"/>
              <w:rPr>
                <w:rFonts w:ascii="標楷體" w:eastAsia="標楷體" w:hAnsi="標楷體"/>
                <w:noProof/>
                <w:sz w:val="20"/>
                <w:szCs w:val="20"/>
              </w:rPr>
            </w:pPr>
            <w:r>
              <w:rPr>
                <w:rFonts w:ascii="標楷體" w:eastAsia="標楷體" w:hAnsi="標楷體" w:hint="eastAsia"/>
                <w:noProof/>
                <w:sz w:val="20"/>
                <w:szCs w:val="20"/>
              </w:rPr>
              <w:t>15</w:t>
            </w:r>
          </w:p>
        </w:tc>
        <w:tc>
          <w:tcPr>
            <w:tcW w:w="1275" w:type="dxa"/>
            <w:vAlign w:val="bottom"/>
          </w:tcPr>
          <w:p w:rsidR="0034289D" w:rsidRPr="00AD3950" w:rsidRDefault="00D40982" w:rsidP="00932C5F">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52.9</w:t>
            </w:r>
          </w:p>
        </w:tc>
        <w:tc>
          <w:tcPr>
            <w:tcW w:w="1134" w:type="dxa"/>
            <w:vAlign w:val="bottom"/>
          </w:tcPr>
          <w:p w:rsidR="0034289D" w:rsidRPr="00D76C98" w:rsidRDefault="0034289D" w:rsidP="00932C5F">
            <w:pPr>
              <w:widowControl/>
              <w:spacing w:line="500" w:lineRule="exact"/>
              <w:jc w:val="center"/>
              <w:rPr>
                <w:rFonts w:ascii="標楷體" w:eastAsia="標楷體" w:hAnsi="標楷體"/>
                <w:noProof/>
                <w:sz w:val="20"/>
                <w:szCs w:val="20"/>
              </w:rPr>
            </w:pPr>
            <w:r>
              <w:rPr>
                <w:rFonts w:ascii="標楷體" w:eastAsia="標楷體" w:hAnsi="標楷體" w:hint="eastAsia"/>
                <w:noProof/>
                <w:sz w:val="20"/>
                <w:szCs w:val="20"/>
              </w:rPr>
              <w:t>9</w:t>
            </w:r>
          </w:p>
        </w:tc>
        <w:tc>
          <w:tcPr>
            <w:tcW w:w="1560" w:type="dxa"/>
            <w:vAlign w:val="bottom"/>
          </w:tcPr>
          <w:p w:rsidR="0034289D" w:rsidRPr="00AD3950" w:rsidRDefault="00D40982" w:rsidP="00932C5F">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62.6</w:t>
            </w:r>
          </w:p>
        </w:tc>
        <w:tc>
          <w:tcPr>
            <w:tcW w:w="1275" w:type="dxa"/>
            <w:vAlign w:val="bottom"/>
          </w:tcPr>
          <w:p w:rsidR="0034289D" w:rsidRPr="00D76C98" w:rsidRDefault="0034289D" w:rsidP="00932C5F">
            <w:pPr>
              <w:widowControl/>
              <w:spacing w:line="500" w:lineRule="exact"/>
              <w:jc w:val="center"/>
              <w:rPr>
                <w:rFonts w:ascii="標楷體" w:eastAsia="標楷體" w:hAnsi="標楷體"/>
                <w:noProof/>
                <w:sz w:val="20"/>
                <w:szCs w:val="20"/>
              </w:rPr>
            </w:pPr>
            <w:r>
              <w:rPr>
                <w:rFonts w:ascii="標楷體" w:eastAsia="標楷體" w:hAnsi="標楷體" w:hint="eastAsia"/>
                <w:noProof/>
                <w:sz w:val="20"/>
                <w:szCs w:val="20"/>
              </w:rPr>
              <w:t>6</w:t>
            </w:r>
          </w:p>
        </w:tc>
        <w:tc>
          <w:tcPr>
            <w:tcW w:w="1560" w:type="dxa"/>
            <w:vAlign w:val="bottom"/>
          </w:tcPr>
          <w:p w:rsidR="0034289D" w:rsidRPr="00AD3950" w:rsidRDefault="00D40982" w:rsidP="00932C5F">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43.0</w:t>
            </w:r>
          </w:p>
        </w:tc>
      </w:tr>
      <w:tr w:rsidR="0034289D" w:rsidRPr="00AD3950" w:rsidTr="00455188">
        <w:tc>
          <w:tcPr>
            <w:tcW w:w="1668" w:type="dxa"/>
            <w:tcBorders>
              <w:left w:val="nil"/>
              <w:right w:val="single" w:sz="4" w:space="0" w:color="000000" w:themeColor="text1"/>
            </w:tcBorders>
            <w:vAlign w:val="bottom"/>
          </w:tcPr>
          <w:p w:rsidR="0034289D" w:rsidRPr="00AD3950" w:rsidRDefault="0034289D" w:rsidP="00932C5F">
            <w:pPr>
              <w:widowControl/>
              <w:spacing w:line="500" w:lineRule="exact"/>
              <w:jc w:val="center"/>
              <w:rPr>
                <w:rFonts w:ascii="標楷體" w:eastAsia="標楷體" w:hAnsi="標楷體"/>
                <w:noProof/>
                <w:sz w:val="20"/>
                <w:szCs w:val="20"/>
              </w:rPr>
            </w:pPr>
            <w:r w:rsidRPr="00AD3950">
              <w:rPr>
                <w:rFonts w:ascii="標楷體" w:eastAsia="標楷體" w:hAnsi="標楷體" w:hint="eastAsia"/>
                <w:noProof/>
                <w:sz w:val="20"/>
                <w:szCs w:val="20"/>
              </w:rPr>
              <w:t>鼓山區</w:t>
            </w:r>
          </w:p>
        </w:tc>
        <w:tc>
          <w:tcPr>
            <w:tcW w:w="1134" w:type="dxa"/>
            <w:tcBorders>
              <w:left w:val="single" w:sz="4" w:space="0" w:color="000000" w:themeColor="text1"/>
            </w:tcBorders>
            <w:vAlign w:val="bottom"/>
          </w:tcPr>
          <w:p w:rsidR="0034289D" w:rsidRPr="00D76C98" w:rsidRDefault="0034289D" w:rsidP="00932C5F">
            <w:pPr>
              <w:widowControl/>
              <w:spacing w:line="500" w:lineRule="exact"/>
              <w:jc w:val="center"/>
              <w:rPr>
                <w:rFonts w:ascii="標楷體" w:eastAsia="標楷體" w:hAnsi="標楷體"/>
                <w:noProof/>
                <w:sz w:val="20"/>
                <w:szCs w:val="20"/>
              </w:rPr>
            </w:pPr>
            <w:r>
              <w:rPr>
                <w:rFonts w:ascii="標楷體" w:eastAsia="標楷體" w:hAnsi="標楷體" w:hint="eastAsia"/>
                <w:noProof/>
                <w:sz w:val="20"/>
                <w:szCs w:val="20"/>
              </w:rPr>
              <w:t>56</w:t>
            </w:r>
          </w:p>
        </w:tc>
        <w:tc>
          <w:tcPr>
            <w:tcW w:w="1275" w:type="dxa"/>
            <w:vAlign w:val="bottom"/>
          </w:tcPr>
          <w:p w:rsidR="0034289D" w:rsidRPr="00AD3950" w:rsidRDefault="00D40982" w:rsidP="00932C5F">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45.1</w:t>
            </w:r>
          </w:p>
        </w:tc>
        <w:tc>
          <w:tcPr>
            <w:tcW w:w="1134" w:type="dxa"/>
            <w:vAlign w:val="bottom"/>
          </w:tcPr>
          <w:p w:rsidR="0034289D" w:rsidRPr="00D76C98" w:rsidRDefault="0034289D" w:rsidP="00932C5F">
            <w:pPr>
              <w:widowControl/>
              <w:spacing w:line="500" w:lineRule="exact"/>
              <w:jc w:val="center"/>
              <w:rPr>
                <w:rFonts w:ascii="標楷體" w:eastAsia="標楷體" w:hAnsi="標楷體"/>
                <w:noProof/>
                <w:sz w:val="20"/>
                <w:szCs w:val="20"/>
              </w:rPr>
            </w:pPr>
            <w:r>
              <w:rPr>
                <w:rFonts w:ascii="標楷體" w:eastAsia="標楷體" w:hAnsi="標楷體" w:hint="eastAsia"/>
                <w:noProof/>
                <w:sz w:val="20"/>
                <w:szCs w:val="20"/>
              </w:rPr>
              <w:t>39</w:t>
            </w:r>
          </w:p>
        </w:tc>
        <w:tc>
          <w:tcPr>
            <w:tcW w:w="1560" w:type="dxa"/>
            <w:vAlign w:val="bottom"/>
          </w:tcPr>
          <w:p w:rsidR="0034289D" w:rsidRPr="00AD3950" w:rsidRDefault="00D40982" w:rsidP="00932C5F">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63.4</w:t>
            </w:r>
          </w:p>
        </w:tc>
        <w:tc>
          <w:tcPr>
            <w:tcW w:w="1275" w:type="dxa"/>
            <w:vAlign w:val="bottom"/>
          </w:tcPr>
          <w:p w:rsidR="0034289D" w:rsidRPr="00D76C98" w:rsidRDefault="0034289D" w:rsidP="00932C5F">
            <w:pPr>
              <w:widowControl/>
              <w:spacing w:line="500" w:lineRule="exact"/>
              <w:jc w:val="center"/>
              <w:rPr>
                <w:rFonts w:ascii="標楷體" w:eastAsia="標楷體" w:hAnsi="標楷體"/>
                <w:noProof/>
                <w:sz w:val="20"/>
                <w:szCs w:val="20"/>
              </w:rPr>
            </w:pPr>
            <w:r>
              <w:rPr>
                <w:rFonts w:ascii="標楷體" w:eastAsia="標楷體" w:hAnsi="標楷體" w:hint="eastAsia"/>
                <w:noProof/>
                <w:sz w:val="20"/>
                <w:szCs w:val="20"/>
              </w:rPr>
              <w:t>17</w:t>
            </w:r>
          </w:p>
        </w:tc>
        <w:tc>
          <w:tcPr>
            <w:tcW w:w="1560" w:type="dxa"/>
            <w:vAlign w:val="bottom"/>
          </w:tcPr>
          <w:p w:rsidR="0034289D" w:rsidRPr="00AD3950" w:rsidRDefault="00D40982" w:rsidP="00932C5F">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27.2</w:t>
            </w:r>
          </w:p>
        </w:tc>
      </w:tr>
      <w:tr w:rsidR="0034289D" w:rsidRPr="00AD3950" w:rsidTr="00455188">
        <w:tc>
          <w:tcPr>
            <w:tcW w:w="1668" w:type="dxa"/>
            <w:tcBorders>
              <w:left w:val="nil"/>
              <w:right w:val="single" w:sz="4" w:space="0" w:color="000000" w:themeColor="text1"/>
            </w:tcBorders>
            <w:vAlign w:val="bottom"/>
          </w:tcPr>
          <w:p w:rsidR="0034289D" w:rsidRPr="00AD3950" w:rsidRDefault="0034289D" w:rsidP="00932C5F">
            <w:pPr>
              <w:widowControl/>
              <w:spacing w:line="500" w:lineRule="exact"/>
              <w:jc w:val="center"/>
              <w:rPr>
                <w:rFonts w:ascii="標楷體" w:eastAsia="標楷體" w:hAnsi="標楷體"/>
                <w:noProof/>
                <w:sz w:val="20"/>
                <w:szCs w:val="20"/>
              </w:rPr>
            </w:pPr>
            <w:r w:rsidRPr="00AD3950">
              <w:rPr>
                <w:rFonts w:ascii="標楷體" w:eastAsia="標楷體" w:hAnsi="標楷體" w:hint="eastAsia"/>
                <w:noProof/>
                <w:sz w:val="20"/>
                <w:szCs w:val="20"/>
              </w:rPr>
              <w:t>左營區</w:t>
            </w:r>
          </w:p>
        </w:tc>
        <w:tc>
          <w:tcPr>
            <w:tcW w:w="1134" w:type="dxa"/>
            <w:tcBorders>
              <w:left w:val="single" w:sz="4" w:space="0" w:color="000000" w:themeColor="text1"/>
            </w:tcBorders>
            <w:vAlign w:val="bottom"/>
          </w:tcPr>
          <w:p w:rsidR="0034289D" w:rsidRPr="00D76C98" w:rsidRDefault="0034289D" w:rsidP="00932C5F">
            <w:pPr>
              <w:widowControl/>
              <w:spacing w:line="500" w:lineRule="exact"/>
              <w:jc w:val="center"/>
              <w:rPr>
                <w:rFonts w:ascii="標楷體" w:eastAsia="標楷體" w:hAnsi="標楷體"/>
                <w:noProof/>
                <w:sz w:val="20"/>
                <w:szCs w:val="20"/>
              </w:rPr>
            </w:pPr>
            <w:r>
              <w:rPr>
                <w:rFonts w:ascii="標楷體" w:eastAsia="標楷體" w:hAnsi="標楷體" w:hint="eastAsia"/>
                <w:noProof/>
                <w:sz w:val="20"/>
                <w:szCs w:val="20"/>
              </w:rPr>
              <w:t>77</w:t>
            </w:r>
          </w:p>
        </w:tc>
        <w:tc>
          <w:tcPr>
            <w:tcW w:w="1275" w:type="dxa"/>
            <w:vAlign w:val="bottom"/>
          </w:tcPr>
          <w:p w:rsidR="0034289D" w:rsidRPr="00AD3950" w:rsidRDefault="00D40982" w:rsidP="00932C5F">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41.1</w:t>
            </w:r>
          </w:p>
        </w:tc>
        <w:tc>
          <w:tcPr>
            <w:tcW w:w="1134" w:type="dxa"/>
            <w:vAlign w:val="bottom"/>
          </w:tcPr>
          <w:p w:rsidR="0034289D" w:rsidRPr="00D76C98" w:rsidRDefault="0034289D" w:rsidP="00932C5F">
            <w:pPr>
              <w:widowControl/>
              <w:spacing w:line="500" w:lineRule="exact"/>
              <w:jc w:val="center"/>
              <w:rPr>
                <w:rFonts w:ascii="標楷體" w:eastAsia="標楷體" w:hAnsi="標楷體"/>
                <w:noProof/>
                <w:sz w:val="20"/>
                <w:szCs w:val="20"/>
              </w:rPr>
            </w:pPr>
            <w:r>
              <w:rPr>
                <w:rFonts w:ascii="標楷體" w:eastAsia="標楷體" w:hAnsi="標楷體" w:hint="eastAsia"/>
                <w:noProof/>
                <w:sz w:val="20"/>
                <w:szCs w:val="20"/>
              </w:rPr>
              <w:t>61</w:t>
            </w:r>
          </w:p>
        </w:tc>
        <w:tc>
          <w:tcPr>
            <w:tcW w:w="1560" w:type="dxa"/>
            <w:vAlign w:val="bottom"/>
          </w:tcPr>
          <w:p w:rsidR="0034289D" w:rsidRPr="00AD3950" w:rsidRDefault="00D40982" w:rsidP="00932C5F">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65.6</w:t>
            </w:r>
          </w:p>
        </w:tc>
        <w:tc>
          <w:tcPr>
            <w:tcW w:w="1275" w:type="dxa"/>
            <w:vAlign w:val="bottom"/>
          </w:tcPr>
          <w:p w:rsidR="0034289D" w:rsidRPr="00D76C98" w:rsidRDefault="0034289D" w:rsidP="00932C5F">
            <w:pPr>
              <w:widowControl/>
              <w:spacing w:line="500" w:lineRule="exact"/>
              <w:jc w:val="center"/>
              <w:rPr>
                <w:rFonts w:ascii="標楷體" w:eastAsia="標楷體" w:hAnsi="標楷體"/>
                <w:noProof/>
                <w:sz w:val="20"/>
                <w:szCs w:val="20"/>
              </w:rPr>
            </w:pPr>
            <w:r>
              <w:rPr>
                <w:rFonts w:ascii="標楷體" w:eastAsia="標楷體" w:hAnsi="標楷體" w:hint="eastAsia"/>
                <w:noProof/>
                <w:sz w:val="20"/>
                <w:szCs w:val="20"/>
              </w:rPr>
              <w:t>16</w:t>
            </w:r>
          </w:p>
        </w:tc>
        <w:tc>
          <w:tcPr>
            <w:tcW w:w="1560" w:type="dxa"/>
            <w:vAlign w:val="bottom"/>
          </w:tcPr>
          <w:p w:rsidR="0034289D" w:rsidRPr="00AD3950" w:rsidRDefault="00D40982" w:rsidP="00932C5F">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17.0</w:t>
            </w:r>
          </w:p>
        </w:tc>
      </w:tr>
      <w:tr w:rsidR="0034289D" w:rsidRPr="00AD3950" w:rsidTr="00455188">
        <w:tc>
          <w:tcPr>
            <w:tcW w:w="1668" w:type="dxa"/>
            <w:tcBorders>
              <w:left w:val="nil"/>
              <w:right w:val="single" w:sz="4" w:space="0" w:color="000000" w:themeColor="text1"/>
            </w:tcBorders>
            <w:vAlign w:val="bottom"/>
          </w:tcPr>
          <w:p w:rsidR="0034289D" w:rsidRPr="00AD3950" w:rsidRDefault="0034289D" w:rsidP="00932C5F">
            <w:pPr>
              <w:widowControl/>
              <w:spacing w:line="500" w:lineRule="exact"/>
              <w:jc w:val="center"/>
              <w:rPr>
                <w:rFonts w:ascii="標楷體" w:eastAsia="標楷體" w:hAnsi="標楷體"/>
                <w:noProof/>
                <w:sz w:val="20"/>
                <w:szCs w:val="20"/>
              </w:rPr>
            </w:pPr>
            <w:r w:rsidRPr="00AD3950">
              <w:rPr>
                <w:rFonts w:ascii="標楷體" w:eastAsia="標楷體" w:hAnsi="標楷體" w:hint="eastAsia"/>
                <w:noProof/>
                <w:sz w:val="20"/>
                <w:szCs w:val="20"/>
              </w:rPr>
              <w:t>楠梓區</w:t>
            </w:r>
          </w:p>
        </w:tc>
        <w:tc>
          <w:tcPr>
            <w:tcW w:w="1134" w:type="dxa"/>
            <w:tcBorders>
              <w:left w:val="single" w:sz="4" w:space="0" w:color="000000" w:themeColor="text1"/>
            </w:tcBorders>
            <w:vAlign w:val="bottom"/>
          </w:tcPr>
          <w:p w:rsidR="0034289D" w:rsidRPr="00D76C98" w:rsidRDefault="0034289D" w:rsidP="00932C5F">
            <w:pPr>
              <w:widowControl/>
              <w:spacing w:line="500" w:lineRule="exact"/>
              <w:jc w:val="center"/>
              <w:rPr>
                <w:rFonts w:ascii="標楷體" w:eastAsia="標楷體" w:hAnsi="標楷體"/>
                <w:noProof/>
                <w:sz w:val="20"/>
                <w:szCs w:val="20"/>
              </w:rPr>
            </w:pPr>
            <w:r>
              <w:rPr>
                <w:rFonts w:ascii="標楷體" w:eastAsia="標楷體" w:hAnsi="標楷體" w:hint="eastAsia"/>
                <w:noProof/>
                <w:sz w:val="20"/>
                <w:szCs w:val="20"/>
              </w:rPr>
              <w:t>63</w:t>
            </w:r>
          </w:p>
        </w:tc>
        <w:tc>
          <w:tcPr>
            <w:tcW w:w="1275" w:type="dxa"/>
            <w:vAlign w:val="bottom"/>
          </w:tcPr>
          <w:p w:rsidR="0034289D" w:rsidRPr="00AD3950" w:rsidRDefault="00D40982" w:rsidP="00932C5F">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37.2</w:t>
            </w:r>
          </w:p>
        </w:tc>
        <w:tc>
          <w:tcPr>
            <w:tcW w:w="1134" w:type="dxa"/>
            <w:vAlign w:val="bottom"/>
          </w:tcPr>
          <w:p w:rsidR="0034289D" w:rsidRPr="00D76C98" w:rsidRDefault="0034289D" w:rsidP="00932C5F">
            <w:pPr>
              <w:widowControl/>
              <w:spacing w:line="500" w:lineRule="exact"/>
              <w:jc w:val="center"/>
              <w:rPr>
                <w:rFonts w:ascii="標楷體" w:eastAsia="標楷體" w:hAnsi="標楷體"/>
                <w:noProof/>
                <w:sz w:val="20"/>
                <w:szCs w:val="20"/>
              </w:rPr>
            </w:pPr>
            <w:r>
              <w:rPr>
                <w:rFonts w:ascii="標楷體" w:eastAsia="標楷體" w:hAnsi="標楷體" w:hint="eastAsia"/>
                <w:noProof/>
                <w:sz w:val="20"/>
                <w:szCs w:val="20"/>
              </w:rPr>
              <w:t>47</w:t>
            </w:r>
          </w:p>
        </w:tc>
        <w:tc>
          <w:tcPr>
            <w:tcW w:w="1560" w:type="dxa"/>
            <w:vAlign w:val="bottom"/>
          </w:tcPr>
          <w:p w:rsidR="0034289D" w:rsidRPr="00AD3950" w:rsidRDefault="00D40982" w:rsidP="00932C5F">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55.5</w:t>
            </w:r>
          </w:p>
        </w:tc>
        <w:tc>
          <w:tcPr>
            <w:tcW w:w="1275" w:type="dxa"/>
            <w:vAlign w:val="bottom"/>
          </w:tcPr>
          <w:p w:rsidR="0034289D" w:rsidRPr="00D76C98" w:rsidRDefault="0034289D" w:rsidP="00932C5F">
            <w:pPr>
              <w:widowControl/>
              <w:spacing w:line="500" w:lineRule="exact"/>
              <w:jc w:val="center"/>
              <w:rPr>
                <w:rFonts w:ascii="標楷體" w:eastAsia="標楷體" w:hAnsi="標楷體"/>
                <w:noProof/>
                <w:sz w:val="20"/>
                <w:szCs w:val="20"/>
              </w:rPr>
            </w:pPr>
            <w:r>
              <w:rPr>
                <w:rFonts w:ascii="標楷體" w:eastAsia="標楷體" w:hAnsi="標楷體" w:hint="eastAsia"/>
                <w:noProof/>
                <w:sz w:val="20"/>
                <w:szCs w:val="20"/>
              </w:rPr>
              <w:t>16</w:t>
            </w:r>
          </w:p>
        </w:tc>
        <w:tc>
          <w:tcPr>
            <w:tcW w:w="1560" w:type="dxa"/>
            <w:vAlign w:val="bottom"/>
          </w:tcPr>
          <w:p w:rsidR="0034289D" w:rsidRPr="00AD3950" w:rsidRDefault="00D40982" w:rsidP="00932C5F">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18.8</w:t>
            </w:r>
          </w:p>
        </w:tc>
      </w:tr>
      <w:tr w:rsidR="0034289D" w:rsidRPr="00AD3950" w:rsidTr="00455188">
        <w:tc>
          <w:tcPr>
            <w:tcW w:w="1668" w:type="dxa"/>
            <w:tcBorders>
              <w:left w:val="nil"/>
              <w:right w:val="single" w:sz="4" w:space="0" w:color="000000" w:themeColor="text1"/>
            </w:tcBorders>
            <w:vAlign w:val="bottom"/>
          </w:tcPr>
          <w:p w:rsidR="0034289D" w:rsidRPr="00AD3950" w:rsidRDefault="0034289D" w:rsidP="00932C5F">
            <w:pPr>
              <w:widowControl/>
              <w:spacing w:line="500" w:lineRule="exact"/>
              <w:jc w:val="center"/>
              <w:rPr>
                <w:rFonts w:ascii="標楷體" w:eastAsia="標楷體" w:hAnsi="標楷體"/>
                <w:noProof/>
                <w:sz w:val="20"/>
                <w:szCs w:val="20"/>
              </w:rPr>
            </w:pPr>
            <w:r w:rsidRPr="00AD3950">
              <w:rPr>
                <w:rFonts w:ascii="標楷體" w:eastAsia="標楷體" w:hAnsi="標楷體" w:hint="eastAsia"/>
                <w:noProof/>
                <w:sz w:val="20"/>
                <w:szCs w:val="20"/>
              </w:rPr>
              <w:t>三民區</w:t>
            </w:r>
          </w:p>
        </w:tc>
        <w:tc>
          <w:tcPr>
            <w:tcW w:w="1134" w:type="dxa"/>
            <w:tcBorders>
              <w:left w:val="single" w:sz="4" w:space="0" w:color="000000" w:themeColor="text1"/>
            </w:tcBorders>
            <w:vAlign w:val="bottom"/>
          </w:tcPr>
          <w:p w:rsidR="0034289D" w:rsidRPr="00D76C98" w:rsidRDefault="0034289D" w:rsidP="00932C5F">
            <w:pPr>
              <w:widowControl/>
              <w:spacing w:line="500" w:lineRule="exact"/>
              <w:jc w:val="center"/>
              <w:rPr>
                <w:rFonts w:ascii="標楷體" w:eastAsia="標楷體" w:hAnsi="標楷體"/>
                <w:noProof/>
                <w:sz w:val="20"/>
                <w:szCs w:val="20"/>
              </w:rPr>
            </w:pPr>
            <w:r>
              <w:rPr>
                <w:rFonts w:ascii="標楷體" w:eastAsia="標楷體" w:hAnsi="標楷體" w:hint="eastAsia"/>
                <w:noProof/>
                <w:sz w:val="20"/>
                <w:szCs w:val="20"/>
              </w:rPr>
              <w:t>127</w:t>
            </w:r>
          </w:p>
        </w:tc>
        <w:tc>
          <w:tcPr>
            <w:tcW w:w="1275" w:type="dxa"/>
            <w:vAlign w:val="bottom"/>
          </w:tcPr>
          <w:p w:rsidR="0034289D" w:rsidRPr="00AD3950" w:rsidRDefault="00D40982" w:rsidP="00932C5F">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35.6</w:t>
            </w:r>
          </w:p>
        </w:tc>
        <w:tc>
          <w:tcPr>
            <w:tcW w:w="1134" w:type="dxa"/>
            <w:vAlign w:val="bottom"/>
          </w:tcPr>
          <w:p w:rsidR="0034289D" w:rsidRPr="00D76C98" w:rsidRDefault="0034289D" w:rsidP="00932C5F">
            <w:pPr>
              <w:widowControl/>
              <w:spacing w:line="500" w:lineRule="exact"/>
              <w:jc w:val="center"/>
              <w:rPr>
                <w:rFonts w:ascii="標楷體" w:eastAsia="標楷體" w:hAnsi="標楷體"/>
                <w:noProof/>
                <w:sz w:val="20"/>
                <w:szCs w:val="20"/>
              </w:rPr>
            </w:pPr>
            <w:r>
              <w:rPr>
                <w:rFonts w:ascii="標楷體" w:eastAsia="標楷體" w:hAnsi="標楷體" w:hint="eastAsia"/>
                <w:noProof/>
                <w:sz w:val="20"/>
                <w:szCs w:val="20"/>
              </w:rPr>
              <w:t>73</w:t>
            </w:r>
          </w:p>
        </w:tc>
        <w:tc>
          <w:tcPr>
            <w:tcW w:w="1560" w:type="dxa"/>
            <w:vAlign w:val="bottom"/>
          </w:tcPr>
          <w:p w:rsidR="0034289D" w:rsidRPr="00AD3950" w:rsidRDefault="00D40982" w:rsidP="00932C5F">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41.6</w:t>
            </w:r>
          </w:p>
        </w:tc>
        <w:tc>
          <w:tcPr>
            <w:tcW w:w="1275" w:type="dxa"/>
            <w:vAlign w:val="bottom"/>
          </w:tcPr>
          <w:p w:rsidR="0034289D" w:rsidRPr="00D76C98" w:rsidRDefault="0034289D" w:rsidP="00932C5F">
            <w:pPr>
              <w:widowControl/>
              <w:spacing w:line="500" w:lineRule="exact"/>
              <w:jc w:val="center"/>
              <w:rPr>
                <w:rFonts w:ascii="標楷體" w:eastAsia="標楷體" w:hAnsi="標楷體"/>
                <w:noProof/>
                <w:sz w:val="20"/>
                <w:szCs w:val="20"/>
              </w:rPr>
            </w:pPr>
            <w:r>
              <w:rPr>
                <w:rFonts w:ascii="標楷體" w:eastAsia="標楷體" w:hAnsi="標楷體" w:hint="eastAsia"/>
                <w:noProof/>
                <w:sz w:val="20"/>
                <w:szCs w:val="20"/>
              </w:rPr>
              <w:t>54</w:t>
            </w:r>
          </w:p>
        </w:tc>
        <w:tc>
          <w:tcPr>
            <w:tcW w:w="1560" w:type="dxa"/>
            <w:vAlign w:val="bottom"/>
          </w:tcPr>
          <w:p w:rsidR="0034289D" w:rsidRPr="00AD3950" w:rsidRDefault="00D40982" w:rsidP="00932C5F">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29.8</w:t>
            </w:r>
          </w:p>
        </w:tc>
      </w:tr>
      <w:tr w:rsidR="0034289D" w:rsidRPr="00AD3950" w:rsidTr="00455188">
        <w:tc>
          <w:tcPr>
            <w:tcW w:w="1668" w:type="dxa"/>
            <w:tcBorders>
              <w:left w:val="nil"/>
              <w:right w:val="single" w:sz="4" w:space="0" w:color="000000" w:themeColor="text1"/>
            </w:tcBorders>
            <w:vAlign w:val="bottom"/>
          </w:tcPr>
          <w:p w:rsidR="0034289D" w:rsidRPr="00AD3950" w:rsidRDefault="0034289D" w:rsidP="00932C5F">
            <w:pPr>
              <w:widowControl/>
              <w:spacing w:line="500" w:lineRule="exact"/>
              <w:jc w:val="center"/>
              <w:rPr>
                <w:rFonts w:ascii="標楷體" w:eastAsia="標楷體" w:hAnsi="標楷體"/>
                <w:noProof/>
                <w:sz w:val="20"/>
                <w:szCs w:val="20"/>
              </w:rPr>
            </w:pPr>
            <w:r w:rsidRPr="00AD3950">
              <w:rPr>
                <w:rFonts w:ascii="標楷體" w:eastAsia="標楷體" w:hAnsi="標楷體" w:hint="eastAsia"/>
                <w:noProof/>
                <w:sz w:val="20"/>
                <w:szCs w:val="20"/>
              </w:rPr>
              <w:t>新興區</w:t>
            </w:r>
          </w:p>
        </w:tc>
        <w:tc>
          <w:tcPr>
            <w:tcW w:w="1134" w:type="dxa"/>
            <w:tcBorders>
              <w:left w:val="single" w:sz="4" w:space="0" w:color="000000" w:themeColor="text1"/>
            </w:tcBorders>
            <w:vAlign w:val="bottom"/>
          </w:tcPr>
          <w:p w:rsidR="0034289D" w:rsidRPr="00D76C98" w:rsidRDefault="0034289D" w:rsidP="00932C5F">
            <w:pPr>
              <w:widowControl/>
              <w:spacing w:line="500" w:lineRule="exact"/>
              <w:jc w:val="center"/>
              <w:rPr>
                <w:rFonts w:ascii="標楷體" w:eastAsia="標楷體" w:hAnsi="標楷體"/>
                <w:noProof/>
                <w:sz w:val="20"/>
                <w:szCs w:val="20"/>
              </w:rPr>
            </w:pPr>
            <w:r>
              <w:rPr>
                <w:rFonts w:ascii="標楷體" w:eastAsia="標楷體" w:hAnsi="標楷體" w:hint="eastAsia"/>
                <w:noProof/>
                <w:sz w:val="20"/>
                <w:szCs w:val="20"/>
              </w:rPr>
              <w:t>23</w:t>
            </w:r>
          </w:p>
        </w:tc>
        <w:tc>
          <w:tcPr>
            <w:tcW w:w="1275" w:type="dxa"/>
            <w:vAlign w:val="bottom"/>
          </w:tcPr>
          <w:p w:rsidR="0034289D" w:rsidRPr="00AD3950" w:rsidRDefault="00D40982" w:rsidP="00932C5F">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40.3</w:t>
            </w:r>
          </w:p>
        </w:tc>
        <w:tc>
          <w:tcPr>
            <w:tcW w:w="1134" w:type="dxa"/>
            <w:vAlign w:val="bottom"/>
          </w:tcPr>
          <w:p w:rsidR="0034289D" w:rsidRPr="00D76C98" w:rsidRDefault="0034289D" w:rsidP="00932C5F">
            <w:pPr>
              <w:widowControl/>
              <w:spacing w:line="500" w:lineRule="exact"/>
              <w:jc w:val="center"/>
              <w:rPr>
                <w:rFonts w:ascii="標楷體" w:eastAsia="標楷體" w:hAnsi="標楷體"/>
                <w:noProof/>
                <w:sz w:val="20"/>
                <w:szCs w:val="20"/>
              </w:rPr>
            </w:pPr>
            <w:r>
              <w:rPr>
                <w:rFonts w:ascii="標楷體" w:eastAsia="標楷體" w:hAnsi="標楷體" w:hint="eastAsia"/>
                <w:noProof/>
                <w:sz w:val="20"/>
                <w:szCs w:val="20"/>
              </w:rPr>
              <w:t>15</w:t>
            </w:r>
          </w:p>
        </w:tc>
        <w:tc>
          <w:tcPr>
            <w:tcW w:w="1560" w:type="dxa"/>
            <w:vAlign w:val="bottom"/>
          </w:tcPr>
          <w:p w:rsidR="0034289D" w:rsidRPr="00AD3950" w:rsidRDefault="00D40982" w:rsidP="00932C5F">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53.6</w:t>
            </w:r>
          </w:p>
        </w:tc>
        <w:tc>
          <w:tcPr>
            <w:tcW w:w="1275" w:type="dxa"/>
            <w:vAlign w:val="bottom"/>
          </w:tcPr>
          <w:p w:rsidR="0034289D" w:rsidRPr="00D76C98" w:rsidRDefault="0034289D" w:rsidP="00932C5F">
            <w:pPr>
              <w:widowControl/>
              <w:spacing w:line="500" w:lineRule="exact"/>
              <w:jc w:val="center"/>
              <w:rPr>
                <w:rFonts w:ascii="標楷體" w:eastAsia="標楷體" w:hAnsi="標楷體"/>
                <w:noProof/>
                <w:sz w:val="20"/>
                <w:szCs w:val="20"/>
              </w:rPr>
            </w:pPr>
            <w:r>
              <w:rPr>
                <w:rFonts w:ascii="標楷體" w:eastAsia="標楷體" w:hAnsi="標楷體" w:hint="eastAsia"/>
                <w:noProof/>
                <w:sz w:val="20"/>
                <w:szCs w:val="20"/>
              </w:rPr>
              <w:t>8</w:t>
            </w:r>
          </w:p>
        </w:tc>
        <w:tc>
          <w:tcPr>
            <w:tcW w:w="1560" w:type="dxa"/>
            <w:vAlign w:val="bottom"/>
          </w:tcPr>
          <w:p w:rsidR="0034289D" w:rsidRPr="00AD3950" w:rsidRDefault="00D40982" w:rsidP="00932C5F">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27.6</w:t>
            </w:r>
          </w:p>
        </w:tc>
      </w:tr>
      <w:tr w:rsidR="0034289D" w:rsidRPr="00AD3950" w:rsidTr="00455188">
        <w:tc>
          <w:tcPr>
            <w:tcW w:w="1668" w:type="dxa"/>
            <w:tcBorders>
              <w:left w:val="nil"/>
              <w:right w:val="single" w:sz="4" w:space="0" w:color="000000" w:themeColor="text1"/>
            </w:tcBorders>
            <w:vAlign w:val="bottom"/>
          </w:tcPr>
          <w:p w:rsidR="0034289D" w:rsidRPr="00AD3950" w:rsidRDefault="0034289D" w:rsidP="00932C5F">
            <w:pPr>
              <w:widowControl/>
              <w:spacing w:line="500" w:lineRule="exact"/>
              <w:jc w:val="center"/>
              <w:rPr>
                <w:rFonts w:ascii="標楷體" w:eastAsia="標楷體" w:hAnsi="標楷體"/>
                <w:noProof/>
                <w:sz w:val="20"/>
                <w:szCs w:val="20"/>
              </w:rPr>
            </w:pPr>
            <w:r w:rsidRPr="00AD3950">
              <w:rPr>
                <w:rFonts w:ascii="標楷體" w:eastAsia="標楷體" w:hAnsi="標楷體" w:hint="eastAsia"/>
                <w:noProof/>
                <w:sz w:val="20"/>
                <w:szCs w:val="20"/>
              </w:rPr>
              <w:t>前金區</w:t>
            </w:r>
          </w:p>
        </w:tc>
        <w:tc>
          <w:tcPr>
            <w:tcW w:w="1134" w:type="dxa"/>
            <w:tcBorders>
              <w:left w:val="single" w:sz="4" w:space="0" w:color="000000" w:themeColor="text1"/>
            </w:tcBorders>
            <w:vAlign w:val="bottom"/>
          </w:tcPr>
          <w:p w:rsidR="0034289D" w:rsidRPr="00D76C98" w:rsidRDefault="0034289D" w:rsidP="00932C5F">
            <w:pPr>
              <w:widowControl/>
              <w:spacing w:line="500" w:lineRule="exact"/>
              <w:jc w:val="center"/>
              <w:rPr>
                <w:rFonts w:ascii="標楷體" w:eastAsia="標楷體" w:hAnsi="標楷體"/>
                <w:noProof/>
                <w:sz w:val="20"/>
                <w:szCs w:val="20"/>
              </w:rPr>
            </w:pPr>
            <w:r>
              <w:rPr>
                <w:rFonts w:ascii="標楷體" w:eastAsia="標楷體" w:hAnsi="標楷體" w:hint="eastAsia"/>
                <w:noProof/>
                <w:sz w:val="20"/>
                <w:szCs w:val="20"/>
              </w:rPr>
              <w:t>17</w:t>
            </w:r>
          </w:p>
        </w:tc>
        <w:tc>
          <w:tcPr>
            <w:tcW w:w="1275" w:type="dxa"/>
            <w:vAlign w:val="bottom"/>
          </w:tcPr>
          <w:p w:rsidR="0034289D" w:rsidRPr="00AD3950" w:rsidRDefault="00D40982" w:rsidP="00932C5F">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56.9</w:t>
            </w:r>
          </w:p>
        </w:tc>
        <w:tc>
          <w:tcPr>
            <w:tcW w:w="1134" w:type="dxa"/>
            <w:vAlign w:val="bottom"/>
          </w:tcPr>
          <w:p w:rsidR="0034289D" w:rsidRPr="00D76C98" w:rsidRDefault="0034289D" w:rsidP="00932C5F">
            <w:pPr>
              <w:widowControl/>
              <w:spacing w:line="500" w:lineRule="exact"/>
              <w:jc w:val="center"/>
              <w:rPr>
                <w:rFonts w:ascii="標楷體" w:eastAsia="標楷體" w:hAnsi="標楷體"/>
                <w:noProof/>
                <w:sz w:val="20"/>
                <w:szCs w:val="20"/>
              </w:rPr>
            </w:pPr>
            <w:r>
              <w:rPr>
                <w:rFonts w:ascii="標楷體" w:eastAsia="標楷體" w:hAnsi="標楷體" w:hint="eastAsia"/>
                <w:noProof/>
                <w:sz w:val="20"/>
                <w:szCs w:val="20"/>
              </w:rPr>
              <w:t>10</w:t>
            </w:r>
          </w:p>
        </w:tc>
        <w:tc>
          <w:tcPr>
            <w:tcW w:w="1560" w:type="dxa"/>
            <w:vAlign w:val="bottom"/>
          </w:tcPr>
          <w:p w:rsidR="0034289D" w:rsidRPr="00AD3950" w:rsidRDefault="00D40982" w:rsidP="00932C5F">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68.1</w:t>
            </w:r>
          </w:p>
        </w:tc>
        <w:tc>
          <w:tcPr>
            <w:tcW w:w="1275" w:type="dxa"/>
            <w:vAlign w:val="bottom"/>
          </w:tcPr>
          <w:p w:rsidR="0034289D" w:rsidRPr="00D76C98" w:rsidRDefault="0034289D" w:rsidP="00932C5F">
            <w:pPr>
              <w:widowControl/>
              <w:spacing w:line="500" w:lineRule="exact"/>
              <w:jc w:val="center"/>
              <w:rPr>
                <w:rFonts w:ascii="標楷體" w:eastAsia="標楷體" w:hAnsi="標楷體"/>
                <w:noProof/>
                <w:sz w:val="20"/>
                <w:szCs w:val="20"/>
              </w:rPr>
            </w:pPr>
            <w:r>
              <w:rPr>
                <w:rFonts w:ascii="標楷體" w:eastAsia="標楷體" w:hAnsi="標楷體" w:hint="eastAsia"/>
                <w:noProof/>
                <w:sz w:val="20"/>
                <w:szCs w:val="20"/>
              </w:rPr>
              <w:t>7</w:t>
            </w:r>
          </w:p>
        </w:tc>
        <w:tc>
          <w:tcPr>
            <w:tcW w:w="1560" w:type="dxa"/>
            <w:vAlign w:val="bottom"/>
          </w:tcPr>
          <w:p w:rsidR="0034289D" w:rsidRPr="00AD3950" w:rsidRDefault="00D40982" w:rsidP="00932C5F">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46.1</w:t>
            </w:r>
          </w:p>
        </w:tc>
      </w:tr>
      <w:tr w:rsidR="0034289D" w:rsidRPr="00AD3950" w:rsidTr="00455188">
        <w:tc>
          <w:tcPr>
            <w:tcW w:w="1668" w:type="dxa"/>
            <w:tcBorders>
              <w:left w:val="nil"/>
              <w:right w:val="single" w:sz="4" w:space="0" w:color="000000" w:themeColor="text1"/>
            </w:tcBorders>
            <w:vAlign w:val="bottom"/>
          </w:tcPr>
          <w:p w:rsidR="0034289D" w:rsidRPr="00AD3950" w:rsidRDefault="0034289D" w:rsidP="00932C5F">
            <w:pPr>
              <w:widowControl/>
              <w:spacing w:line="500" w:lineRule="exact"/>
              <w:jc w:val="center"/>
              <w:rPr>
                <w:rFonts w:ascii="標楷體" w:eastAsia="標楷體" w:hAnsi="標楷體"/>
                <w:noProof/>
                <w:sz w:val="20"/>
                <w:szCs w:val="20"/>
              </w:rPr>
            </w:pPr>
            <w:r w:rsidRPr="00AD3950">
              <w:rPr>
                <w:rFonts w:ascii="標楷體" w:eastAsia="標楷體" w:hAnsi="標楷體" w:hint="eastAsia"/>
                <w:noProof/>
                <w:sz w:val="20"/>
                <w:szCs w:val="20"/>
              </w:rPr>
              <w:t>苓雅區</w:t>
            </w:r>
          </w:p>
        </w:tc>
        <w:tc>
          <w:tcPr>
            <w:tcW w:w="1134" w:type="dxa"/>
            <w:tcBorders>
              <w:left w:val="single" w:sz="4" w:space="0" w:color="000000" w:themeColor="text1"/>
            </w:tcBorders>
            <w:vAlign w:val="bottom"/>
          </w:tcPr>
          <w:p w:rsidR="0034289D" w:rsidRPr="00D76C98" w:rsidRDefault="0034289D" w:rsidP="00932C5F">
            <w:pPr>
              <w:widowControl/>
              <w:spacing w:line="500" w:lineRule="exact"/>
              <w:jc w:val="center"/>
              <w:rPr>
                <w:rFonts w:ascii="標楷體" w:eastAsia="標楷體" w:hAnsi="標楷體"/>
                <w:noProof/>
                <w:sz w:val="20"/>
                <w:szCs w:val="20"/>
              </w:rPr>
            </w:pPr>
            <w:r>
              <w:rPr>
                <w:rFonts w:ascii="標楷體" w:eastAsia="標楷體" w:hAnsi="標楷體" w:hint="eastAsia"/>
                <w:noProof/>
                <w:sz w:val="20"/>
                <w:szCs w:val="20"/>
              </w:rPr>
              <w:t>99</w:t>
            </w:r>
          </w:p>
        </w:tc>
        <w:tc>
          <w:tcPr>
            <w:tcW w:w="1275" w:type="dxa"/>
            <w:vAlign w:val="bottom"/>
          </w:tcPr>
          <w:p w:rsidR="0034289D" w:rsidRPr="00AD3950" w:rsidRDefault="00D40982" w:rsidP="00932C5F">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52.8</w:t>
            </w:r>
          </w:p>
        </w:tc>
        <w:tc>
          <w:tcPr>
            <w:tcW w:w="1134" w:type="dxa"/>
            <w:vAlign w:val="bottom"/>
          </w:tcPr>
          <w:p w:rsidR="0034289D" w:rsidRPr="00D76C98" w:rsidRDefault="0034289D" w:rsidP="00932C5F">
            <w:pPr>
              <w:widowControl/>
              <w:spacing w:line="500" w:lineRule="exact"/>
              <w:jc w:val="center"/>
              <w:rPr>
                <w:rFonts w:ascii="標楷體" w:eastAsia="標楷體" w:hAnsi="標楷體"/>
                <w:noProof/>
                <w:sz w:val="20"/>
                <w:szCs w:val="20"/>
              </w:rPr>
            </w:pPr>
            <w:r>
              <w:rPr>
                <w:rFonts w:ascii="標楷體" w:eastAsia="標楷體" w:hAnsi="標楷體" w:hint="eastAsia"/>
                <w:noProof/>
                <w:sz w:val="20"/>
                <w:szCs w:val="20"/>
              </w:rPr>
              <w:t>57</w:t>
            </w:r>
          </w:p>
        </w:tc>
        <w:tc>
          <w:tcPr>
            <w:tcW w:w="1560" w:type="dxa"/>
            <w:vAlign w:val="bottom"/>
          </w:tcPr>
          <w:p w:rsidR="0034289D" w:rsidRPr="00AD3950" w:rsidRDefault="00D40982" w:rsidP="00932C5F">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62.1</w:t>
            </w:r>
          </w:p>
        </w:tc>
        <w:tc>
          <w:tcPr>
            <w:tcW w:w="1275" w:type="dxa"/>
            <w:vAlign w:val="bottom"/>
          </w:tcPr>
          <w:p w:rsidR="0034289D" w:rsidRPr="00D76C98" w:rsidRDefault="0034289D" w:rsidP="00932C5F">
            <w:pPr>
              <w:widowControl/>
              <w:spacing w:line="500" w:lineRule="exact"/>
              <w:jc w:val="center"/>
              <w:rPr>
                <w:rFonts w:ascii="標楷體" w:eastAsia="標楷體" w:hAnsi="標楷體"/>
                <w:noProof/>
                <w:sz w:val="20"/>
                <w:szCs w:val="20"/>
              </w:rPr>
            </w:pPr>
            <w:r>
              <w:rPr>
                <w:rFonts w:ascii="標楷體" w:eastAsia="標楷體" w:hAnsi="標楷體" w:hint="eastAsia"/>
                <w:noProof/>
                <w:sz w:val="20"/>
                <w:szCs w:val="20"/>
              </w:rPr>
              <w:t>42</w:t>
            </w:r>
          </w:p>
        </w:tc>
        <w:tc>
          <w:tcPr>
            <w:tcW w:w="1560" w:type="dxa"/>
            <w:vAlign w:val="bottom"/>
          </w:tcPr>
          <w:p w:rsidR="0034289D" w:rsidRPr="00AD3950" w:rsidRDefault="00D40982" w:rsidP="00932C5F">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43.9</w:t>
            </w:r>
          </w:p>
        </w:tc>
      </w:tr>
      <w:tr w:rsidR="0034289D" w:rsidRPr="00AD3950" w:rsidTr="00455188">
        <w:tc>
          <w:tcPr>
            <w:tcW w:w="1668" w:type="dxa"/>
            <w:tcBorders>
              <w:left w:val="nil"/>
              <w:right w:val="single" w:sz="4" w:space="0" w:color="000000" w:themeColor="text1"/>
            </w:tcBorders>
            <w:vAlign w:val="bottom"/>
          </w:tcPr>
          <w:p w:rsidR="0034289D" w:rsidRPr="00AD3950" w:rsidRDefault="0034289D" w:rsidP="00932C5F">
            <w:pPr>
              <w:widowControl/>
              <w:spacing w:line="500" w:lineRule="exact"/>
              <w:jc w:val="center"/>
              <w:rPr>
                <w:rFonts w:ascii="標楷體" w:eastAsia="標楷體" w:hAnsi="標楷體"/>
                <w:noProof/>
                <w:sz w:val="20"/>
                <w:szCs w:val="20"/>
              </w:rPr>
            </w:pPr>
            <w:r w:rsidRPr="00AD3950">
              <w:rPr>
                <w:rFonts w:ascii="標楷體" w:eastAsia="標楷體" w:hAnsi="標楷體" w:hint="eastAsia"/>
                <w:noProof/>
                <w:sz w:val="20"/>
                <w:szCs w:val="20"/>
              </w:rPr>
              <w:t>前鎮區</w:t>
            </w:r>
          </w:p>
        </w:tc>
        <w:tc>
          <w:tcPr>
            <w:tcW w:w="1134" w:type="dxa"/>
            <w:tcBorders>
              <w:left w:val="single" w:sz="4" w:space="0" w:color="000000" w:themeColor="text1"/>
            </w:tcBorders>
            <w:vAlign w:val="bottom"/>
          </w:tcPr>
          <w:p w:rsidR="0034289D" w:rsidRPr="00D76C98" w:rsidRDefault="0034289D" w:rsidP="00932C5F">
            <w:pPr>
              <w:widowControl/>
              <w:spacing w:line="500" w:lineRule="exact"/>
              <w:jc w:val="center"/>
              <w:rPr>
                <w:rFonts w:ascii="標楷體" w:eastAsia="標楷體" w:hAnsi="標楷體"/>
                <w:noProof/>
                <w:sz w:val="20"/>
                <w:szCs w:val="20"/>
              </w:rPr>
            </w:pPr>
            <w:r>
              <w:rPr>
                <w:rFonts w:ascii="標楷體" w:eastAsia="標楷體" w:hAnsi="標楷體" w:hint="eastAsia"/>
                <w:noProof/>
                <w:sz w:val="20"/>
                <w:szCs w:val="20"/>
              </w:rPr>
              <w:t>85</w:t>
            </w:r>
          </w:p>
        </w:tc>
        <w:tc>
          <w:tcPr>
            <w:tcW w:w="1275" w:type="dxa"/>
            <w:vAlign w:val="bottom"/>
          </w:tcPr>
          <w:p w:rsidR="0034289D" w:rsidRPr="00AD3950" w:rsidRDefault="00D40982" w:rsidP="00932C5F">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42.4</w:t>
            </w:r>
          </w:p>
        </w:tc>
        <w:tc>
          <w:tcPr>
            <w:tcW w:w="1134" w:type="dxa"/>
            <w:vAlign w:val="bottom"/>
          </w:tcPr>
          <w:p w:rsidR="0034289D" w:rsidRPr="00D76C98" w:rsidRDefault="0034289D" w:rsidP="00932C5F">
            <w:pPr>
              <w:widowControl/>
              <w:spacing w:line="500" w:lineRule="exact"/>
              <w:jc w:val="center"/>
              <w:rPr>
                <w:rFonts w:ascii="標楷體" w:eastAsia="標楷體" w:hAnsi="標楷體"/>
                <w:noProof/>
                <w:sz w:val="20"/>
                <w:szCs w:val="20"/>
              </w:rPr>
            </w:pPr>
            <w:r>
              <w:rPr>
                <w:rFonts w:ascii="標楷體" w:eastAsia="標楷體" w:hAnsi="標楷體" w:hint="eastAsia"/>
                <w:noProof/>
                <w:sz w:val="20"/>
                <w:szCs w:val="20"/>
              </w:rPr>
              <w:t>59</w:t>
            </w:r>
          </w:p>
        </w:tc>
        <w:tc>
          <w:tcPr>
            <w:tcW w:w="1560" w:type="dxa"/>
            <w:vAlign w:val="bottom"/>
          </w:tcPr>
          <w:p w:rsidR="0034289D" w:rsidRPr="00AD3950" w:rsidRDefault="00D40982" w:rsidP="00932C5F">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58.7</w:t>
            </w:r>
          </w:p>
        </w:tc>
        <w:tc>
          <w:tcPr>
            <w:tcW w:w="1275" w:type="dxa"/>
            <w:vAlign w:val="bottom"/>
          </w:tcPr>
          <w:p w:rsidR="0034289D" w:rsidRPr="00D76C98" w:rsidRDefault="0034289D" w:rsidP="00932C5F">
            <w:pPr>
              <w:widowControl/>
              <w:spacing w:line="500" w:lineRule="exact"/>
              <w:jc w:val="center"/>
              <w:rPr>
                <w:rFonts w:ascii="標楷體" w:eastAsia="標楷體" w:hAnsi="標楷體"/>
                <w:noProof/>
                <w:sz w:val="20"/>
                <w:szCs w:val="20"/>
              </w:rPr>
            </w:pPr>
            <w:r>
              <w:rPr>
                <w:rFonts w:ascii="標楷體" w:eastAsia="標楷體" w:hAnsi="標楷體" w:hint="eastAsia"/>
                <w:noProof/>
                <w:sz w:val="20"/>
                <w:szCs w:val="20"/>
              </w:rPr>
              <w:t>26</w:t>
            </w:r>
          </w:p>
        </w:tc>
        <w:tc>
          <w:tcPr>
            <w:tcW w:w="1560" w:type="dxa"/>
            <w:vAlign w:val="bottom"/>
          </w:tcPr>
          <w:p w:rsidR="0034289D" w:rsidRPr="00AD3950" w:rsidRDefault="00D40982" w:rsidP="00932C5F">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26.0</w:t>
            </w:r>
          </w:p>
        </w:tc>
      </w:tr>
      <w:tr w:rsidR="0034289D" w:rsidRPr="00AD3950" w:rsidTr="00455188">
        <w:tc>
          <w:tcPr>
            <w:tcW w:w="1668" w:type="dxa"/>
            <w:tcBorders>
              <w:left w:val="nil"/>
              <w:right w:val="single" w:sz="4" w:space="0" w:color="000000" w:themeColor="text1"/>
            </w:tcBorders>
            <w:vAlign w:val="bottom"/>
          </w:tcPr>
          <w:p w:rsidR="0034289D" w:rsidRPr="00AD3950" w:rsidRDefault="0034289D" w:rsidP="00932C5F">
            <w:pPr>
              <w:widowControl/>
              <w:spacing w:line="500" w:lineRule="exact"/>
              <w:jc w:val="center"/>
              <w:rPr>
                <w:rFonts w:ascii="標楷體" w:eastAsia="標楷體" w:hAnsi="標楷體"/>
                <w:noProof/>
                <w:sz w:val="20"/>
                <w:szCs w:val="20"/>
              </w:rPr>
            </w:pPr>
            <w:r w:rsidRPr="00AD3950">
              <w:rPr>
                <w:rFonts w:ascii="標楷體" w:eastAsia="標楷體" w:hAnsi="標楷體" w:hint="eastAsia"/>
                <w:noProof/>
                <w:sz w:val="20"/>
                <w:szCs w:val="20"/>
              </w:rPr>
              <w:t>旗津區</w:t>
            </w:r>
          </w:p>
        </w:tc>
        <w:tc>
          <w:tcPr>
            <w:tcW w:w="1134" w:type="dxa"/>
            <w:tcBorders>
              <w:left w:val="single" w:sz="4" w:space="0" w:color="000000" w:themeColor="text1"/>
            </w:tcBorders>
            <w:vAlign w:val="bottom"/>
          </w:tcPr>
          <w:p w:rsidR="0034289D" w:rsidRPr="00D76C98" w:rsidRDefault="0034289D" w:rsidP="00932C5F">
            <w:pPr>
              <w:widowControl/>
              <w:spacing w:line="500" w:lineRule="exact"/>
              <w:jc w:val="center"/>
              <w:rPr>
                <w:rFonts w:ascii="標楷體" w:eastAsia="標楷體" w:hAnsi="標楷體"/>
                <w:noProof/>
                <w:sz w:val="20"/>
                <w:szCs w:val="20"/>
              </w:rPr>
            </w:pPr>
            <w:r>
              <w:rPr>
                <w:rFonts w:ascii="標楷體" w:eastAsia="標楷體" w:hAnsi="標楷體" w:hint="eastAsia"/>
                <w:noProof/>
                <w:sz w:val="20"/>
                <w:szCs w:val="20"/>
              </w:rPr>
              <w:t>16</w:t>
            </w:r>
          </w:p>
        </w:tc>
        <w:tc>
          <w:tcPr>
            <w:tcW w:w="1275" w:type="dxa"/>
            <w:vAlign w:val="bottom"/>
          </w:tcPr>
          <w:p w:rsidR="0034289D" w:rsidRPr="00AD3950" w:rsidRDefault="00D40982" w:rsidP="00932C5F">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53.3</w:t>
            </w:r>
          </w:p>
        </w:tc>
        <w:tc>
          <w:tcPr>
            <w:tcW w:w="1134" w:type="dxa"/>
            <w:vAlign w:val="bottom"/>
          </w:tcPr>
          <w:p w:rsidR="0034289D" w:rsidRPr="00D76C98" w:rsidRDefault="0034289D" w:rsidP="00932C5F">
            <w:pPr>
              <w:widowControl/>
              <w:spacing w:line="500" w:lineRule="exact"/>
              <w:jc w:val="center"/>
              <w:rPr>
                <w:rFonts w:ascii="標楷體" w:eastAsia="標楷體" w:hAnsi="標楷體"/>
                <w:noProof/>
                <w:sz w:val="20"/>
                <w:szCs w:val="20"/>
              </w:rPr>
            </w:pPr>
            <w:r>
              <w:rPr>
                <w:rFonts w:ascii="標楷體" w:eastAsia="標楷體" w:hAnsi="標楷體" w:hint="eastAsia"/>
                <w:noProof/>
                <w:sz w:val="20"/>
                <w:szCs w:val="20"/>
              </w:rPr>
              <w:t>14</w:t>
            </w:r>
          </w:p>
        </w:tc>
        <w:tc>
          <w:tcPr>
            <w:tcW w:w="1560" w:type="dxa"/>
            <w:vAlign w:val="bottom"/>
          </w:tcPr>
          <w:p w:rsidR="0034289D" w:rsidRPr="00AD3950" w:rsidRDefault="00D40982" w:rsidP="00932C5F">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89.3</w:t>
            </w:r>
          </w:p>
        </w:tc>
        <w:tc>
          <w:tcPr>
            <w:tcW w:w="1275" w:type="dxa"/>
            <w:vAlign w:val="bottom"/>
          </w:tcPr>
          <w:p w:rsidR="0034289D" w:rsidRPr="00D76C98" w:rsidRDefault="0034289D" w:rsidP="00932C5F">
            <w:pPr>
              <w:widowControl/>
              <w:spacing w:line="500" w:lineRule="exact"/>
              <w:jc w:val="center"/>
              <w:rPr>
                <w:rFonts w:ascii="標楷體" w:eastAsia="標楷體" w:hAnsi="標楷體"/>
                <w:noProof/>
                <w:sz w:val="20"/>
                <w:szCs w:val="20"/>
              </w:rPr>
            </w:pPr>
            <w:r>
              <w:rPr>
                <w:rFonts w:ascii="標楷體" w:eastAsia="標楷體" w:hAnsi="標楷體" w:hint="eastAsia"/>
                <w:noProof/>
                <w:sz w:val="20"/>
                <w:szCs w:val="20"/>
              </w:rPr>
              <w:t>2</w:t>
            </w:r>
          </w:p>
        </w:tc>
        <w:tc>
          <w:tcPr>
            <w:tcW w:w="1560" w:type="dxa"/>
            <w:vAlign w:val="bottom"/>
          </w:tcPr>
          <w:p w:rsidR="0034289D" w:rsidRPr="00AD3950" w:rsidRDefault="00D40982" w:rsidP="00932C5F">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14.0</w:t>
            </w:r>
          </w:p>
        </w:tc>
      </w:tr>
      <w:tr w:rsidR="0034289D" w:rsidRPr="00AD3950" w:rsidTr="00455188">
        <w:tc>
          <w:tcPr>
            <w:tcW w:w="1668" w:type="dxa"/>
            <w:tcBorders>
              <w:left w:val="nil"/>
              <w:bottom w:val="single" w:sz="4" w:space="0" w:color="000000" w:themeColor="text1"/>
              <w:right w:val="single" w:sz="4" w:space="0" w:color="000000" w:themeColor="text1"/>
            </w:tcBorders>
            <w:vAlign w:val="bottom"/>
          </w:tcPr>
          <w:p w:rsidR="0034289D" w:rsidRPr="00AD3950" w:rsidRDefault="0034289D" w:rsidP="00932C5F">
            <w:pPr>
              <w:widowControl/>
              <w:spacing w:line="500" w:lineRule="exact"/>
              <w:jc w:val="center"/>
              <w:rPr>
                <w:rFonts w:ascii="標楷體" w:eastAsia="標楷體" w:hAnsi="標楷體"/>
                <w:noProof/>
                <w:sz w:val="20"/>
                <w:szCs w:val="20"/>
              </w:rPr>
            </w:pPr>
            <w:r w:rsidRPr="00AD3950">
              <w:rPr>
                <w:rFonts w:ascii="標楷體" w:eastAsia="標楷體" w:hAnsi="標楷體" w:hint="eastAsia"/>
                <w:noProof/>
                <w:sz w:val="20"/>
                <w:szCs w:val="20"/>
              </w:rPr>
              <w:t>小港區</w:t>
            </w:r>
          </w:p>
        </w:tc>
        <w:tc>
          <w:tcPr>
            <w:tcW w:w="1134" w:type="dxa"/>
            <w:tcBorders>
              <w:left w:val="single" w:sz="4" w:space="0" w:color="000000" w:themeColor="text1"/>
            </w:tcBorders>
            <w:vAlign w:val="bottom"/>
          </w:tcPr>
          <w:p w:rsidR="0034289D" w:rsidRPr="00D76C98" w:rsidRDefault="0034289D" w:rsidP="00932C5F">
            <w:pPr>
              <w:widowControl/>
              <w:spacing w:line="500" w:lineRule="exact"/>
              <w:jc w:val="center"/>
              <w:rPr>
                <w:rFonts w:ascii="標楷體" w:eastAsia="標楷體" w:hAnsi="標楷體"/>
                <w:noProof/>
                <w:sz w:val="20"/>
                <w:szCs w:val="20"/>
              </w:rPr>
            </w:pPr>
            <w:r>
              <w:rPr>
                <w:rFonts w:ascii="標楷體" w:eastAsia="標楷體" w:hAnsi="標楷體" w:hint="eastAsia"/>
                <w:noProof/>
                <w:sz w:val="20"/>
                <w:szCs w:val="20"/>
              </w:rPr>
              <w:t>59</w:t>
            </w:r>
          </w:p>
        </w:tc>
        <w:tc>
          <w:tcPr>
            <w:tcW w:w="1275" w:type="dxa"/>
            <w:vAlign w:val="bottom"/>
          </w:tcPr>
          <w:p w:rsidR="0034289D" w:rsidRPr="00AD3950" w:rsidRDefault="00D40982" w:rsidP="00932C5F">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38.7</w:t>
            </w:r>
          </w:p>
        </w:tc>
        <w:tc>
          <w:tcPr>
            <w:tcW w:w="1134" w:type="dxa"/>
            <w:vAlign w:val="bottom"/>
          </w:tcPr>
          <w:p w:rsidR="0034289D" w:rsidRPr="00D76C98" w:rsidRDefault="0034289D" w:rsidP="00932C5F">
            <w:pPr>
              <w:widowControl/>
              <w:spacing w:line="500" w:lineRule="exact"/>
              <w:jc w:val="center"/>
              <w:rPr>
                <w:rFonts w:ascii="標楷體" w:eastAsia="標楷體" w:hAnsi="標楷體"/>
                <w:noProof/>
                <w:sz w:val="20"/>
                <w:szCs w:val="20"/>
              </w:rPr>
            </w:pPr>
            <w:r>
              <w:rPr>
                <w:rFonts w:ascii="標楷體" w:eastAsia="標楷體" w:hAnsi="標楷體" w:hint="eastAsia"/>
                <w:noProof/>
                <w:sz w:val="20"/>
                <w:szCs w:val="20"/>
              </w:rPr>
              <w:t>46</w:t>
            </w:r>
          </w:p>
        </w:tc>
        <w:tc>
          <w:tcPr>
            <w:tcW w:w="1560" w:type="dxa"/>
            <w:vAlign w:val="bottom"/>
          </w:tcPr>
          <w:p w:rsidR="0034289D" w:rsidRPr="00AD3950" w:rsidRDefault="00D40982" w:rsidP="00932C5F">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59.6</w:t>
            </w:r>
          </w:p>
        </w:tc>
        <w:tc>
          <w:tcPr>
            <w:tcW w:w="1275" w:type="dxa"/>
            <w:vAlign w:val="bottom"/>
          </w:tcPr>
          <w:p w:rsidR="0034289D" w:rsidRPr="00D76C98" w:rsidRDefault="0034289D" w:rsidP="00932C5F">
            <w:pPr>
              <w:widowControl/>
              <w:spacing w:line="500" w:lineRule="exact"/>
              <w:jc w:val="center"/>
              <w:rPr>
                <w:rFonts w:ascii="標楷體" w:eastAsia="標楷體" w:hAnsi="標楷體"/>
                <w:noProof/>
                <w:sz w:val="20"/>
                <w:szCs w:val="20"/>
              </w:rPr>
            </w:pPr>
            <w:r>
              <w:rPr>
                <w:rFonts w:ascii="標楷體" w:eastAsia="標楷體" w:hAnsi="標楷體" w:hint="eastAsia"/>
                <w:noProof/>
                <w:sz w:val="20"/>
                <w:szCs w:val="20"/>
              </w:rPr>
              <w:t>13</w:t>
            </w:r>
          </w:p>
        </w:tc>
        <w:tc>
          <w:tcPr>
            <w:tcW w:w="1560" w:type="dxa"/>
            <w:vAlign w:val="bottom"/>
          </w:tcPr>
          <w:p w:rsidR="0034289D" w:rsidRPr="00AD3950" w:rsidRDefault="00D40982" w:rsidP="00932C5F">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17.3</w:t>
            </w:r>
          </w:p>
        </w:tc>
      </w:tr>
    </w:tbl>
    <w:p w:rsidR="00932C5F" w:rsidRDefault="00932C5F" w:rsidP="00D50835">
      <w:pPr>
        <w:widowControl/>
        <w:rPr>
          <w:rFonts w:ascii="標楷體" w:eastAsia="標楷體" w:hAnsi="標楷體"/>
          <w:noProof/>
          <w:sz w:val="32"/>
          <w:szCs w:val="32"/>
        </w:rPr>
      </w:pPr>
    </w:p>
    <w:p w:rsidR="00D50835" w:rsidRDefault="00D50835" w:rsidP="00D50835">
      <w:pPr>
        <w:widowControl/>
        <w:rPr>
          <w:rFonts w:ascii="標楷體" w:eastAsia="標楷體" w:hAnsi="標楷體"/>
          <w:noProof/>
          <w:sz w:val="32"/>
          <w:szCs w:val="32"/>
        </w:rPr>
      </w:pPr>
      <w:r>
        <w:rPr>
          <w:rFonts w:ascii="標楷體" w:eastAsia="標楷體" w:hAnsi="標楷體" w:hint="eastAsia"/>
          <w:noProof/>
          <w:sz w:val="32"/>
          <w:szCs w:val="32"/>
        </w:rPr>
        <w:t>表</w:t>
      </w:r>
      <w:r w:rsidR="00EB6FDC">
        <w:rPr>
          <w:rFonts w:ascii="標楷體" w:eastAsia="標楷體" w:hAnsi="標楷體" w:hint="eastAsia"/>
          <w:noProof/>
          <w:sz w:val="32"/>
          <w:szCs w:val="32"/>
        </w:rPr>
        <w:t xml:space="preserve">34  </w:t>
      </w:r>
      <w:r w:rsidR="00C63ED1">
        <w:rPr>
          <w:rFonts w:ascii="標楷體" w:eastAsia="標楷體" w:hAnsi="標楷體" w:hint="eastAsia"/>
          <w:noProof/>
          <w:sz w:val="32"/>
          <w:szCs w:val="32"/>
        </w:rPr>
        <w:t>97年</w:t>
      </w:r>
      <w:r>
        <w:rPr>
          <w:rFonts w:ascii="標楷體" w:eastAsia="標楷體" w:hAnsi="標楷體" w:hint="eastAsia"/>
          <w:noProof/>
          <w:sz w:val="32"/>
          <w:szCs w:val="32"/>
        </w:rPr>
        <w:t>高雄巿各行政區依年齡肺炎死亡原因比較</w:t>
      </w:r>
    </w:p>
    <w:tbl>
      <w:tblPr>
        <w:tblStyle w:val="a8"/>
        <w:tblW w:w="9653" w:type="dxa"/>
        <w:tblLayout w:type="fixed"/>
        <w:tblLook w:val="04A0"/>
      </w:tblPr>
      <w:tblGrid>
        <w:gridCol w:w="950"/>
        <w:gridCol w:w="718"/>
        <w:gridCol w:w="756"/>
        <w:gridCol w:w="709"/>
        <w:gridCol w:w="709"/>
        <w:gridCol w:w="708"/>
        <w:gridCol w:w="709"/>
        <w:gridCol w:w="851"/>
        <w:gridCol w:w="708"/>
        <w:gridCol w:w="709"/>
        <w:gridCol w:w="709"/>
        <w:gridCol w:w="709"/>
        <w:gridCol w:w="708"/>
      </w:tblGrid>
      <w:tr w:rsidR="0034289D" w:rsidTr="00455188">
        <w:tc>
          <w:tcPr>
            <w:tcW w:w="950" w:type="dxa"/>
            <w:tcBorders>
              <w:left w:val="nil"/>
              <w:bottom w:val="nil"/>
            </w:tcBorders>
          </w:tcPr>
          <w:p w:rsidR="0034289D" w:rsidRPr="00D50835" w:rsidRDefault="0034289D" w:rsidP="005B7062">
            <w:pPr>
              <w:widowControl/>
              <w:rPr>
                <w:rFonts w:ascii="標楷體" w:eastAsia="標楷體" w:hAnsi="標楷體"/>
                <w:noProof/>
                <w:sz w:val="20"/>
                <w:szCs w:val="20"/>
              </w:rPr>
            </w:pPr>
          </w:p>
        </w:tc>
        <w:tc>
          <w:tcPr>
            <w:tcW w:w="1474" w:type="dxa"/>
            <w:gridSpan w:val="2"/>
          </w:tcPr>
          <w:p w:rsidR="0034289D" w:rsidRDefault="0034289D" w:rsidP="005B7062">
            <w:pPr>
              <w:widowControl/>
              <w:jc w:val="center"/>
              <w:rPr>
                <w:rFonts w:ascii="標楷體" w:eastAsia="標楷體" w:hAnsi="標楷體"/>
                <w:noProof/>
                <w:sz w:val="20"/>
                <w:szCs w:val="20"/>
              </w:rPr>
            </w:pPr>
            <w:r>
              <w:rPr>
                <w:rFonts w:ascii="標楷體" w:eastAsia="標楷體" w:hAnsi="標楷體" w:hint="eastAsia"/>
                <w:noProof/>
                <w:sz w:val="20"/>
                <w:szCs w:val="20"/>
              </w:rPr>
              <w:t>0歲</w:t>
            </w:r>
          </w:p>
        </w:tc>
        <w:tc>
          <w:tcPr>
            <w:tcW w:w="1418" w:type="dxa"/>
            <w:gridSpan w:val="2"/>
          </w:tcPr>
          <w:p w:rsidR="0034289D" w:rsidRDefault="0034289D" w:rsidP="005B7062">
            <w:pPr>
              <w:widowControl/>
              <w:jc w:val="center"/>
              <w:rPr>
                <w:rFonts w:ascii="標楷體" w:eastAsia="標楷體" w:hAnsi="標楷體"/>
                <w:noProof/>
                <w:sz w:val="20"/>
                <w:szCs w:val="20"/>
              </w:rPr>
            </w:pPr>
            <w:r>
              <w:rPr>
                <w:rFonts w:ascii="標楷體" w:eastAsia="標楷體" w:hAnsi="標楷體" w:hint="eastAsia"/>
                <w:noProof/>
                <w:sz w:val="20"/>
                <w:szCs w:val="20"/>
              </w:rPr>
              <w:t>1-14歲</w:t>
            </w:r>
          </w:p>
        </w:tc>
        <w:tc>
          <w:tcPr>
            <w:tcW w:w="1417" w:type="dxa"/>
            <w:gridSpan w:val="2"/>
          </w:tcPr>
          <w:p w:rsidR="0034289D" w:rsidRDefault="0034289D" w:rsidP="005B7062">
            <w:pPr>
              <w:widowControl/>
              <w:jc w:val="center"/>
              <w:rPr>
                <w:rFonts w:ascii="標楷體" w:eastAsia="標楷體" w:hAnsi="標楷體"/>
                <w:noProof/>
                <w:sz w:val="20"/>
                <w:szCs w:val="20"/>
              </w:rPr>
            </w:pPr>
            <w:r>
              <w:rPr>
                <w:rFonts w:ascii="標楷體" w:eastAsia="標楷體" w:hAnsi="標楷體" w:hint="eastAsia"/>
                <w:noProof/>
                <w:sz w:val="20"/>
                <w:szCs w:val="20"/>
              </w:rPr>
              <w:t>15-24歲</w:t>
            </w:r>
          </w:p>
        </w:tc>
        <w:tc>
          <w:tcPr>
            <w:tcW w:w="1559" w:type="dxa"/>
            <w:gridSpan w:val="2"/>
          </w:tcPr>
          <w:p w:rsidR="0034289D" w:rsidRDefault="0034289D" w:rsidP="005B7062">
            <w:pPr>
              <w:widowControl/>
              <w:jc w:val="center"/>
              <w:rPr>
                <w:rFonts w:ascii="標楷體" w:eastAsia="標楷體" w:hAnsi="標楷體"/>
                <w:noProof/>
                <w:sz w:val="20"/>
                <w:szCs w:val="20"/>
              </w:rPr>
            </w:pPr>
            <w:r>
              <w:rPr>
                <w:rFonts w:ascii="標楷體" w:eastAsia="標楷體" w:hAnsi="標楷體" w:hint="eastAsia"/>
                <w:noProof/>
                <w:sz w:val="20"/>
                <w:szCs w:val="20"/>
              </w:rPr>
              <w:t>25-44歲</w:t>
            </w:r>
          </w:p>
        </w:tc>
        <w:tc>
          <w:tcPr>
            <w:tcW w:w="1418" w:type="dxa"/>
            <w:gridSpan w:val="2"/>
          </w:tcPr>
          <w:p w:rsidR="0034289D" w:rsidRDefault="0034289D" w:rsidP="005B7062">
            <w:pPr>
              <w:widowControl/>
              <w:jc w:val="center"/>
              <w:rPr>
                <w:rFonts w:ascii="標楷體" w:eastAsia="標楷體" w:hAnsi="標楷體"/>
                <w:noProof/>
                <w:sz w:val="20"/>
                <w:szCs w:val="20"/>
              </w:rPr>
            </w:pPr>
            <w:r>
              <w:rPr>
                <w:rFonts w:ascii="標楷體" w:eastAsia="標楷體" w:hAnsi="標楷體" w:hint="eastAsia"/>
                <w:noProof/>
                <w:sz w:val="20"/>
                <w:szCs w:val="20"/>
              </w:rPr>
              <w:t>45-64歲</w:t>
            </w:r>
          </w:p>
        </w:tc>
        <w:tc>
          <w:tcPr>
            <w:tcW w:w="1417" w:type="dxa"/>
            <w:gridSpan w:val="2"/>
            <w:tcBorders>
              <w:right w:val="nil"/>
            </w:tcBorders>
          </w:tcPr>
          <w:p w:rsidR="0034289D" w:rsidRDefault="0034289D" w:rsidP="005B7062">
            <w:pPr>
              <w:widowControl/>
              <w:jc w:val="center"/>
              <w:rPr>
                <w:rFonts w:ascii="標楷體" w:eastAsia="標楷體" w:hAnsi="標楷體"/>
                <w:noProof/>
                <w:sz w:val="20"/>
                <w:szCs w:val="20"/>
              </w:rPr>
            </w:pPr>
            <w:r>
              <w:rPr>
                <w:rFonts w:ascii="標楷體" w:eastAsia="標楷體" w:hAnsi="標楷體" w:hint="eastAsia"/>
                <w:noProof/>
                <w:sz w:val="20"/>
                <w:szCs w:val="20"/>
              </w:rPr>
              <w:t>65歲以上</w:t>
            </w:r>
          </w:p>
        </w:tc>
      </w:tr>
      <w:tr w:rsidR="0034289D" w:rsidRPr="00AD0105" w:rsidTr="00455188">
        <w:tc>
          <w:tcPr>
            <w:tcW w:w="950" w:type="dxa"/>
            <w:tcBorders>
              <w:top w:val="nil"/>
              <w:left w:val="nil"/>
              <w:bottom w:val="single" w:sz="4" w:space="0" w:color="000000" w:themeColor="text1"/>
            </w:tcBorders>
          </w:tcPr>
          <w:p w:rsidR="0034289D" w:rsidRPr="00D50835" w:rsidRDefault="0034289D" w:rsidP="005B7062">
            <w:pPr>
              <w:widowControl/>
              <w:rPr>
                <w:rFonts w:ascii="標楷體" w:eastAsia="標楷體" w:hAnsi="標楷體"/>
                <w:noProof/>
                <w:sz w:val="20"/>
                <w:szCs w:val="20"/>
              </w:rPr>
            </w:pPr>
          </w:p>
        </w:tc>
        <w:tc>
          <w:tcPr>
            <w:tcW w:w="718" w:type="dxa"/>
            <w:tcBorders>
              <w:bottom w:val="single" w:sz="4" w:space="0" w:color="000000" w:themeColor="text1"/>
            </w:tcBorders>
          </w:tcPr>
          <w:p w:rsidR="0034289D" w:rsidRPr="00AD0105" w:rsidRDefault="0034289D" w:rsidP="005B7062">
            <w:pPr>
              <w:widowControl/>
              <w:jc w:val="center"/>
              <w:rPr>
                <w:rFonts w:ascii="標楷體" w:eastAsia="標楷體" w:hAnsi="標楷體"/>
                <w:noProof/>
                <w:sz w:val="16"/>
                <w:szCs w:val="16"/>
              </w:rPr>
            </w:pPr>
            <w:r w:rsidRPr="00AD0105">
              <w:rPr>
                <w:rFonts w:ascii="標楷體" w:eastAsia="標楷體" w:hAnsi="標楷體" w:hint="eastAsia"/>
                <w:noProof/>
                <w:sz w:val="16"/>
                <w:szCs w:val="16"/>
              </w:rPr>
              <w:t>死亡數</w:t>
            </w:r>
          </w:p>
        </w:tc>
        <w:tc>
          <w:tcPr>
            <w:tcW w:w="756" w:type="dxa"/>
            <w:tcBorders>
              <w:bottom w:val="single" w:sz="4" w:space="0" w:color="000000" w:themeColor="text1"/>
            </w:tcBorders>
          </w:tcPr>
          <w:p w:rsidR="0034289D" w:rsidRPr="00AD0105" w:rsidRDefault="0034289D" w:rsidP="005B7062">
            <w:pPr>
              <w:widowControl/>
              <w:jc w:val="center"/>
              <w:rPr>
                <w:rFonts w:ascii="標楷體" w:eastAsia="標楷體" w:hAnsi="標楷體"/>
                <w:noProof/>
                <w:sz w:val="16"/>
                <w:szCs w:val="16"/>
              </w:rPr>
            </w:pPr>
            <w:r>
              <w:rPr>
                <w:rFonts w:ascii="標楷體" w:eastAsia="標楷體" w:hAnsi="標楷體" w:hint="eastAsia"/>
                <w:noProof/>
                <w:sz w:val="16"/>
                <w:szCs w:val="16"/>
              </w:rPr>
              <w:t>百分比</w:t>
            </w:r>
          </w:p>
        </w:tc>
        <w:tc>
          <w:tcPr>
            <w:tcW w:w="709" w:type="dxa"/>
            <w:tcBorders>
              <w:bottom w:val="single" w:sz="4" w:space="0" w:color="000000" w:themeColor="text1"/>
            </w:tcBorders>
          </w:tcPr>
          <w:p w:rsidR="0034289D" w:rsidRDefault="0034289D" w:rsidP="005B7062">
            <w:pPr>
              <w:widowControl/>
              <w:jc w:val="center"/>
              <w:rPr>
                <w:rFonts w:ascii="標楷體" w:eastAsia="標楷體" w:hAnsi="標楷體"/>
                <w:noProof/>
                <w:sz w:val="20"/>
                <w:szCs w:val="20"/>
              </w:rPr>
            </w:pPr>
            <w:r w:rsidRPr="00AD0105">
              <w:rPr>
                <w:rFonts w:ascii="標楷體" w:eastAsia="標楷體" w:hAnsi="標楷體" w:hint="eastAsia"/>
                <w:noProof/>
                <w:sz w:val="16"/>
                <w:szCs w:val="16"/>
              </w:rPr>
              <w:t>死亡數</w:t>
            </w:r>
          </w:p>
        </w:tc>
        <w:tc>
          <w:tcPr>
            <w:tcW w:w="709" w:type="dxa"/>
            <w:tcBorders>
              <w:bottom w:val="single" w:sz="4" w:space="0" w:color="000000" w:themeColor="text1"/>
            </w:tcBorders>
          </w:tcPr>
          <w:p w:rsidR="0034289D" w:rsidRDefault="0034289D" w:rsidP="005B7062">
            <w:pPr>
              <w:widowControl/>
              <w:jc w:val="center"/>
              <w:rPr>
                <w:rFonts w:ascii="標楷體" w:eastAsia="標楷體" w:hAnsi="標楷體"/>
                <w:noProof/>
                <w:sz w:val="20"/>
                <w:szCs w:val="20"/>
              </w:rPr>
            </w:pPr>
            <w:r>
              <w:rPr>
                <w:rFonts w:ascii="標楷體" w:eastAsia="標楷體" w:hAnsi="標楷體" w:hint="eastAsia"/>
                <w:noProof/>
                <w:sz w:val="16"/>
                <w:szCs w:val="16"/>
              </w:rPr>
              <w:t>百分比</w:t>
            </w:r>
          </w:p>
        </w:tc>
        <w:tc>
          <w:tcPr>
            <w:tcW w:w="708" w:type="dxa"/>
            <w:tcBorders>
              <w:bottom w:val="single" w:sz="4" w:space="0" w:color="000000" w:themeColor="text1"/>
            </w:tcBorders>
          </w:tcPr>
          <w:p w:rsidR="0034289D" w:rsidRPr="00AD0105" w:rsidRDefault="0034289D" w:rsidP="005B7062">
            <w:pPr>
              <w:widowControl/>
              <w:jc w:val="center"/>
              <w:rPr>
                <w:rFonts w:ascii="標楷體" w:eastAsia="標楷體" w:hAnsi="標楷體"/>
                <w:noProof/>
                <w:sz w:val="16"/>
                <w:szCs w:val="16"/>
              </w:rPr>
            </w:pPr>
            <w:r w:rsidRPr="00AD0105">
              <w:rPr>
                <w:rFonts w:ascii="標楷體" w:eastAsia="標楷體" w:hAnsi="標楷體" w:hint="eastAsia"/>
                <w:noProof/>
                <w:sz w:val="16"/>
                <w:szCs w:val="16"/>
              </w:rPr>
              <w:t>死亡數</w:t>
            </w:r>
          </w:p>
        </w:tc>
        <w:tc>
          <w:tcPr>
            <w:tcW w:w="709" w:type="dxa"/>
            <w:tcBorders>
              <w:bottom w:val="single" w:sz="4" w:space="0" w:color="000000" w:themeColor="text1"/>
            </w:tcBorders>
          </w:tcPr>
          <w:p w:rsidR="0034289D" w:rsidRDefault="0034289D" w:rsidP="005B7062">
            <w:pPr>
              <w:widowControl/>
              <w:jc w:val="center"/>
              <w:rPr>
                <w:rFonts w:ascii="標楷體" w:eastAsia="標楷體" w:hAnsi="標楷體"/>
                <w:noProof/>
                <w:sz w:val="20"/>
                <w:szCs w:val="20"/>
              </w:rPr>
            </w:pPr>
            <w:r>
              <w:rPr>
                <w:rFonts w:ascii="標楷體" w:eastAsia="標楷體" w:hAnsi="標楷體" w:hint="eastAsia"/>
                <w:noProof/>
                <w:sz w:val="16"/>
                <w:szCs w:val="16"/>
              </w:rPr>
              <w:t>百分比</w:t>
            </w:r>
          </w:p>
        </w:tc>
        <w:tc>
          <w:tcPr>
            <w:tcW w:w="851" w:type="dxa"/>
            <w:tcBorders>
              <w:bottom w:val="single" w:sz="4" w:space="0" w:color="000000" w:themeColor="text1"/>
            </w:tcBorders>
          </w:tcPr>
          <w:p w:rsidR="0034289D" w:rsidRDefault="0034289D" w:rsidP="005B7062">
            <w:pPr>
              <w:widowControl/>
              <w:jc w:val="center"/>
              <w:rPr>
                <w:rFonts w:ascii="標楷體" w:eastAsia="標楷體" w:hAnsi="標楷體"/>
                <w:noProof/>
                <w:sz w:val="20"/>
                <w:szCs w:val="20"/>
              </w:rPr>
            </w:pPr>
            <w:r w:rsidRPr="00AD0105">
              <w:rPr>
                <w:rFonts w:ascii="標楷體" w:eastAsia="標楷體" w:hAnsi="標楷體" w:hint="eastAsia"/>
                <w:noProof/>
                <w:sz w:val="16"/>
                <w:szCs w:val="16"/>
              </w:rPr>
              <w:t>死亡數</w:t>
            </w:r>
          </w:p>
        </w:tc>
        <w:tc>
          <w:tcPr>
            <w:tcW w:w="708" w:type="dxa"/>
            <w:tcBorders>
              <w:bottom w:val="single" w:sz="4" w:space="0" w:color="000000" w:themeColor="text1"/>
            </w:tcBorders>
          </w:tcPr>
          <w:p w:rsidR="0034289D" w:rsidRDefault="0034289D" w:rsidP="005B7062">
            <w:pPr>
              <w:widowControl/>
              <w:jc w:val="center"/>
              <w:rPr>
                <w:rFonts w:ascii="標楷體" w:eastAsia="標楷體" w:hAnsi="標楷體"/>
                <w:noProof/>
                <w:sz w:val="20"/>
                <w:szCs w:val="20"/>
              </w:rPr>
            </w:pPr>
            <w:r>
              <w:rPr>
                <w:rFonts w:ascii="標楷體" w:eastAsia="標楷體" w:hAnsi="標楷體" w:hint="eastAsia"/>
                <w:noProof/>
                <w:sz w:val="16"/>
                <w:szCs w:val="16"/>
              </w:rPr>
              <w:t>百分比</w:t>
            </w:r>
          </w:p>
        </w:tc>
        <w:tc>
          <w:tcPr>
            <w:tcW w:w="709" w:type="dxa"/>
            <w:tcBorders>
              <w:bottom w:val="single" w:sz="4" w:space="0" w:color="000000" w:themeColor="text1"/>
            </w:tcBorders>
          </w:tcPr>
          <w:p w:rsidR="0034289D" w:rsidRDefault="0034289D" w:rsidP="005B7062">
            <w:pPr>
              <w:widowControl/>
              <w:jc w:val="center"/>
              <w:rPr>
                <w:rFonts w:ascii="標楷體" w:eastAsia="標楷體" w:hAnsi="標楷體"/>
                <w:noProof/>
                <w:sz w:val="20"/>
                <w:szCs w:val="20"/>
              </w:rPr>
            </w:pPr>
            <w:r w:rsidRPr="00AD0105">
              <w:rPr>
                <w:rFonts w:ascii="標楷體" w:eastAsia="標楷體" w:hAnsi="標楷體" w:hint="eastAsia"/>
                <w:noProof/>
                <w:sz w:val="16"/>
                <w:szCs w:val="16"/>
              </w:rPr>
              <w:t>死亡數</w:t>
            </w:r>
          </w:p>
        </w:tc>
        <w:tc>
          <w:tcPr>
            <w:tcW w:w="709" w:type="dxa"/>
            <w:tcBorders>
              <w:bottom w:val="single" w:sz="4" w:space="0" w:color="000000" w:themeColor="text1"/>
            </w:tcBorders>
          </w:tcPr>
          <w:p w:rsidR="0034289D" w:rsidRDefault="0034289D" w:rsidP="005B7062">
            <w:pPr>
              <w:widowControl/>
              <w:jc w:val="center"/>
              <w:rPr>
                <w:rFonts w:ascii="標楷體" w:eastAsia="標楷體" w:hAnsi="標楷體"/>
                <w:noProof/>
                <w:sz w:val="20"/>
                <w:szCs w:val="20"/>
              </w:rPr>
            </w:pPr>
            <w:r>
              <w:rPr>
                <w:rFonts w:ascii="標楷體" w:eastAsia="標楷體" w:hAnsi="標楷體" w:hint="eastAsia"/>
                <w:noProof/>
                <w:sz w:val="16"/>
                <w:szCs w:val="16"/>
              </w:rPr>
              <w:t>百分比</w:t>
            </w:r>
          </w:p>
        </w:tc>
        <w:tc>
          <w:tcPr>
            <w:tcW w:w="709" w:type="dxa"/>
            <w:tcBorders>
              <w:bottom w:val="single" w:sz="4" w:space="0" w:color="000000" w:themeColor="text1"/>
            </w:tcBorders>
          </w:tcPr>
          <w:p w:rsidR="0034289D" w:rsidRDefault="0034289D" w:rsidP="005B7062">
            <w:pPr>
              <w:widowControl/>
              <w:jc w:val="center"/>
              <w:rPr>
                <w:rFonts w:ascii="標楷體" w:eastAsia="標楷體" w:hAnsi="標楷體"/>
                <w:noProof/>
                <w:sz w:val="20"/>
                <w:szCs w:val="20"/>
              </w:rPr>
            </w:pPr>
            <w:r w:rsidRPr="00AD0105">
              <w:rPr>
                <w:rFonts w:ascii="標楷體" w:eastAsia="標楷體" w:hAnsi="標楷體" w:hint="eastAsia"/>
                <w:noProof/>
                <w:sz w:val="16"/>
                <w:szCs w:val="16"/>
              </w:rPr>
              <w:t>死亡數</w:t>
            </w:r>
          </w:p>
        </w:tc>
        <w:tc>
          <w:tcPr>
            <w:tcW w:w="708" w:type="dxa"/>
            <w:tcBorders>
              <w:bottom w:val="single" w:sz="4" w:space="0" w:color="000000" w:themeColor="text1"/>
              <w:right w:val="nil"/>
            </w:tcBorders>
          </w:tcPr>
          <w:p w:rsidR="0034289D" w:rsidRPr="00AD0105" w:rsidRDefault="0034289D" w:rsidP="005B7062">
            <w:pPr>
              <w:widowControl/>
              <w:jc w:val="center"/>
              <w:rPr>
                <w:rFonts w:ascii="標楷體" w:eastAsia="標楷體" w:hAnsi="標楷體"/>
                <w:noProof/>
                <w:sz w:val="16"/>
                <w:szCs w:val="16"/>
              </w:rPr>
            </w:pPr>
            <w:r>
              <w:rPr>
                <w:rFonts w:ascii="標楷體" w:eastAsia="標楷體" w:hAnsi="標楷體" w:hint="eastAsia"/>
                <w:noProof/>
                <w:sz w:val="16"/>
                <w:szCs w:val="16"/>
              </w:rPr>
              <w:t>百分比</w:t>
            </w:r>
          </w:p>
        </w:tc>
      </w:tr>
      <w:tr w:rsidR="0034289D" w:rsidTr="00455188">
        <w:tc>
          <w:tcPr>
            <w:tcW w:w="950" w:type="dxa"/>
            <w:tcBorders>
              <w:left w:val="nil"/>
              <w:bottom w:val="nil"/>
              <w:right w:val="single" w:sz="4" w:space="0" w:color="000000" w:themeColor="text1"/>
            </w:tcBorders>
          </w:tcPr>
          <w:p w:rsidR="0034289D" w:rsidRPr="00D50835" w:rsidRDefault="0034289D" w:rsidP="005B7062">
            <w:pPr>
              <w:widowControl/>
              <w:rPr>
                <w:rFonts w:ascii="標楷體" w:eastAsia="標楷體" w:hAnsi="標楷體"/>
                <w:noProof/>
                <w:sz w:val="20"/>
                <w:szCs w:val="20"/>
              </w:rPr>
            </w:pPr>
            <w:r>
              <w:rPr>
                <w:rFonts w:ascii="標楷體" w:eastAsia="標楷體" w:hAnsi="標楷體" w:hint="eastAsia"/>
                <w:noProof/>
                <w:sz w:val="20"/>
                <w:szCs w:val="20"/>
              </w:rPr>
              <w:t>總計</w:t>
            </w:r>
          </w:p>
        </w:tc>
        <w:tc>
          <w:tcPr>
            <w:tcW w:w="718" w:type="dxa"/>
            <w:tcBorders>
              <w:left w:val="single" w:sz="4" w:space="0" w:color="000000" w:themeColor="text1"/>
              <w:bottom w:val="nil"/>
              <w:right w:val="nil"/>
            </w:tcBorders>
          </w:tcPr>
          <w:p w:rsidR="0034289D" w:rsidRDefault="0034289D" w:rsidP="005B7062">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left w:val="nil"/>
              <w:bottom w:val="nil"/>
              <w:right w:val="nil"/>
            </w:tcBorders>
          </w:tcPr>
          <w:p w:rsidR="0034289D" w:rsidRDefault="0030448A" w:rsidP="005B7062">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left w:val="nil"/>
              <w:bottom w:val="nil"/>
              <w:right w:val="nil"/>
            </w:tcBorders>
          </w:tcPr>
          <w:p w:rsidR="0034289D" w:rsidRDefault="0034289D" w:rsidP="005B7062">
            <w:pPr>
              <w:widowControl/>
              <w:jc w:val="center"/>
              <w:rPr>
                <w:rFonts w:ascii="標楷體" w:eastAsia="標楷體" w:hAnsi="標楷體"/>
                <w:noProof/>
                <w:sz w:val="20"/>
                <w:szCs w:val="20"/>
              </w:rPr>
            </w:pPr>
            <w:r>
              <w:rPr>
                <w:rFonts w:ascii="標楷體" w:eastAsia="標楷體" w:hAnsi="標楷體" w:hint="eastAsia"/>
                <w:noProof/>
                <w:sz w:val="20"/>
                <w:szCs w:val="20"/>
              </w:rPr>
              <w:t>3</w:t>
            </w:r>
          </w:p>
        </w:tc>
        <w:tc>
          <w:tcPr>
            <w:tcW w:w="709" w:type="dxa"/>
            <w:tcBorders>
              <w:left w:val="nil"/>
              <w:bottom w:val="nil"/>
              <w:right w:val="nil"/>
            </w:tcBorders>
          </w:tcPr>
          <w:p w:rsidR="0034289D" w:rsidRDefault="0030448A" w:rsidP="005B7062">
            <w:pPr>
              <w:widowControl/>
              <w:jc w:val="center"/>
              <w:rPr>
                <w:rFonts w:ascii="標楷體" w:eastAsia="標楷體" w:hAnsi="標楷體"/>
                <w:noProof/>
                <w:sz w:val="20"/>
                <w:szCs w:val="20"/>
              </w:rPr>
            </w:pPr>
            <w:r>
              <w:rPr>
                <w:rFonts w:ascii="標楷體" w:eastAsia="標楷體" w:hAnsi="標楷體" w:hint="eastAsia"/>
                <w:noProof/>
                <w:sz w:val="20"/>
                <w:szCs w:val="20"/>
              </w:rPr>
              <w:t>0.5</w:t>
            </w:r>
          </w:p>
        </w:tc>
        <w:tc>
          <w:tcPr>
            <w:tcW w:w="708" w:type="dxa"/>
            <w:tcBorders>
              <w:left w:val="nil"/>
              <w:bottom w:val="nil"/>
              <w:right w:val="nil"/>
            </w:tcBorders>
          </w:tcPr>
          <w:p w:rsidR="0034289D" w:rsidRDefault="0034289D" w:rsidP="005B7062">
            <w:pPr>
              <w:widowControl/>
              <w:jc w:val="center"/>
              <w:rPr>
                <w:rFonts w:ascii="標楷體" w:eastAsia="標楷體" w:hAnsi="標楷體"/>
                <w:noProof/>
                <w:sz w:val="20"/>
                <w:szCs w:val="20"/>
              </w:rPr>
            </w:pPr>
            <w:r>
              <w:rPr>
                <w:rFonts w:ascii="標楷體" w:eastAsia="標楷體" w:hAnsi="標楷體" w:hint="eastAsia"/>
                <w:noProof/>
                <w:sz w:val="20"/>
                <w:szCs w:val="20"/>
              </w:rPr>
              <w:t>1</w:t>
            </w:r>
          </w:p>
        </w:tc>
        <w:tc>
          <w:tcPr>
            <w:tcW w:w="709" w:type="dxa"/>
            <w:tcBorders>
              <w:left w:val="nil"/>
              <w:bottom w:val="nil"/>
              <w:right w:val="nil"/>
            </w:tcBorders>
          </w:tcPr>
          <w:p w:rsidR="0034289D" w:rsidRDefault="0030448A" w:rsidP="005B7062">
            <w:pPr>
              <w:widowControl/>
              <w:jc w:val="center"/>
              <w:rPr>
                <w:rFonts w:ascii="標楷體" w:eastAsia="標楷體" w:hAnsi="標楷體"/>
                <w:noProof/>
                <w:sz w:val="20"/>
                <w:szCs w:val="20"/>
              </w:rPr>
            </w:pPr>
            <w:r>
              <w:rPr>
                <w:rFonts w:ascii="標楷體" w:eastAsia="標楷體" w:hAnsi="標楷體" w:hint="eastAsia"/>
                <w:noProof/>
                <w:sz w:val="20"/>
                <w:szCs w:val="20"/>
              </w:rPr>
              <w:t>0.2</w:t>
            </w:r>
          </w:p>
        </w:tc>
        <w:tc>
          <w:tcPr>
            <w:tcW w:w="851" w:type="dxa"/>
            <w:tcBorders>
              <w:left w:val="nil"/>
              <w:bottom w:val="nil"/>
              <w:right w:val="nil"/>
            </w:tcBorders>
          </w:tcPr>
          <w:p w:rsidR="0034289D" w:rsidRDefault="0034289D" w:rsidP="005B7062">
            <w:pPr>
              <w:widowControl/>
              <w:jc w:val="center"/>
              <w:rPr>
                <w:rFonts w:ascii="標楷體" w:eastAsia="標楷體" w:hAnsi="標楷體"/>
                <w:noProof/>
                <w:sz w:val="20"/>
                <w:szCs w:val="20"/>
              </w:rPr>
            </w:pPr>
            <w:r>
              <w:rPr>
                <w:rFonts w:ascii="標楷體" w:eastAsia="標楷體" w:hAnsi="標楷體" w:hint="eastAsia"/>
                <w:noProof/>
                <w:sz w:val="20"/>
                <w:szCs w:val="20"/>
              </w:rPr>
              <w:t>15</w:t>
            </w:r>
          </w:p>
        </w:tc>
        <w:tc>
          <w:tcPr>
            <w:tcW w:w="708" w:type="dxa"/>
            <w:tcBorders>
              <w:left w:val="nil"/>
              <w:bottom w:val="nil"/>
              <w:right w:val="nil"/>
            </w:tcBorders>
          </w:tcPr>
          <w:p w:rsidR="0034289D" w:rsidRDefault="0030448A" w:rsidP="005B7062">
            <w:pPr>
              <w:widowControl/>
              <w:jc w:val="center"/>
              <w:rPr>
                <w:rFonts w:ascii="標楷體" w:eastAsia="標楷體" w:hAnsi="標楷體"/>
                <w:noProof/>
                <w:sz w:val="20"/>
                <w:szCs w:val="20"/>
              </w:rPr>
            </w:pPr>
            <w:r>
              <w:rPr>
                <w:rFonts w:ascii="標楷體" w:eastAsia="標楷體" w:hAnsi="標楷體" w:hint="eastAsia"/>
                <w:noProof/>
                <w:sz w:val="20"/>
                <w:szCs w:val="20"/>
              </w:rPr>
              <w:t>2.4</w:t>
            </w:r>
          </w:p>
        </w:tc>
        <w:tc>
          <w:tcPr>
            <w:tcW w:w="709" w:type="dxa"/>
            <w:tcBorders>
              <w:left w:val="nil"/>
              <w:bottom w:val="nil"/>
              <w:right w:val="nil"/>
            </w:tcBorders>
          </w:tcPr>
          <w:p w:rsidR="0034289D" w:rsidRDefault="0034289D" w:rsidP="005B7062">
            <w:pPr>
              <w:widowControl/>
              <w:jc w:val="center"/>
              <w:rPr>
                <w:rFonts w:ascii="標楷體" w:eastAsia="標楷體" w:hAnsi="標楷體"/>
                <w:noProof/>
                <w:sz w:val="20"/>
                <w:szCs w:val="20"/>
              </w:rPr>
            </w:pPr>
            <w:r>
              <w:rPr>
                <w:rFonts w:ascii="標楷體" w:eastAsia="標楷體" w:hAnsi="標楷體" w:hint="eastAsia"/>
                <w:noProof/>
                <w:sz w:val="20"/>
                <w:szCs w:val="20"/>
              </w:rPr>
              <w:t>73</w:t>
            </w:r>
          </w:p>
        </w:tc>
        <w:tc>
          <w:tcPr>
            <w:tcW w:w="709" w:type="dxa"/>
            <w:tcBorders>
              <w:left w:val="nil"/>
              <w:bottom w:val="nil"/>
              <w:right w:val="nil"/>
            </w:tcBorders>
          </w:tcPr>
          <w:p w:rsidR="0034289D" w:rsidRDefault="0030448A" w:rsidP="005B7062">
            <w:pPr>
              <w:widowControl/>
              <w:jc w:val="center"/>
              <w:rPr>
                <w:rFonts w:ascii="標楷體" w:eastAsia="標楷體" w:hAnsi="標楷體"/>
                <w:noProof/>
                <w:sz w:val="20"/>
                <w:szCs w:val="20"/>
              </w:rPr>
            </w:pPr>
            <w:r>
              <w:rPr>
                <w:rFonts w:ascii="標楷體" w:eastAsia="標楷體" w:hAnsi="標楷體" w:hint="eastAsia"/>
                <w:noProof/>
                <w:sz w:val="20"/>
                <w:szCs w:val="20"/>
              </w:rPr>
              <w:t>11.5</w:t>
            </w:r>
          </w:p>
        </w:tc>
        <w:tc>
          <w:tcPr>
            <w:tcW w:w="709" w:type="dxa"/>
            <w:tcBorders>
              <w:left w:val="nil"/>
              <w:bottom w:val="nil"/>
              <w:right w:val="nil"/>
            </w:tcBorders>
          </w:tcPr>
          <w:p w:rsidR="0034289D" w:rsidRDefault="0034289D" w:rsidP="005B7062">
            <w:pPr>
              <w:widowControl/>
              <w:jc w:val="center"/>
              <w:rPr>
                <w:rFonts w:ascii="標楷體" w:eastAsia="標楷體" w:hAnsi="標楷體"/>
                <w:noProof/>
                <w:sz w:val="20"/>
                <w:szCs w:val="20"/>
              </w:rPr>
            </w:pPr>
            <w:r>
              <w:rPr>
                <w:rFonts w:ascii="標楷體" w:eastAsia="標楷體" w:hAnsi="標楷體" w:hint="eastAsia"/>
                <w:noProof/>
                <w:sz w:val="20"/>
                <w:szCs w:val="20"/>
              </w:rPr>
              <w:t>545</w:t>
            </w:r>
          </w:p>
        </w:tc>
        <w:tc>
          <w:tcPr>
            <w:tcW w:w="708" w:type="dxa"/>
            <w:tcBorders>
              <w:left w:val="nil"/>
              <w:bottom w:val="nil"/>
              <w:right w:val="nil"/>
            </w:tcBorders>
          </w:tcPr>
          <w:p w:rsidR="0034289D" w:rsidRDefault="0030448A" w:rsidP="005B7062">
            <w:pPr>
              <w:widowControl/>
              <w:jc w:val="center"/>
              <w:rPr>
                <w:rFonts w:ascii="標楷體" w:eastAsia="標楷體" w:hAnsi="標楷體"/>
                <w:noProof/>
                <w:sz w:val="20"/>
                <w:szCs w:val="20"/>
              </w:rPr>
            </w:pPr>
            <w:r>
              <w:rPr>
                <w:rFonts w:ascii="標楷體" w:eastAsia="標楷體" w:hAnsi="標楷體" w:hint="eastAsia"/>
                <w:noProof/>
                <w:sz w:val="20"/>
                <w:szCs w:val="20"/>
              </w:rPr>
              <w:t>85.6</w:t>
            </w:r>
          </w:p>
        </w:tc>
      </w:tr>
      <w:tr w:rsidR="0034289D" w:rsidTr="00455188">
        <w:tc>
          <w:tcPr>
            <w:tcW w:w="950" w:type="dxa"/>
            <w:tcBorders>
              <w:top w:val="nil"/>
              <w:left w:val="nil"/>
              <w:bottom w:val="nil"/>
              <w:right w:val="single" w:sz="4" w:space="0" w:color="000000" w:themeColor="text1"/>
            </w:tcBorders>
          </w:tcPr>
          <w:p w:rsidR="0034289D" w:rsidRPr="00D76C98" w:rsidRDefault="0034289D" w:rsidP="005B7062">
            <w:pPr>
              <w:widowControl/>
              <w:jc w:val="center"/>
              <w:rPr>
                <w:rFonts w:ascii="標楷體" w:eastAsia="標楷體" w:hAnsi="標楷體"/>
                <w:noProof/>
                <w:sz w:val="20"/>
                <w:szCs w:val="20"/>
              </w:rPr>
            </w:pPr>
            <w:r>
              <w:rPr>
                <w:rFonts w:ascii="標楷體" w:eastAsia="標楷體" w:hAnsi="標楷體" w:hint="eastAsia"/>
                <w:noProof/>
                <w:sz w:val="20"/>
                <w:szCs w:val="20"/>
              </w:rPr>
              <w:t>鹽埕區</w:t>
            </w:r>
          </w:p>
        </w:tc>
        <w:tc>
          <w:tcPr>
            <w:tcW w:w="718" w:type="dxa"/>
            <w:tcBorders>
              <w:top w:val="nil"/>
              <w:left w:val="single" w:sz="4" w:space="0" w:color="000000" w:themeColor="text1"/>
              <w:bottom w:val="nil"/>
              <w:right w:val="nil"/>
            </w:tcBorders>
          </w:tcPr>
          <w:p w:rsidR="0034289D" w:rsidRPr="00D50835" w:rsidRDefault="0034289D" w:rsidP="005B7062">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34289D" w:rsidRDefault="0030448A" w:rsidP="005B7062">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34289D" w:rsidRPr="00D50835" w:rsidRDefault="0034289D" w:rsidP="005B7062">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34289D" w:rsidRDefault="0030448A" w:rsidP="005B7062">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34289D" w:rsidRPr="00D50835" w:rsidRDefault="0034289D" w:rsidP="005B7062">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34289D" w:rsidRDefault="0030448A" w:rsidP="005B7062">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34289D" w:rsidRPr="00D50835" w:rsidRDefault="0034289D" w:rsidP="005B7062">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34289D" w:rsidRDefault="0030448A" w:rsidP="005B7062">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34289D" w:rsidRPr="00D50835" w:rsidRDefault="0034289D" w:rsidP="005B7062">
            <w:pPr>
              <w:widowControl/>
              <w:jc w:val="center"/>
              <w:rPr>
                <w:rFonts w:ascii="標楷體" w:eastAsia="標楷體" w:hAnsi="標楷體"/>
                <w:noProof/>
                <w:sz w:val="20"/>
                <w:szCs w:val="20"/>
              </w:rPr>
            </w:pPr>
            <w:r>
              <w:rPr>
                <w:rFonts w:ascii="標楷體" w:eastAsia="標楷體" w:hAnsi="標楷體" w:hint="eastAsia"/>
                <w:noProof/>
                <w:sz w:val="20"/>
                <w:szCs w:val="20"/>
              </w:rPr>
              <w:t>3</w:t>
            </w:r>
          </w:p>
        </w:tc>
        <w:tc>
          <w:tcPr>
            <w:tcW w:w="709" w:type="dxa"/>
            <w:tcBorders>
              <w:top w:val="nil"/>
              <w:left w:val="nil"/>
              <w:bottom w:val="nil"/>
              <w:right w:val="nil"/>
            </w:tcBorders>
          </w:tcPr>
          <w:p w:rsidR="0034289D" w:rsidRDefault="0030448A" w:rsidP="005B7062">
            <w:pPr>
              <w:widowControl/>
              <w:jc w:val="center"/>
              <w:rPr>
                <w:rFonts w:ascii="標楷體" w:eastAsia="標楷體" w:hAnsi="標楷體"/>
                <w:noProof/>
                <w:sz w:val="20"/>
                <w:szCs w:val="20"/>
              </w:rPr>
            </w:pPr>
            <w:r>
              <w:rPr>
                <w:rFonts w:ascii="標楷體" w:eastAsia="標楷體" w:hAnsi="標楷體" w:hint="eastAsia"/>
                <w:noProof/>
                <w:sz w:val="20"/>
                <w:szCs w:val="20"/>
              </w:rPr>
              <w:t>20.0</w:t>
            </w:r>
          </w:p>
        </w:tc>
        <w:tc>
          <w:tcPr>
            <w:tcW w:w="709" w:type="dxa"/>
            <w:tcBorders>
              <w:top w:val="nil"/>
              <w:left w:val="nil"/>
              <w:bottom w:val="nil"/>
              <w:right w:val="nil"/>
            </w:tcBorders>
          </w:tcPr>
          <w:p w:rsidR="0034289D" w:rsidRPr="00D50835" w:rsidRDefault="0034289D" w:rsidP="005B7062">
            <w:pPr>
              <w:widowControl/>
              <w:jc w:val="center"/>
              <w:rPr>
                <w:rFonts w:ascii="標楷體" w:eastAsia="標楷體" w:hAnsi="標楷體"/>
                <w:noProof/>
                <w:sz w:val="20"/>
                <w:szCs w:val="20"/>
              </w:rPr>
            </w:pPr>
            <w:r>
              <w:rPr>
                <w:rFonts w:ascii="標楷體" w:eastAsia="標楷體" w:hAnsi="標楷體" w:hint="eastAsia"/>
                <w:noProof/>
                <w:sz w:val="20"/>
                <w:szCs w:val="20"/>
              </w:rPr>
              <w:t>12</w:t>
            </w:r>
          </w:p>
        </w:tc>
        <w:tc>
          <w:tcPr>
            <w:tcW w:w="708" w:type="dxa"/>
            <w:tcBorders>
              <w:top w:val="nil"/>
              <w:left w:val="nil"/>
              <w:bottom w:val="nil"/>
              <w:right w:val="nil"/>
            </w:tcBorders>
          </w:tcPr>
          <w:p w:rsidR="0034289D" w:rsidRDefault="0030448A" w:rsidP="005B7062">
            <w:pPr>
              <w:widowControl/>
              <w:jc w:val="center"/>
              <w:rPr>
                <w:rFonts w:ascii="標楷體" w:eastAsia="標楷體" w:hAnsi="標楷體"/>
                <w:noProof/>
                <w:sz w:val="20"/>
                <w:szCs w:val="20"/>
              </w:rPr>
            </w:pPr>
            <w:r>
              <w:rPr>
                <w:rFonts w:ascii="標楷體" w:eastAsia="標楷體" w:hAnsi="標楷體" w:hint="eastAsia"/>
                <w:noProof/>
                <w:sz w:val="20"/>
                <w:szCs w:val="20"/>
              </w:rPr>
              <w:t>80.0</w:t>
            </w:r>
          </w:p>
        </w:tc>
      </w:tr>
      <w:tr w:rsidR="0034289D" w:rsidTr="00455188">
        <w:tc>
          <w:tcPr>
            <w:tcW w:w="950" w:type="dxa"/>
            <w:tcBorders>
              <w:top w:val="nil"/>
              <w:left w:val="nil"/>
              <w:bottom w:val="nil"/>
              <w:right w:val="single" w:sz="4" w:space="0" w:color="000000" w:themeColor="text1"/>
            </w:tcBorders>
          </w:tcPr>
          <w:p w:rsidR="0034289D" w:rsidRPr="00D76C98" w:rsidRDefault="0034289D" w:rsidP="005B7062">
            <w:pPr>
              <w:widowControl/>
              <w:jc w:val="center"/>
              <w:rPr>
                <w:rFonts w:ascii="標楷體" w:eastAsia="標楷體" w:hAnsi="標楷體"/>
                <w:noProof/>
                <w:sz w:val="20"/>
                <w:szCs w:val="20"/>
              </w:rPr>
            </w:pPr>
            <w:r>
              <w:rPr>
                <w:rFonts w:ascii="標楷體" w:eastAsia="標楷體" w:hAnsi="標楷體" w:hint="eastAsia"/>
                <w:noProof/>
                <w:sz w:val="20"/>
                <w:szCs w:val="20"/>
              </w:rPr>
              <w:t>鼓山區</w:t>
            </w:r>
          </w:p>
        </w:tc>
        <w:tc>
          <w:tcPr>
            <w:tcW w:w="718" w:type="dxa"/>
            <w:tcBorders>
              <w:top w:val="nil"/>
              <w:left w:val="single" w:sz="4" w:space="0" w:color="000000" w:themeColor="text1"/>
              <w:bottom w:val="nil"/>
              <w:right w:val="nil"/>
            </w:tcBorders>
          </w:tcPr>
          <w:p w:rsidR="0034289D" w:rsidRPr="00D50835" w:rsidRDefault="0034289D" w:rsidP="005B7062">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34289D" w:rsidRDefault="0030448A" w:rsidP="005B7062">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34289D" w:rsidRPr="00D50835" w:rsidRDefault="0034289D" w:rsidP="005B7062">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34289D" w:rsidRDefault="0030448A" w:rsidP="005B7062">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34289D" w:rsidRPr="00D50835" w:rsidRDefault="0034289D" w:rsidP="005B7062">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34289D" w:rsidRDefault="0030448A" w:rsidP="005B7062">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34289D" w:rsidRPr="00D50835" w:rsidRDefault="0034289D" w:rsidP="005B7062">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34289D" w:rsidRDefault="0030448A" w:rsidP="005B7062">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34289D" w:rsidRPr="00D50835" w:rsidRDefault="0034289D" w:rsidP="005B7062">
            <w:pPr>
              <w:widowControl/>
              <w:jc w:val="center"/>
              <w:rPr>
                <w:rFonts w:ascii="標楷體" w:eastAsia="標楷體" w:hAnsi="標楷體"/>
                <w:noProof/>
                <w:sz w:val="20"/>
                <w:szCs w:val="20"/>
              </w:rPr>
            </w:pPr>
            <w:r>
              <w:rPr>
                <w:rFonts w:ascii="標楷體" w:eastAsia="標楷體" w:hAnsi="標楷體" w:hint="eastAsia"/>
                <w:noProof/>
                <w:sz w:val="20"/>
                <w:szCs w:val="20"/>
              </w:rPr>
              <w:t>8</w:t>
            </w:r>
          </w:p>
        </w:tc>
        <w:tc>
          <w:tcPr>
            <w:tcW w:w="709" w:type="dxa"/>
            <w:tcBorders>
              <w:top w:val="nil"/>
              <w:left w:val="nil"/>
              <w:bottom w:val="nil"/>
              <w:right w:val="nil"/>
            </w:tcBorders>
          </w:tcPr>
          <w:p w:rsidR="0034289D" w:rsidRDefault="0030448A" w:rsidP="005B7062">
            <w:pPr>
              <w:widowControl/>
              <w:jc w:val="center"/>
              <w:rPr>
                <w:rFonts w:ascii="標楷體" w:eastAsia="標楷體" w:hAnsi="標楷體"/>
                <w:noProof/>
                <w:sz w:val="20"/>
                <w:szCs w:val="20"/>
              </w:rPr>
            </w:pPr>
            <w:r>
              <w:rPr>
                <w:rFonts w:ascii="標楷體" w:eastAsia="標楷體" w:hAnsi="標楷體" w:hint="eastAsia"/>
                <w:noProof/>
                <w:sz w:val="20"/>
                <w:szCs w:val="20"/>
              </w:rPr>
              <w:t>14.3</w:t>
            </w:r>
          </w:p>
        </w:tc>
        <w:tc>
          <w:tcPr>
            <w:tcW w:w="709" w:type="dxa"/>
            <w:tcBorders>
              <w:top w:val="nil"/>
              <w:left w:val="nil"/>
              <w:bottom w:val="nil"/>
              <w:right w:val="nil"/>
            </w:tcBorders>
          </w:tcPr>
          <w:p w:rsidR="0034289D" w:rsidRPr="00D50835" w:rsidRDefault="0034289D" w:rsidP="005B7062">
            <w:pPr>
              <w:widowControl/>
              <w:jc w:val="center"/>
              <w:rPr>
                <w:rFonts w:ascii="標楷體" w:eastAsia="標楷體" w:hAnsi="標楷體"/>
                <w:noProof/>
                <w:sz w:val="20"/>
                <w:szCs w:val="20"/>
              </w:rPr>
            </w:pPr>
            <w:r>
              <w:rPr>
                <w:rFonts w:ascii="標楷體" w:eastAsia="標楷體" w:hAnsi="標楷體" w:hint="eastAsia"/>
                <w:noProof/>
                <w:sz w:val="20"/>
                <w:szCs w:val="20"/>
              </w:rPr>
              <w:t>48</w:t>
            </w:r>
          </w:p>
        </w:tc>
        <w:tc>
          <w:tcPr>
            <w:tcW w:w="708" w:type="dxa"/>
            <w:tcBorders>
              <w:top w:val="nil"/>
              <w:left w:val="nil"/>
              <w:bottom w:val="nil"/>
              <w:right w:val="nil"/>
            </w:tcBorders>
          </w:tcPr>
          <w:p w:rsidR="0034289D" w:rsidRDefault="0030448A" w:rsidP="005B7062">
            <w:pPr>
              <w:widowControl/>
              <w:jc w:val="center"/>
              <w:rPr>
                <w:rFonts w:ascii="標楷體" w:eastAsia="標楷體" w:hAnsi="標楷體"/>
                <w:noProof/>
                <w:sz w:val="20"/>
                <w:szCs w:val="20"/>
              </w:rPr>
            </w:pPr>
            <w:r>
              <w:rPr>
                <w:rFonts w:ascii="標楷體" w:eastAsia="標楷體" w:hAnsi="標楷體" w:hint="eastAsia"/>
                <w:noProof/>
                <w:sz w:val="20"/>
                <w:szCs w:val="20"/>
              </w:rPr>
              <w:t>85.7</w:t>
            </w:r>
          </w:p>
        </w:tc>
      </w:tr>
      <w:tr w:rsidR="0034289D" w:rsidTr="00455188">
        <w:tc>
          <w:tcPr>
            <w:tcW w:w="950" w:type="dxa"/>
            <w:tcBorders>
              <w:top w:val="nil"/>
              <w:left w:val="nil"/>
              <w:bottom w:val="nil"/>
              <w:right w:val="single" w:sz="4" w:space="0" w:color="000000" w:themeColor="text1"/>
            </w:tcBorders>
          </w:tcPr>
          <w:p w:rsidR="0034289D" w:rsidRPr="00D76C98" w:rsidRDefault="0034289D" w:rsidP="005B7062">
            <w:pPr>
              <w:widowControl/>
              <w:jc w:val="center"/>
              <w:rPr>
                <w:rFonts w:ascii="標楷體" w:eastAsia="標楷體" w:hAnsi="標楷體"/>
                <w:noProof/>
                <w:sz w:val="20"/>
                <w:szCs w:val="20"/>
              </w:rPr>
            </w:pPr>
            <w:r>
              <w:rPr>
                <w:rFonts w:ascii="標楷體" w:eastAsia="標楷體" w:hAnsi="標楷體" w:hint="eastAsia"/>
                <w:noProof/>
                <w:sz w:val="20"/>
                <w:szCs w:val="20"/>
              </w:rPr>
              <w:t>左營區</w:t>
            </w:r>
          </w:p>
        </w:tc>
        <w:tc>
          <w:tcPr>
            <w:tcW w:w="718" w:type="dxa"/>
            <w:tcBorders>
              <w:top w:val="nil"/>
              <w:left w:val="single" w:sz="4" w:space="0" w:color="000000" w:themeColor="text1"/>
              <w:bottom w:val="nil"/>
              <w:right w:val="nil"/>
            </w:tcBorders>
          </w:tcPr>
          <w:p w:rsidR="0034289D" w:rsidRPr="00D50835" w:rsidRDefault="0034289D" w:rsidP="005B7062">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34289D" w:rsidRDefault="0030448A" w:rsidP="005B7062">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34289D" w:rsidRPr="00D50835" w:rsidRDefault="0034289D" w:rsidP="005B7062">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34289D" w:rsidRDefault="0030448A" w:rsidP="005B7062">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34289D" w:rsidRPr="00D50835" w:rsidRDefault="0034289D" w:rsidP="005B7062">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34289D" w:rsidRDefault="0030448A" w:rsidP="005B7062">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34289D" w:rsidRPr="00D50835" w:rsidRDefault="0034289D" w:rsidP="005B7062">
            <w:pPr>
              <w:widowControl/>
              <w:jc w:val="center"/>
              <w:rPr>
                <w:rFonts w:ascii="標楷體" w:eastAsia="標楷體" w:hAnsi="標楷體"/>
                <w:noProof/>
                <w:sz w:val="20"/>
                <w:szCs w:val="20"/>
              </w:rPr>
            </w:pPr>
            <w:r>
              <w:rPr>
                <w:rFonts w:ascii="標楷體" w:eastAsia="標楷體" w:hAnsi="標楷體" w:hint="eastAsia"/>
                <w:noProof/>
                <w:sz w:val="20"/>
                <w:szCs w:val="20"/>
              </w:rPr>
              <w:t>3</w:t>
            </w:r>
          </w:p>
        </w:tc>
        <w:tc>
          <w:tcPr>
            <w:tcW w:w="708" w:type="dxa"/>
            <w:tcBorders>
              <w:top w:val="nil"/>
              <w:left w:val="nil"/>
              <w:bottom w:val="nil"/>
              <w:right w:val="nil"/>
            </w:tcBorders>
          </w:tcPr>
          <w:p w:rsidR="0034289D" w:rsidRDefault="0030448A" w:rsidP="005B7062">
            <w:pPr>
              <w:widowControl/>
              <w:jc w:val="center"/>
              <w:rPr>
                <w:rFonts w:ascii="標楷體" w:eastAsia="標楷體" w:hAnsi="標楷體"/>
                <w:noProof/>
                <w:sz w:val="20"/>
                <w:szCs w:val="20"/>
              </w:rPr>
            </w:pPr>
            <w:r>
              <w:rPr>
                <w:rFonts w:ascii="標楷體" w:eastAsia="標楷體" w:hAnsi="標楷體" w:hint="eastAsia"/>
                <w:noProof/>
                <w:sz w:val="20"/>
                <w:szCs w:val="20"/>
              </w:rPr>
              <w:t>3.9</w:t>
            </w:r>
          </w:p>
        </w:tc>
        <w:tc>
          <w:tcPr>
            <w:tcW w:w="709" w:type="dxa"/>
            <w:tcBorders>
              <w:top w:val="nil"/>
              <w:left w:val="nil"/>
              <w:bottom w:val="nil"/>
              <w:right w:val="nil"/>
            </w:tcBorders>
          </w:tcPr>
          <w:p w:rsidR="0034289D" w:rsidRPr="00D50835" w:rsidRDefault="0034289D" w:rsidP="005B7062">
            <w:pPr>
              <w:widowControl/>
              <w:jc w:val="center"/>
              <w:rPr>
                <w:rFonts w:ascii="標楷體" w:eastAsia="標楷體" w:hAnsi="標楷體"/>
                <w:noProof/>
                <w:sz w:val="20"/>
                <w:szCs w:val="20"/>
              </w:rPr>
            </w:pPr>
            <w:r>
              <w:rPr>
                <w:rFonts w:ascii="標楷體" w:eastAsia="標楷體" w:hAnsi="標楷體" w:hint="eastAsia"/>
                <w:noProof/>
                <w:sz w:val="20"/>
                <w:szCs w:val="20"/>
              </w:rPr>
              <w:t>14</w:t>
            </w:r>
          </w:p>
        </w:tc>
        <w:tc>
          <w:tcPr>
            <w:tcW w:w="709" w:type="dxa"/>
            <w:tcBorders>
              <w:top w:val="nil"/>
              <w:left w:val="nil"/>
              <w:bottom w:val="nil"/>
              <w:right w:val="nil"/>
            </w:tcBorders>
          </w:tcPr>
          <w:p w:rsidR="0034289D" w:rsidRDefault="0030448A" w:rsidP="005B7062">
            <w:pPr>
              <w:widowControl/>
              <w:jc w:val="center"/>
              <w:rPr>
                <w:rFonts w:ascii="標楷體" w:eastAsia="標楷體" w:hAnsi="標楷體"/>
                <w:noProof/>
                <w:sz w:val="20"/>
                <w:szCs w:val="20"/>
              </w:rPr>
            </w:pPr>
            <w:r>
              <w:rPr>
                <w:rFonts w:ascii="標楷體" w:eastAsia="標楷體" w:hAnsi="標楷體" w:hint="eastAsia"/>
                <w:noProof/>
                <w:sz w:val="20"/>
                <w:szCs w:val="20"/>
              </w:rPr>
              <w:t>18.2</w:t>
            </w:r>
          </w:p>
        </w:tc>
        <w:tc>
          <w:tcPr>
            <w:tcW w:w="709" w:type="dxa"/>
            <w:tcBorders>
              <w:top w:val="nil"/>
              <w:left w:val="nil"/>
              <w:bottom w:val="nil"/>
              <w:right w:val="nil"/>
            </w:tcBorders>
          </w:tcPr>
          <w:p w:rsidR="0034289D" w:rsidRPr="00D50835" w:rsidRDefault="0034289D" w:rsidP="005B7062">
            <w:pPr>
              <w:widowControl/>
              <w:jc w:val="center"/>
              <w:rPr>
                <w:rFonts w:ascii="標楷體" w:eastAsia="標楷體" w:hAnsi="標楷體"/>
                <w:noProof/>
                <w:sz w:val="20"/>
                <w:szCs w:val="20"/>
              </w:rPr>
            </w:pPr>
            <w:r>
              <w:rPr>
                <w:rFonts w:ascii="標楷體" w:eastAsia="標楷體" w:hAnsi="標楷體" w:hint="eastAsia"/>
                <w:noProof/>
                <w:sz w:val="20"/>
                <w:szCs w:val="20"/>
              </w:rPr>
              <w:t>60</w:t>
            </w:r>
          </w:p>
        </w:tc>
        <w:tc>
          <w:tcPr>
            <w:tcW w:w="708" w:type="dxa"/>
            <w:tcBorders>
              <w:top w:val="nil"/>
              <w:left w:val="nil"/>
              <w:bottom w:val="nil"/>
              <w:right w:val="nil"/>
            </w:tcBorders>
          </w:tcPr>
          <w:p w:rsidR="0034289D" w:rsidRDefault="0030448A" w:rsidP="005B7062">
            <w:pPr>
              <w:widowControl/>
              <w:jc w:val="center"/>
              <w:rPr>
                <w:rFonts w:ascii="標楷體" w:eastAsia="標楷體" w:hAnsi="標楷體"/>
                <w:noProof/>
                <w:sz w:val="20"/>
                <w:szCs w:val="20"/>
              </w:rPr>
            </w:pPr>
            <w:r>
              <w:rPr>
                <w:rFonts w:ascii="標楷體" w:eastAsia="標楷體" w:hAnsi="標楷體" w:hint="eastAsia"/>
                <w:noProof/>
                <w:sz w:val="20"/>
                <w:szCs w:val="20"/>
              </w:rPr>
              <w:t>77.9</w:t>
            </w:r>
          </w:p>
        </w:tc>
      </w:tr>
      <w:tr w:rsidR="0034289D" w:rsidTr="00455188">
        <w:tc>
          <w:tcPr>
            <w:tcW w:w="950" w:type="dxa"/>
            <w:tcBorders>
              <w:top w:val="nil"/>
              <w:left w:val="nil"/>
              <w:bottom w:val="nil"/>
              <w:right w:val="single" w:sz="4" w:space="0" w:color="000000" w:themeColor="text1"/>
            </w:tcBorders>
          </w:tcPr>
          <w:p w:rsidR="0034289D" w:rsidRPr="00D76C98" w:rsidRDefault="0034289D" w:rsidP="005B7062">
            <w:pPr>
              <w:widowControl/>
              <w:jc w:val="center"/>
              <w:rPr>
                <w:rFonts w:ascii="標楷體" w:eastAsia="標楷體" w:hAnsi="標楷體"/>
                <w:noProof/>
                <w:sz w:val="20"/>
                <w:szCs w:val="20"/>
              </w:rPr>
            </w:pPr>
            <w:r>
              <w:rPr>
                <w:rFonts w:ascii="標楷體" w:eastAsia="標楷體" w:hAnsi="標楷體" w:hint="eastAsia"/>
                <w:noProof/>
                <w:sz w:val="20"/>
                <w:szCs w:val="20"/>
              </w:rPr>
              <w:t>楠梓區</w:t>
            </w:r>
          </w:p>
        </w:tc>
        <w:tc>
          <w:tcPr>
            <w:tcW w:w="718" w:type="dxa"/>
            <w:tcBorders>
              <w:top w:val="nil"/>
              <w:left w:val="single" w:sz="4" w:space="0" w:color="000000" w:themeColor="text1"/>
              <w:bottom w:val="nil"/>
              <w:right w:val="nil"/>
            </w:tcBorders>
          </w:tcPr>
          <w:p w:rsidR="0034289D" w:rsidRPr="00D50835" w:rsidRDefault="0034289D" w:rsidP="005B7062">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34289D" w:rsidRDefault="0030448A" w:rsidP="005B7062">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34289D" w:rsidRPr="00D50835" w:rsidRDefault="0034289D" w:rsidP="005B7062">
            <w:pPr>
              <w:widowControl/>
              <w:jc w:val="center"/>
              <w:rPr>
                <w:rFonts w:ascii="標楷體" w:eastAsia="標楷體" w:hAnsi="標楷體"/>
                <w:noProof/>
                <w:sz w:val="20"/>
                <w:szCs w:val="20"/>
              </w:rPr>
            </w:pPr>
            <w:r>
              <w:rPr>
                <w:rFonts w:ascii="標楷體" w:eastAsia="標楷體" w:hAnsi="標楷體" w:hint="eastAsia"/>
                <w:noProof/>
                <w:sz w:val="20"/>
                <w:szCs w:val="20"/>
              </w:rPr>
              <w:t>1</w:t>
            </w:r>
          </w:p>
        </w:tc>
        <w:tc>
          <w:tcPr>
            <w:tcW w:w="709" w:type="dxa"/>
            <w:tcBorders>
              <w:top w:val="nil"/>
              <w:left w:val="nil"/>
              <w:bottom w:val="nil"/>
              <w:right w:val="nil"/>
            </w:tcBorders>
          </w:tcPr>
          <w:p w:rsidR="0034289D" w:rsidRDefault="0030448A" w:rsidP="005B7062">
            <w:pPr>
              <w:widowControl/>
              <w:jc w:val="center"/>
              <w:rPr>
                <w:rFonts w:ascii="標楷體" w:eastAsia="標楷體" w:hAnsi="標楷體"/>
                <w:noProof/>
                <w:sz w:val="20"/>
                <w:szCs w:val="20"/>
              </w:rPr>
            </w:pPr>
            <w:r>
              <w:rPr>
                <w:rFonts w:ascii="標楷體" w:eastAsia="標楷體" w:hAnsi="標楷體" w:hint="eastAsia"/>
                <w:noProof/>
                <w:sz w:val="20"/>
                <w:szCs w:val="20"/>
              </w:rPr>
              <w:t>1.6</w:t>
            </w:r>
          </w:p>
        </w:tc>
        <w:tc>
          <w:tcPr>
            <w:tcW w:w="708" w:type="dxa"/>
            <w:tcBorders>
              <w:top w:val="nil"/>
              <w:left w:val="nil"/>
              <w:bottom w:val="nil"/>
              <w:right w:val="nil"/>
            </w:tcBorders>
          </w:tcPr>
          <w:p w:rsidR="0034289D" w:rsidRPr="00D50835" w:rsidRDefault="0034289D" w:rsidP="005B7062">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34289D" w:rsidRDefault="0030448A" w:rsidP="005B7062">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34289D" w:rsidRPr="00D50835" w:rsidRDefault="0034289D" w:rsidP="005B7062">
            <w:pPr>
              <w:widowControl/>
              <w:jc w:val="center"/>
              <w:rPr>
                <w:rFonts w:ascii="標楷體" w:eastAsia="標楷體" w:hAnsi="標楷體"/>
                <w:noProof/>
                <w:sz w:val="20"/>
                <w:szCs w:val="20"/>
              </w:rPr>
            </w:pPr>
            <w:r>
              <w:rPr>
                <w:rFonts w:ascii="標楷體" w:eastAsia="標楷體" w:hAnsi="標楷體" w:hint="eastAsia"/>
                <w:noProof/>
                <w:sz w:val="20"/>
                <w:szCs w:val="20"/>
              </w:rPr>
              <w:t>2</w:t>
            </w:r>
          </w:p>
        </w:tc>
        <w:tc>
          <w:tcPr>
            <w:tcW w:w="708" w:type="dxa"/>
            <w:tcBorders>
              <w:top w:val="nil"/>
              <w:left w:val="nil"/>
              <w:bottom w:val="nil"/>
              <w:right w:val="nil"/>
            </w:tcBorders>
          </w:tcPr>
          <w:p w:rsidR="0034289D" w:rsidRDefault="0030448A" w:rsidP="005B7062">
            <w:pPr>
              <w:widowControl/>
              <w:jc w:val="center"/>
              <w:rPr>
                <w:rFonts w:ascii="標楷體" w:eastAsia="標楷體" w:hAnsi="標楷體"/>
                <w:noProof/>
                <w:sz w:val="20"/>
                <w:szCs w:val="20"/>
              </w:rPr>
            </w:pPr>
            <w:r>
              <w:rPr>
                <w:rFonts w:ascii="標楷體" w:eastAsia="標楷體" w:hAnsi="標楷體" w:hint="eastAsia"/>
                <w:noProof/>
                <w:sz w:val="20"/>
                <w:szCs w:val="20"/>
              </w:rPr>
              <w:t>3.2</w:t>
            </w:r>
          </w:p>
        </w:tc>
        <w:tc>
          <w:tcPr>
            <w:tcW w:w="709" w:type="dxa"/>
            <w:tcBorders>
              <w:top w:val="nil"/>
              <w:left w:val="nil"/>
              <w:bottom w:val="nil"/>
              <w:right w:val="nil"/>
            </w:tcBorders>
          </w:tcPr>
          <w:p w:rsidR="0034289D" w:rsidRPr="00D50835" w:rsidRDefault="0034289D" w:rsidP="005B7062">
            <w:pPr>
              <w:widowControl/>
              <w:jc w:val="center"/>
              <w:rPr>
                <w:rFonts w:ascii="標楷體" w:eastAsia="標楷體" w:hAnsi="標楷體"/>
                <w:noProof/>
                <w:sz w:val="20"/>
                <w:szCs w:val="20"/>
              </w:rPr>
            </w:pPr>
            <w:r>
              <w:rPr>
                <w:rFonts w:ascii="標楷體" w:eastAsia="標楷體" w:hAnsi="標楷體" w:hint="eastAsia"/>
                <w:noProof/>
                <w:sz w:val="20"/>
                <w:szCs w:val="20"/>
              </w:rPr>
              <w:t>1</w:t>
            </w:r>
          </w:p>
        </w:tc>
        <w:tc>
          <w:tcPr>
            <w:tcW w:w="709" w:type="dxa"/>
            <w:tcBorders>
              <w:top w:val="nil"/>
              <w:left w:val="nil"/>
              <w:bottom w:val="nil"/>
              <w:right w:val="nil"/>
            </w:tcBorders>
          </w:tcPr>
          <w:p w:rsidR="0034289D" w:rsidRDefault="0030448A" w:rsidP="005B7062">
            <w:pPr>
              <w:widowControl/>
              <w:jc w:val="center"/>
              <w:rPr>
                <w:rFonts w:ascii="標楷體" w:eastAsia="標楷體" w:hAnsi="標楷體"/>
                <w:noProof/>
                <w:sz w:val="20"/>
                <w:szCs w:val="20"/>
              </w:rPr>
            </w:pPr>
            <w:r>
              <w:rPr>
                <w:rFonts w:ascii="標楷體" w:eastAsia="標楷體" w:hAnsi="標楷體" w:hint="eastAsia"/>
                <w:noProof/>
                <w:sz w:val="20"/>
                <w:szCs w:val="20"/>
              </w:rPr>
              <w:t>1.6</w:t>
            </w:r>
          </w:p>
        </w:tc>
        <w:tc>
          <w:tcPr>
            <w:tcW w:w="709" w:type="dxa"/>
            <w:tcBorders>
              <w:top w:val="nil"/>
              <w:left w:val="nil"/>
              <w:bottom w:val="nil"/>
              <w:right w:val="nil"/>
            </w:tcBorders>
          </w:tcPr>
          <w:p w:rsidR="0034289D" w:rsidRPr="00D50835" w:rsidRDefault="0034289D" w:rsidP="005B7062">
            <w:pPr>
              <w:widowControl/>
              <w:jc w:val="center"/>
              <w:rPr>
                <w:rFonts w:ascii="標楷體" w:eastAsia="標楷體" w:hAnsi="標楷體"/>
                <w:noProof/>
                <w:sz w:val="20"/>
                <w:szCs w:val="20"/>
              </w:rPr>
            </w:pPr>
            <w:r>
              <w:rPr>
                <w:rFonts w:ascii="標楷體" w:eastAsia="標楷體" w:hAnsi="標楷體" w:hint="eastAsia"/>
                <w:noProof/>
                <w:sz w:val="20"/>
                <w:szCs w:val="20"/>
              </w:rPr>
              <w:t>59</w:t>
            </w:r>
          </w:p>
        </w:tc>
        <w:tc>
          <w:tcPr>
            <w:tcW w:w="708" w:type="dxa"/>
            <w:tcBorders>
              <w:top w:val="nil"/>
              <w:left w:val="nil"/>
              <w:bottom w:val="nil"/>
              <w:right w:val="nil"/>
            </w:tcBorders>
          </w:tcPr>
          <w:p w:rsidR="0034289D" w:rsidRDefault="0030448A" w:rsidP="005B7062">
            <w:pPr>
              <w:widowControl/>
              <w:jc w:val="center"/>
              <w:rPr>
                <w:rFonts w:ascii="標楷體" w:eastAsia="標楷體" w:hAnsi="標楷體"/>
                <w:noProof/>
                <w:sz w:val="20"/>
                <w:szCs w:val="20"/>
              </w:rPr>
            </w:pPr>
            <w:r>
              <w:rPr>
                <w:rFonts w:ascii="標楷體" w:eastAsia="標楷體" w:hAnsi="標楷體" w:hint="eastAsia"/>
                <w:noProof/>
                <w:sz w:val="20"/>
                <w:szCs w:val="20"/>
              </w:rPr>
              <w:t>93.7</w:t>
            </w:r>
          </w:p>
        </w:tc>
      </w:tr>
      <w:tr w:rsidR="0034289D" w:rsidTr="00455188">
        <w:tc>
          <w:tcPr>
            <w:tcW w:w="950" w:type="dxa"/>
            <w:tcBorders>
              <w:top w:val="nil"/>
              <w:left w:val="nil"/>
              <w:bottom w:val="nil"/>
              <w:right w:val="single" w:sz="4" w:space="0" w:color="000000" w:themeColor="text1"/>
            </w:tcBorders>
          </w:tcPr>
          <w:p w:rsidR="0034289D" w:rsidRPr="00D76C98" w:rsidRDefault="0034289D" w:rsidP="005B7062">
            <w:pPr>
              <w:widowControl/>
              <w:jc w:val="center"/>
              <w:rPr>
                <w:rFonts w:ascii="標楷體" w:eastAsia="標楷體" w:hAnsi="標楷體"/>
                <w:noProof/>
                <w:sz w:val="20"/>
                <w:szCs w:val="20"/>
              </w:rPr>
            </w:pPr>
            <w:r>
              <w:rPr>
                <w:rFonts w:ascii="標楷體" w:eastAsia="標楷體" w:hAnsi="標楷體" w:hint="eastAsia"/>
                <w:noProof/>
                <w:sz w:val="20"/>
                <w:szCs w:val="20"/>
              </w:rPr>
              <w:t>三民區</w:t>
            </w:r>
          </w:p>
        </w:tc>
        <w:tc>
          <w:tcPr>
            <w:tcW w:w="718" w:type="dxa"/>
            <w:tcBorders>
              <w:top w:val="nil"/>
              <w:left w:val="single" w:sz="4" w:space="0" w:color="000000" w:themeColor="text1"/>
              <w:bottom w:val="nil"/>
              <w:right w:val="nil"/>
            </w:tcBorders>
          </w:tcPr>
          <w:p w:rsidR="0034289D" w:rsidRPr="00D50835" w:rsidRDefault="0034289D" w:rsidP="005B7062">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34289D" w:rsidRDefault="0030448A" w:rsidP="005B7062">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34289D" w:rsidRPr="00D50835" w:rsidRDefault="0034289D" w:rsidP="005B7062">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34289D" w:rsidRDefault="0030448A" w:rsidP="005B7062">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34289D" w:rsidRPr="00D50835" w:rsidRDefault="0034289D" w:rsidP="005B7062">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34289D" w:rsidRDefault="0030448A" w:rsidP="005B7062">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34289D" w:rsidRPr="00D50835" w:rsidRDefault="0034289D" w:rsidP="005B7062">
            <w:pPr>
              <w:widowControl/>
              <w:jc w:val="center"/>
              <w:rPr>
                <w:rFonts w:ascii="標楷體" w:eastAsia="標楷體" w:hAnsi="標楷體"/>
                <w:noProof/>
                <w:sz w:val="20"/>
                <w:szCs w:val="20"/>
              </w:rPr>
            </w:pPr>
            <w:r>
              <w:rPr>
                <w:rFonts w:ascii="標楷體" w:eastAsia="標楷體" w:hAnsi="標楷體" w:hint="eastAsia"/>
                <w:noProof/>
                <w:sz w:val="20"/>
                <w:szCs w:val="20"/>
              </w:rPr>
              <w:t>4</w:t>
            </w:r>
          </w:p>
        </w:tc>
        <w:tc>
          <w:tcPr>
            <w:tcW w:w="708" w:type="dxa"/>
            <w:tcBorders>
              <w:top w:val="nil"/>
              <w:left w:val="nil"/>
              <w:bottom w:val="nil"/>
              <w:right w:val="nil"/>
            </w:tcBorders>
          </w:tcPr>
          <w:p w:rsidR="0034289D" w:rsidRDefault="0030448A" w:rsidP="005B7062">
            <w:pPr>
              <w:widowControl/>
              <w:jc w:val="center"/>
              <w:rPr>
                <w:rFonts w:ascii="標楷體" w:eastAsia="標楷體" w:hAnsi="標楷體"/>
                <w:noProof/>
                <w:sz w:val="20"/>
                <w:szCs w:val="20"/>
              </w:rPr>
            </w:pPr>
            <w:r>
              <w:rPr>
                <w:rFonts w:ascii="標楷體" w:eastAsia="標楷體" w:hAnsi="標楷體" w:hint="eastAsia"/>
                <w:noProof/>
                <w:sz w:val="20"/>
                <w:szCs w:val="20"/>
              </w:rPr>
              <w:t>3.1</w:t>
            </w:r>
          </w:p>
        </w:tc>
        <w:tc>
          <w:tcPr>
            <w:tcW w:w="709" w:type="dxa"/>
            <w:tcBorders>
              <w:top w:val="nil"/>
              <w:left w:val="nil"/>
              <w:bottom w:val="nil"/>
              <w:right w:val="nil"/>
            </w:tcBorders>
          </w:tcPr>
          <w:p w:rsidR="0034289D" w:rsidRPr="00D50835" w:rsidRDefault="0034289D" w:rsidP="005B7062">
            <w:pPr>
              <w:widowControl/>
              <w:jc w:val="center"/>
              <w:rPr>
                <w:rFonts w:ascii="標楷體" w:eastAsia="標楷體" w:hAnsi="標楷體"/>
                <w:noProof/>
                <w:sz w:val="20"/>
                <w:szCs w:val="20"/>
              </w:rPr>
            </w:pPr>
            <w:r>
              <w:rPr>
                <w:rFonts w:ascii="標楷體" w:eastAsia="標楷體" w:hAnsi="標楷體" w:hint="eastAsia"/>
                <w:noProof/>
                <w:sz w:val="20"/>
                <w:szCs w:val="20"/>
              </w:rPr>
              <w:t>8</w:t>
            </w:r>
          </w:p>
        </w:tc>
        <w:tc>
          <w:tcPr>
            <w:tcW w:w="709" w:type="dxa"/>
            <w:tcBorders>
              <w:top w:val="nil"/>
              <w:left w:val="nil"/>
              <w:bottom w:val="nil"/>
              <w:right w:val="nil"/>
            </w:tcBorders>
          </w:tcPr>
          <w:p w:rsidR="0034289D" w:rsidRDefault="0030448A" w:rsidP="005B7062">
            <w:pPr>
              <w:widowControl/>
              <w:jc w:val="center"/>
              <w:rPr>
                <w:rFonts w:ascii="標楷體" w:eastAsia="標楷體" w:hAnsi="標楷體"/>
                <w:noProof/>
                <w:sz w:val="20"/>
                <w:szCs w:val="20"/>
              </w:rPr>
            </w:pPr>
            <w:r>
              <w:rPr>
                <w:rFonts w:ascii="標楷體" w:eastAsia="標楷體" w:hAnsi="標楷體" w:hint="eastAsia"/>
                <w:noProof/>
                <w:sz w:val="20"/>
                <w:szCs w:val="20"/>
              </w:rPr>
              <w:t>6.3</w:t>
            </w:r>
          </w:p>
        </w:tc>
        <w:tc>
          <w:tcPr>
            <w:tcW w:w="709" w:type="dxa"/>
            <w:tcBorders>
              <w:top w:val="nil"/>
              <w:left w:val="nil"/>
              <w:bottom w:val="nil"/>
              <w:right w:val="nil"/>
            </w:tcBorders>
          </w:tcPr>
          <w:p w:rsidR="0034289D" w:rsidRPr="00D50835" w:rsidRDefault="0034289D" w:rsidP="005B7062">
            <w:pPr>
              <w:widowControl/>
              <w:jc w:val="center"/>
              <w:rPr>
                <w:rFonts w:ascii="標楷體" w:eastAsia="標楷體" w:hAnsi="標楷體"/>
                <w:noProof/>
                <w:sz w:val="20"/>
                <w:szCs w:val="20"/>
              </w:rPr>
            </w:pPr>
            <w:r>
              <w:rPr>
                <w:rFonts w:ascii="標楷體" w:eastAsia="標楷體" w:hAnsi="標楷體" w:hint="eastAsia"/>
                <w:noProof/>
                <w:sz w:val="20"/>
                <w:szCs w:val="20"/>
              </w:rPr>
              <w:t>115</w:t>
            </w:r>
          </w:p>
        </w:tc>
        <w:tc>
          <w:tcPr>
            <w:tcW w:w="708" w:type="dxa"/>
            <w:tcBorders>
              <w:top w:val="nil"/>
              <w:left w:val="nil"/>
              <w:bottom w:val="nil"/>
              <w:right w:val="nil"/>
            </w:tcBorders>
          </w:tcPr>
          <w:p w:rsidR="0034289D" w:rsidRDefault="0030448A" w:rsidP="005B7062">
            <w:pPr>
              <w:widowControl/>
              <w:jc w:val="center"/>
              <w:rPr>
                <w:rFonts w:ascii="標楷體" w:eastAsia="標楷體" w:hAnsi="標楷體"/>
                <w:noProof/>
                <w:sz w:val="20"/>
                <w:szCs w:val="20"/>
              </w:rPr>
            </w:pPr>
            <w:r>
              <w:rPr>
                <w:rFonts w:ascii="標楷體" w:eastAsia="標楷體" w:hAnsi="標楷體" w:hint="eastAsia"/>
                <w:noProof/>
                <w:sz w:val="20"/>
                <w:szCs w:val="20"/>
              </w:rPr>
              <w:t>90.6</w:t>
            </w:r>
          </w:p>
        </w:tc>
      </w:tr>
      <w:tr w:rsidR="0034289D" w:rsidTr="00455188">
        <w:tc>
          <w:tcPr>
            <w:tcW w:w="950" w:type="dxa"/>
            <w:tcBorders>
              <w:top w:val="nil"/>
              <w:left w:val="nil"/>
              <w:bottom w:val="nil"/>
              <w:right w:val="single" w:sz="4" w:space="0" w:color="000000" w:themeColor="text1"/>
            </w:tcBorders>
          </w:tcPr>
          <w:p w:rsidR="0034289D" w:rsidRPr="00D76C98" w:rsidRDefault="0034289D" w:rsidP="005B7062">
            <w:pPr>
              <w:widowControl/>
              <w:jc w:val="center"/>
              <w:rPr>
                <w:rFonts w:ascii="標楷體" w:eastAsia="標楷體" w:hAnsi="標楷體"/>
                <w:noProof/>
                <w:sz w:val="20"/>
                <w:szCs w:val="20"/>
              </w:rPr>
            </w:pPr>
            <w:r>
              <w:rPr>
                <w:rFonts w:ascii="標楷體" w:eastAsia="標楷體" w:hAnsi="標楷體" w:hint="eastAsia"/>
                <w:noProof/>
                <w:sz w:val="20"/>
                <w:szCs w:val="20"/>
              </w:rPr>
              <w:t>新興區</w:t>
            </w:r>
          </w:p>
        </w:tc>
        <w:tc>
          <w:tcPr>
            <w:tcW w:w="718" w:type="dxa"/>
            <w:tcBorders>
              <w:top w:val="nil"/>
              <w:left w:val="single" w:sz="4" w:space="0" w:color="000000" w:themeColor="text1"/>
              <w:bottom w:val="nil"/>
              <w:right w:val="nil"/>
            </w:tcBorders>
          </w:tcPr>
          <w:p w:rsidR="0034289D" w:rsidRPr="00D50835" w:rsidRDefault="0034289D" w:rsidP="005B7062">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34289D" w:rsidRDefault="0030448A" w:rsidP="005B7062">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34289D" w:rsidRPr="00D50835" w:rsidRDefault="0034289D" w:rsidP="005B7062">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34289D" w:rsidRDefault="0030448A" w:rsidP="005B7062">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34289D" w:rsidRPr="00D50835" w:rsidRDefault="0034289D" w:rsidP="005B7062">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34289D" w:rsidRDefault="0030448A" w:rsidP="005B7062">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34289D" w:rsidRPr="00D50835" w:rsidRDefault="0034289D" w:rsidP="005B7062">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34289D" w:rsidRDefault="0030448A" w:rsidP="005B7062">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34289D" w:rsidRPr="00D50835" w:rsidRDefault="0034289D" w:rsidP="005B7062">
            <w:pPr>
              <w:widowControl/>
              <w:jc w:val="center"/>
              <w:rPr>
                <w:rFonts w:ascii="標楷體" w:eastAsia="標楷體" w:hAnsi="標楷體"/>
                <w:noProof/>
                <w:sz w:val="20"/>
                <w:szCs w:val="20"/>
              </w:rPr>
            </w:pPr>
            <w:r>
              <w:rPr>
                <w:rFonts w:ascii="標楷體" w:eastAsia="標楷體" w:hAnsi="標楷體" w:hint="eastAsia"/>
                <w:noProof/>
                <w:sz w:val="20"/>
                <w:szCs w:val="20"/>
              </w:rPr>
              <w:t>2</w:t>
            </w:r>
          </w:p>
        </w:tc>
        <w:tc>
          <w:tcPr>
            <w:tcW w:w="709" w:type="dxa"/>
            <w:tcBorders>
              <w:top w:val="nil"/>
              <w:left w:val="nil"/>
              <w:bottom w:val="nil"/>
              <w:right w:val="nil"/>
            </w:tcBorders>
          </w:tcPr>
          <w:p w:rsidR="0034289D" w:rsidRDefault="0030448A" w:rsidP="005B7062">
            <w:pPr>
              <w:widowControl/>
              <w:jc w:val="center"/>
              <w:rPr>
                <w:rFonts w:ascii="標楷體" w:eastAsia="標楷體" w:hAnsi="標楷體"/>
                <w:noProof/>
                <w:sz w:val="20"/>
                <w:szCs w:val="20"/>
              </w:rPr>
            </w:pPr>
            <w:r>
              <w:rPr>
                <w:rFonts w:ascii="標楷體" w:eastAsia="標楷體" w:hAnsi="標楷體" w:hint="eastAsia"/>
                <w:noProof/>
                <w:sz w:val="20"/>
                <w:szCs w:val="20"/>
              </w:rPr>
              <w:t>8.7</w:t>
            </w:r>
          </w:p>
        </w:tc>
        <w:tc>
          <w:tcPr>
            <w:tcW w:w="709" w:type="dxa"/>
            <w:tcBorders>
              <w:top w:val="nil"/>
              <w:left w:val="nil"/>
              <w:bottom w:val="nil"/>
              <w:right w:val="nil"/>
            </w:tcBorders>
          </w:tcPr>
          <w:p w:rsidR="0034289D" w:rsidRPr="00D50835" w:rsidRDefault="0034289D" w:rsidP="005B7062">
            <w:pPr>
              <w:widowControl/>
              <w:jc w:val="center"/>
              <w:rPr>
                <w:rFonts w:ascii="標楷體" w:eastAsia="標楷體" w:hAnsi="標楷體"/>
                <w:noProof/>
                <w:sz w:val="20"/>
                <w:szCs w:val="20"/>
              </w:rPr>
            </w:pPr>
            <w:r>
              <w:rPr>
                <w:rFonts w:ascii="標楷體" w:eastAsia="標楷體" w:hAnsi="標楷體" w:hint="eastAsia"/>
                <w:noProof/>
                <w:sz w:val="20"/>
                <w:szCs w:val="20"/>
              </w:rPr>
              <w:t>21</w:t>
            </w:r>
          </w:p>
        </w:tc>
        <w:tc>
          <w:tcPr>
            <w:tcW w:w="708" w:type="dxa"/>
            <w:tcBorders>
              <w:top w:val="nil"/>
              <w:left w:val="nil"/>
              <w:bottom w:val="nil"/>
              <w:right w:val="nil"/>
            </w:tcBorders>
          </w:tcPr>
          <w:p w:rsidR="0034289D" w:rsidRDefault="0030448A" w:rsidP="005B7062">
            <w:pPr>
              <w:widowControl/>
              <w:jc w:val="center"/>
              <w:rPr>
                <w:rFonts w:ascii="標楷體" w:eastAsia="標楷體" w:hAnsi="標楷體"/>
                <w:noProof/>
                <w:sz w:val="20"/>
                <w:szCs w:val="20"/>
              </w:rPr>
            </w:pPr>
            <w:r>
              <w:rPr>
                <w:rFonts w:ascii="標楷體" w:eastAsia="標楷體" w:hAnsi="標楷體" w:hint="eastAsia"/>
                <w:noProof/>
                <w:sz w:val="20"/>
                <w:szCs w:val="20"/>
              </w:rPr>
              <w:t>91.3</w:t>
            </w:r>
          </w:p>
        </w:tc>
      </w:tr>
      <w:tr w:rsidR="0034289D" w:rsidTr="00455188">
        <w:tc>
          <w:tcPr>
            <w:tcW w:w="950" w:type="dxa"/>
            <w:tcBorders>
              <w:top w:val="nil"/>
              <w:left w:val="nil"/>
              <w:bottom w:val="nil"/>
              <w:right w:val="single" w:sz="4" w:space="0" w:color="000000" w:themeColor="text1"/>
            </w:tcBorders>
          </w:tcPr>
          <w:p w:rsidR="0034289D" w:rsidRPr="00D76C98" w:rsidRDefault="0034289D" w:rsidP="005B7062">
            <w:pPr>
              <w:widowControl/>
              <w:jc w:val="center"/>
              <w:rPr>
                <w:rFonts w:ascii="標楷體" w:eastAsia="標楷體" w:hAnsi="標楷體"/>
                <w:noProof/>
                <w:sz w:val="20"/>
                <w:szCs w:val="20"/>
              </w:rPr>
            </w:pPr>
            <w:r>
              <w:rPr>
                <w:rFonts w:ascii="標楷體" w:eastAsia="標楷體" w:hAnsi="標楷體" w:hint="eastAsia"/>
                <w:noProof/>
                <w:sz w:val="20"/>
                <w:szCs w:val="20"/>
              </w:rPr>
              <w:t>前金區</w:t>
            </w:r>
          </w:p>
        </w:tc>
        <w:tc>
          <w:tcPr>
            <w:tcW w:w="718" w:type="dxa"/>
            <w:tcBorders>
              <w:top w:val="nil"/>
              <w:left w:val="single" w:sz="4" w:space="0" w:color="000000" w:themeColor="text1"/>
              <w:bottom w:val="nil"/>
              <w:right w:val="nil"/>
            </w:tcBorders>
          </w:tcPr>
          <w:p w:rsidR="0034289D" w:rsidRPr="00D50835" w:rsidRDefault="0034289D" w:rsidP="005B7062">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34289D" w:rsidRDefault="0030448A" w:rsidP="005B7062">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34289D" w:rsidRPr="00D50835" w:rsidRDefault="0034289D" w:rsidP="005B7062">
            <w:pPr>
              <w:widowControl/>
              <w:jc w:val="center"/>
              <w:rPr>
                <w:rFonts w:ascii="標楷體" w:eastAsia="標楷體" w:hAnsi="標楷體"/>
                <w:noProof/>
                <w:sz w:val="20"/>
                <w:szCs w:val="20"/>
              </w:rPr>
            </w:pPr>
            <w:r>
              <w:rPr>
                <w:rFonts w:ascii="標楷體" w:eastAsia="標楷體" w:hAnsi="標楷體" w:hint="eastAsia"/>
                <w:noProof/>
                <w:sz w:val="20"/>
                <w:szCs w:val="20"/>
              </w:rPr>
              <w:t>1</w:t>
            </w:r>
          </w:p>
        </w:tc>
        <w:tc>
          <w:tcPr>
            <w:tcW w:w="709" w:type="dxa"/>
            <w:tcBorders>
              <w:top w:val="nil"/>
              <w:left w:val="nil"/>
              <w:bottom w:val="nil"/>
              <w:right w:val="nil"/>
            </w:tcBorders>
          </w:tcPr>
          <w:p w:rsidR="0034289D" w:rsidRDefault="0030448A" w:rsidP="005B7062">
            <w:pPr>
              <w:widowControl/>
              <w:jc w:val="center"/>
              <w:rPr>
                <w:rFonts w:ascii="標楷體" w:eastAsia="標楷體" w:hAnsi="標楷體"/>
                <w:noProof/>
                <w:sz w:val="20"/>
                <w:szCs w:val="20"/>
              </w:rPr>
            </w:pPr>
            <w:r>
              <w:rPr>
                <w:rFonts w:ascii="標楷體" w:eastAsia="標楷體" w:hAnsi="標楷體" w:hint="eastAsia"/>
                <w:noProof/>
                <w:sz w:val="20"/>
                <w:szCs w:val="20"/>
              </w:rPr>
              <w:t>5.9</w:t>
            </w:r>
          </w:p>
        </w:tc>
        <w:tc>
          <w:tcPr>
            <w:tcW w:w="708" w:type="dxa"/>
            <w:tcBorders>
              <w:top w:val="nil"/>
              <w:left w:val="nil"/>
              <w:bottom w:val="nil"/>
              <w:right w:val="nil"/>
            </w:tcBorders>
          </w:tcPr>
          <w:p w:rsidR="0034289D" w:rsidRPr="00D50835" w:rsidRDefault="0034289D" w:rsidP="005B7062">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34289D" w:rsidRDefault="0030448A" w:rsidP="005B7062">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34289D" w:rsidRPr="00D50835" w:rsidRDefault="0034289D" w:rsidP="005B7062">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34289D" w:rsidRDefault="0030448A" w:rsidP="005B7062">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34289D" w:rsidRPr="00D50835" w:rsidRDefault="0034289D" w:rsidP="005B7062">
            <w:pPr>
              <w:widowControl/>
              <w:jc w:val="center"/>
              <w:rPr>
                <w:rFonts w:ascii="標楷體" w:eastAsia="標楷體" w:hAnsi="標楷體"/>
                <w:noProof/>
                <w:sz w:val="20"/>
                <w:szCs w:val="20"/>
              </w:rPr>
            </w:pPr>
            <w:r>
              <w:rPr>
                <w:rFonts w:ascii="標楷體" w:eastAsia="標楷體" w:hAnsi="標楷體" w:hint="eastAsia"/>
                <w:noProof/>
                <w:sz w:val="20"/>
                <w:szCs w:val="20"/>
              </w:rPr>
              <w:t>1</w:t>
            </w:r>
          </w:p>
        </w:tc>
        <w:tc>
          <w:tcPr>
            <w:tcW w:w="709" w:type="dxa"/>
            <w:tcBorders>
              <w:top w:val="nil"/>
              <w:left w:val="nil"/>
              <w:bottom w:val="nil"/>
              <w:right w:val="nil"/>
            </w:tcBorders>
          </w:tcPr>
          <w:p w:rsidR="0034289D" w:rsidRDefault="0030448A" w:rsidP="005B7062">
            <w:pPr>
              <w:widowControl/>
              <w:jc w:val="center"/>
              <w:rPr>
                <w:rFonts w:ascii="標楷體" w:eastAsia="標楷體" w:hAnsi="標楷體"/>
                <w:noProof/>
                <w:sz w:val="20"/>
                <w:szCs w:val="20"/>
              </w:rPr>
            </w:pPr>
            <w:r>
              <w:rPr>
                <w:rFonts w:ascii="標楷體" w:eastAsia="標楷體" w:hAnsi="標楷體" w:hint="eastAsia"/>
                <w:noProof/>
                <w:sz w:val="20"/>
                <w:szCs w:val="20"/>
              </w:rPr>
              <w:t>5.9</w:t>
            </w:r>
          </w:p>
        </w:tc>
        <w:tc>
          <w:tcPr>
            <w:tcW w:w="709" w:type="dxa"/>
            <w:tcBorders>
              <w:top w:val="nil"/>
              <w:left w:val="nil"/>
              <w:bottom w:val="nil"/>
              <w:right w:val="nil"/>
            </w:tcBorders>
          </w:tcPr>
          <w:p w:rsidR="0034289D" w:rsidRPr="00D50835" w:rsidRDefault="0034289D" w:rsidP="005B7062">
            <w:pPr>
              <w:widowControl/>
              <w:jc w:val="center"/>
              <w:rPr>
                <w:rFonts w:ascii="標楷體" w:eastAsia="標楷體" w:hAnsi="標楷體"/>
                <w:noProof/>
                <w:sz w:val="20"/>
                <w:szCs w:val="20"/>
              </w:rPr>
            </w:pPr>
            <w:r>
              <w:rPr>
                <w:rFonts w:ascii="標楷體" w:eastAsia="標楷體" w:hAnsi="標楷體" w:hint="eastAsia"/>
                <w:noProof/>
                <w:sz w:val="20"/>
                <w:szCs w:val="20"/>
              </w:rPr>
              <w:t>15</w:t>
            </w:r>
          </w:p>
        </w:tc>
        <w:tc>
          <w:tcPr>
            <w:tcW w:w="708" w:type="dxa"/>
            <w:tcBorders>
              <w:top w:val="nil"/>
              <w:left w:val="nil"/>
              <w:bottom w:val="nil"/>
              <w:right w:val="nil"/>
            </w:tcBorders>
          </w:tcPr>
          <w:p w:rsidR="0034289D" w:rsidRDefault="0030448A" w:rsidP="005B7062">
            <w:pPr>
              <w:widowControl/>
              <w:jc w:val="center"/>
              <w:rPr>
                <w:rFonts w:ascii="標楷體" w:eastAsia="標楷體" w:hAnsi="標楷體"/>
                <w:noProof/>
                <w:sz w:val="20"/>
                <w:szCs w:val="20"/>
              </w:rPr>
            </w:pPr>
            <w:r>
              <w:rPr>
                <w:rFonts w:ascii="標楷體" w:eastAsia="標楷體" w:hAnsi="標楷體" w:hint="eastAsia"/>
                <w:noProof/>
                <w:sz w:val="20"/>
                <w:szCs w:val="20"/>
              </w:rPr>
              <w:t>88.2</w:t>
            </w:r>
          </w:p>
        </w:tc>
      </w:tr>
      <w:tr w:rsidR="0034289D" w:rsidTr="00455188">
        <w:tc>
          <w:tcPr>
            <w:tcW w:w="950" w:type="dxa"/>
            <w:tcBorders>
              <w:top w:val="nil"/>
              <w:left w:val="nil"/>
              <w:bottom w:val="nil"/>
              <w:right w:val="single" w:sz="4" w:space="0" w:color="000000" w:themeColor="text1"/>
            </w:tcBorders>
          </w:tcPr>
          <w:p w:rsidR="0034289D" w:rsidRPr="00D76C98" w:rsidRDefault="0034289D" w:rsidP="005B7062">
            <w:pPr>
              <w:widowControl/>
              <w:jc w:val="center"/>
              <w:rPr>
                <w:rFonts w:ascii="標楷體" w:eastAsia="標楷體" w:hAnsi="標楷體"/>
                <w:noProof/>
                <w:sz w:val="20"/>
                <w:szCs w:val="20"/>
              </w:rPr>
            </w:pPr>
            <w:r>
              <w:rPr>
                <w:rFonts w:ascii="標楷體" w:eastAsia="標楷體" w:hAnsi="標楷體" w:hint="eastAsia"/>
                <w:noProof/>
                <w:sz w:val="20"/>
                <w:szCs w:val="20"/>
              </w:rPr>
              <w:t>苓雅區</w:t>
            </w:r>
          </w:p>
        </w:tc>
        <w:tc>
          <w:tcPr>
            <w:tcW w:w="718" w:type="dxa"/>
            <w:tcBorders>
              <w:top w:val="nil"/>
              <w:left w:val="single" w:sz="4" w:space="0" w:color="000000" w:themeColor="text1"/>
              <w:bottom w:val="nil"/>
              <w:right w:val="nil"/>
            </w:tcBorders>
          </w:tcPr>
          <w:p w:rsidR="0034289D" w:rsidRPr="00D50835" w:rsidRDefault="0034289D" w:rsidP="005B7062">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34289D" w:rsidRDefault="0030448A" w:rsidP="005B7062">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34289D" w:rsidRPr="00D50835" w:rsidRDefault="0034289D" w:rsidP="005B7062">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34289D" w:rsidRDefault="0030448A" w:rsidP="005B7062">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34289D" w:rsidRPr="00D50835" w:rsidRDefault="0034289D" w:rsidP="005B7062">
            <w:pPr>
              <w:widowControl/>
              <w:jc w:val="center"/>
              <w:rPr>
                <w:rFonts w:ascii="標楷體" w:eastAsia="標楷體" w:hAnsi="標楷體"/>
                <w:noProof/>
                <w:sz w:val="20"/>
                <w:szCs w:val="20"/>
              </w:rPr>
            </w:pPr>
            <w:r>
              <w:rPr>
                <w:rFonts w:ascii="標楷體" w:eastAsia="標楷體" w:hAnsi="標楷體" w:hint="eastAsia"/>
                <w:noProof/>
                <w:sz w:val="20"/>
                <w:szCs w:val="20"/>
              </w:rPr>
              <w:t>1</w:t>
            </w:r>
          </w:p>
        </w:tc>
        <w:tc>
          <w:tcPr>
            <w:tcW w:w="709" w:type="dxa"/>
            <w:tcBorders>
              <w:top w:val="nil"/>
              <w:left w:val="nil"/>
              <w:bottom w:val="nil"/>
              <w:right w:val="nil"/>
            </w:tcBorders>
          </w:tcPr>
          <w:p w:rsidR="0034289D" w:rsidRDefault="0030448A" w:rsidP="005B7062">
            <w:pPr>
              <w:widowControl/>
              <w:jc w:val="center"/>
              <w:rPr>
                <w:rFonts w:ascii="標楷體" w:eastAsia="標楷體" w:hAnsi="標楷體"/>
                <w:noProof/>
                <w:sz w:val="20"/>
                <w:szCs w:val="20"/>
              </w:rPr>
            </w:pPr>
            <w:r>
              <w:rPr>
                <w:rFonts w:ascii="標楷體" w:eastAsia="標楷體" w:hAnsi="標楷體" w:hint="eastAsia"/>
                <w:noProof/>
                <w:sz w:val="20"/>
                <w:szCs w:val="20"/>
              </w:rPr>
              <w:t>1.0</w:t>
            </w:r>
          </w:p>
        </w:tc>
        <w:tc>
          <w:tcPr>
            <w:tcW w:w="851" w:type="dxa"/>
            <w:tcBorders>
              <w:top w:val="nil"/>
              <w:left w:val="nil"/>
              <w:bottom w:val="nil"/>
              <w:right w:val="nil"/>
            </w:tcBorders>
          </w:tcPr>
          <w:p w:rsidR="0034289D" w:rsidRPr="00D50835" w:rsidRDefault="0034289D" w:rsidP="005B7062">
            <w:pPr>
              <w:widowControl/>
              <w:jc w:val="center"/>
              <w:rPr>
                <w:rFonts w:ascii="標楷體" w:eastAsia="標楷體" w:hAnsi="標楷體"/>
                <w:noProof/>
                <w:sz w:val="20"/>
                <w:szCs w:val="20"/>
              </w:rPr>
            </w:pPr>
            <w:r>
              <w:rPr>
                <w:rFonts w:ascii="標楷體" w:eastAsia="標楷體" w:hAnsi="標楷體" w:hint="eastAsia"/>
                <w:noProof/>
                <w:sz w:val="20"/>
                <w:szCs w:val="20"/>
              </w:rPr>
              <w:t>1</w:t>
            </w:r>
          </w:p>
        </w:tc>
        <w:tc>
          <w:tcPr>
            <w:tcW w:w="708" w:type="dxa"/>
            <w:tcBorders>
              <w:top w:val="nil"/>
              <w:left w:val="nil"/>
              <w:bottom w:val="nil"/>
              <w:right w:val="nil"/>
            </w:tcBorders>
          </w:tcPr>
          <w:p w:rsidR="0034289D" w:rsidRDefault="0030448A" w:rsidP="005B7062">
            <w:pPr>
              <w:widowControl/>
              <w:jc w:val="center"/>
              <w:rPr>
                <w:rFonts w:ascii="標楷體" w:eastAsia="標楷體" w:hAnsi="標楷體"/>
                <w:noProof/>
                <w:sz w:val="20"/>
                <w:szCs w:val="20"/>
              </w:rPr>
            </w:pPr>
            <w:r>
              <w:rPr>
                <w:rFonts w:ascii="標楷體" w:eastAsia="標楷體" w:hAnsi="標楷體" w:hint="eastAsia"/>
                <w:noProof/>
                <w:sz w:val="20"/>
                <w:szCs w:val="20"/>
              </w:rPr>
              <w:t>1.0</w:t>
            </w:r>
          </w:p>
        </w:tc>
        <w:tc>
          <w:tcPr>
            <w:tcW w:w="709" w:type="dxa"/>
            <w:tcBorders>
              <w:top w:val="nil"/>
              <w:left w:val="nil"/>
              <w:bottom w:val="nil"/>
              <w:right w:val="nil"/>
            </w:tcBorders>
          </w:tcPr>
          <w:p w:rsidR="0034289D" w:rsidRPr="00D50835" w:rsidRDefault="0034289D" w:rsidP="005B7062">
            <w:pPr>
              <w:widowControl/>
              <w:jc w:val="center"/>
              <w:rPr>
                <w:rFonts w:ascii="標楷體" w:eastAsia="標楷體" w:hAnsi="標楷體"/>
                <w:noProof/>
                <w:sz w:val="20"/>
                <w:szCs w:val="20"/>
              </w:rPr>
            </w:pPr>
            <w:r>
              <w:rPr>
                <w:rFonts w:ascii="標楷體" w:eastAsia="標楷體" w:hAnsi="標楷體" w:hint="eastAsia"/>
                <w:noProof/>
                <w:sz w:val="20"/>
                <w:szCs w:val="20"/>
              </w:rPr>
              <w:t>15</w:t>
            </w:r>
          </w:p>
        </w:tc>
        <w:tc>
          <w:tcPr>
            <w:tcW w:w="709" w:type="dxa"/>
            <w:tcBorders>
              <w:top w:val="nil"/>
              <w:left w:val="nil"/>
              <w:bottom w:val="nil"/>
              <w:right w:val="nil"/>
            </w:tcBorders>
          </w:tcPr>
          <w:p w:rsidR="0034289D" w:rsidRDefault="0030448A" w:rsidP="005B7062">
            <w:pPr>
              <w:widowControl/>
              <w:jc w:val="center"/>
              <w:rPr>
                <w:rFonts w:ascii="標楷體" w:eastAsia="標楷體" w:hAnsi="標楷體"/>
                <w:noProof/>
                <w:sz w:val="20"/>
                <w:szCs w:val="20"/>
              </w:rPr>
            </w:pPr>
            <w:r>
              <w:rPr>
                <w:rFonts w:ascii="標楷體" w:eastAsia="標楷體" w:hAnsi="標楷體" w:hint="eastAsia"/>
                <w:noProof/>
                <w:sz w:val="20"/>
                <w:szCs w:val="20"/>
              </w:rPr>
              <w:t>15.2</w:t>
            </w:r>
          </w:p>
        </w:tc>
        <w:tc>
          <w:tcPr>
            <w:tcW w:w="709" w:type="dxa"/>
            <w:tcBorders>
              <w:top w:val="nil"/>
              <w:left w:val="nil"/>
              <w:bottom w:val="nil"/>
              <w:right w:val="nil"/>
            </w:tcBorders>
          </w:tcPr>
          <w:p w:rsidR="0034289D" w:rsidRPr="00D50835" w:rsidRDefault="0034289D" w:rsidP="005B7062">
            <w:pPr>
              <w:widowControl/>
              <w:jc w:val="center"/>
              <w:rPr>
                <w:rFonts w:ascii="標楷體" w:eastAsia="標楷體" w:hAnsi="標楷體"/>
                <w:noProof/>
                <w:sz w:val="20"/>
                <w:szCs w:val="20"/>
              </w:rPr>
            </w:pPr>
            <w:r>
              <w:rPr>
                <w:rFonts w:ascii="標楷體" w:eastAsia="標楷體" w:hAnsi="標楷體" w:hint="eastAsia"/>
                <w:noProof/>
                <w:sz w:val="20"/>
                <w:szCs w:val="20"/>
              </w:rPr>
              <w:t>82</w:t>
            </w:r>
          </w:p>
        </w:tc>
        <w:tc>
          <w:tcPr>
            <w:tcW w:w="708" w:type="dxa"/>
            <w:tcBorders>
              <w:top w:val="nil"/>
              <w:left w:val="nil"/>
              <w:bottom w:val="nil"/>
              <w:right w:val="nil"/>
            </w:tcBorders>
          </w:tcPr>
          <w:p w:rsidR="0034289D" w:rsidRDefault="0030448A" w:rsidP="005B7062">
            <w:pPr>
              <w:widowControl/>
              <w:jc w:val="center"/>
              <w:rPr>
                <w:rFonts w:ascii="標楷體" w:eastAsia="標楷體" w:hAnsi="標楷體"/>
                <w:noProof/>
                <w:sz w:val="20"/>
                <w:szCs w:val="20"/>
              </w:rPr>
            </w:pPr>
            <w:r>
              <w:rPr>
                <w:rFonts w:ascii="標楷體" w:eastAsia="標楷體" w:hAnsi="標楷體" w:hint="eastAsia"/>
                <w:noProof/>
                <w:sz w:val="20"/>
                <w:szCs w:val="20"/>
              </w:rPr>
              <w:t>82.8</w:t>
            </w:r>
          </w:p>
        </w:tc>
      </w:tr>
      <w:tr w:rsidR="0034289D" w:rsidTr="00455188">
        <w:tc>
          <w:tcPr>
            <w:tcW w:w="950" w:type="dxa"/>
            <w:tcBorders>
              <w:top w:val="nil"/>
              <w:left w:val="nil"/>
              <w:bottom w:val="nil"/>
              <w:right w:val="single" w:sz="4" w:space="0" w:color="000000" w:themeColor="text1"/>
            </w:tcBorders>
          </w:tcPr>
          <w:p w:rsidR="0034289D" w:rsidRPr="00D76C98" w:rsidRDefault="0034289D" w:rsidP="005B7062">
            <w:pPr>
              <w:widowControl/>
              <w:jc w:val="center"/>
              <w:rPr>
                <w:rFonts w:ascii="標楷體" w:eastAsia="標楷體" w:hAnsi="標楷體"/>
                <w:noProof/>
                <w:sz w:val="20"/>
                <w:szCs w:val="20"/>
              </w:rPr>
            </w:pPr>
            <w:r>
              <w:rPr>
                <w:rFonts w:ascii="標楷體" w:eastAsia="標楷體" w:hAnsi="標楷體" w:hint="eastAsia"/>
                <w:noProof/>
                <w:sz w:val="20"/>
                <w:szCs w:val="20"/>
              </w:rPr>
              <w:t>前鎮區</w:t>
            </w:r>
          </w:p>
        </w:tc>
        <w:tc>
          <w:tcPr>
            <w:tcW w:w="718" w:type="dxa"/>
            <w:tcBorders>
              <w:top w:val="nil"/>
              <w:left w:val="single" w:sz="4" w:space="0" w:color="000000" w:themeColor="text1"/>
              <w:bottom w:val="nil"/>
              <w:right w:val="nil"/>
            </w:tcBorders>
          </w:tcPr>
          <w:p w:rsidR="0034289D" w:rsidRPr="00D50835" w:rsidRDefault="0034289D" w:rsidP="005B7062">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34289D" w:rsidRDefault="0030448A" w:rsidP="005B7062">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34289D" w:rsidRPr="00D50835" w:rsidRDefault="0034289D" w:rsidP="005B7062">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34289D" w:rsidRDefault="0030448A" w:rsidP="005B7062">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34289D" w:rsidRPr="00D50835" w:rsidRDefault="0034289D" w:rsidP="005B7062">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34289D" w:rsidRDefault="0030448A" w:rsidP="005B7062">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34289D" w:rsidRPr="00D50835" w:rsidRDefault="0034289D" w:rsidP="005B7062">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34289D" w:rsidRDefault="0030448A" w:rsidP="005B7062">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34289D" w:rsidRPr="00D50835" w:rsidRDefault="0034289D" w:rsidP="005B7062">
            <w:pPr>
              <w:widowControl/>
              <w:jc w:val="center"/>
              <w:rPr>
                <w:rFonts w:ascii="標楷體" w:eastAsia="標楷體" w:hAnsi="標楷體"/>
                <w:noProof/>
                <w:sz w:val="20"/>
                <w:szCs w:val="20"/>
              </w:rPr>
            </w:pPr>
            <w:r>
              <w:rPr>
                <w:rFonts w:ascii="標楷體" w:eastAsia="標楷體" w:hAnsi="標楷體" w:hint="eastAsia"/>
                <w:noProof/>
                <w:sz w:val="20"/>
                <w:szCs w:val="20"/>
              </w:rPr>
              <w:t>11</w:t>
            </w:r>
          </w:p>
        </w:tc>
        <w:tc>
          <w:tcPr>
            <w:tcW w:w="709" w:type="dxa"/>
            <w:tcBorders>
              <w:top w:val="nil"/>
              <w:left w:val="nil"/>
              <w:bottom w:val="nil"/>
              <w:right w:val="nil"/>
            </w:tcBorders>
          </w:tcPr>
          <w:p w:rsidR="0034289D" w:rsidRDefault="0030448A" w:rsidP="005B7062">
            <w:pPr>
              <w:widowControl/>
              <w:jc w:val="center"/>
              <w:rPr>
                <w:rFonts w:ascii="標楷體" w:eastAsia="標楷體" w:hAnsi="標楷體"/>
                <w:noProof/>
                <w:sz w:val="20"/>
                <w:szCs w:val="20"/>
              </w:rPr>
            </w:pPr>
            <w:r>
              <w:rPr>
                <w:rFonts w:ascii="標楷體" w:eastAsia="標楷體" w:hAnsi="標楷體" w:hint="eastAsia"/>
                <w:noProof/>
                <w:sz w:val="20"/>
                <w:szCs w:val="20"/>
              </w:rPr>
              <w:t>12.9</w:t>
            </w:r>
          </w:p>
        </w:tc>
        <w:tc>
          <w:tcPr>
            <w:tcW w:w="709" w:type="dxa"/>
            <w:tcBorders>
              <w:top w:val="nil"/>
              <w:left w:val="nil"/>
              <w:bottom w:val="nil"/>
              <w:right w:val="nil"/>
            </w:tcBorders>
          </w:tcPr>
          <w:p w:rsidR="0034289D" w:rsidRPr="00D50835" w:rsidRDefault="0034289D" w:rsidP="005B7062">
            <w:pPr>
              <w:widowControl/>
              <w:jc w:val="center"/>
              <w:rPr>
                <w:rFonts w:ascii="標楷體" w:eastAsia="標楷體" w:hAnsi="標楷體"/>
                <w:noProof/>
                <w:sz w:val="20"/>
                <w:szCs w:val="20"/>
              </w:rPr>
            </w:pPr>
            <w:r>
              <w:rPr>
                <w:rFonts w:ascii="標楷體" w:eastAsia="標楷體" w:hAnsi="標楷體" w:hint="eastAsia"/>
                <w:noProof/>
                <w:sz w:val="20"/>
                <w:szCs w:val="20"/>
              </w:rPr>
              <w:t>74</w:t>
            </w:r>
          </w:p>
        </w:tc>
        <w:tc>
          <w:tcPr>
            <w:tcW w:w="708" w:type="dxa"/>
            <w:tcBorders>
              <w:top w:val="nil"/>
              <w:left w:val="nil"/>
              <w:bottom w:val="nil"/>
              <w:right w:val="nil"/>
            </w:tcBorders>
          </w:tcPr>
          <w:p w:rsidR="0034289D" w:rsidRDefault="0030448A" w:rsidP="005B7062">
            <w:pPr>
              <w:widowControl/>
              <w:jc w:val="center"/>
              <w:rPr>
                <w:rFonts w:ascii="標楷體" w:eastAsia="標楷體" w:hAnsi="標楷體"/>
                <w:noProof/>
                <w:sz w:val="20"/>
                <w:szCs w:val="20"/>
              </w:rPr>
            </w:pPr>
            <w:r>
              <w:rPr>
                <w:rFonts w:ascii="標楷體" w:eastAsia="標楷體" w:hAnsi="標楷體" w:hint="eastAsia"/>
                <w:noProof/>
                <w:sz w:val="20"/>
                <w:szCs w:val="20"/>
              </w:rPr>
              <w:t>87.1</w:t>
            </w:r>
          </w:p>
        </w:tc>
      </w:tr>
      <w:tr w:rsidR="0034289D" w:rsidTr="00455188">
        <w:tc>
          <w:tcPr>
            <w:tcW w:w="950" w:type="dxa"/>
            <w:tcBorders>
              <w:top w:val="nil"/>
              <w:left w:val="nil"/>
              <w:bottom w:val="nil"/>
              <w:right w:val="single" w:sz="4" w:space="0" w:color="000000" w:themeColor="text1"/>
            </w:tcBorders>
          </w:tcPr>
          <w:p w:rsidR="0034289D" w:rsidRPr="00D76C98" w:rsidRDefault="0034289D" w:rsidP="005B7062">
            <w:pPr>
              <w:widowControl/>
              <w:jc w:val="center"/>
              <w:rPr>
                <w:rFonts w:ascii="標楷體" w:eastAsia="標楷體" w:hAnsi="標楷體"/>
                <w:noProof/>
                <w:sz w:val="20"/>
                <w:szCs w:val="20"/>
              </w:rPr>
            </w:pPr>
            <w:r>
              <w:rPr>
                <w:rFonts w:ascii="標楷體" w:eastAsia="標楷體" w:hAnsi="標楷體" w:hint="eastAsia"/>
                <w:noProof/>
                <w:sz w:val="20"/>
                <w:szCs w:val="20"/>
              </w:rPr>
              <w:t>旗津區</w:t>
            </w:r>
          </w:p>
        </w:tc>
        <w:tc>
          <w:tcPr>
            <w:tcW w:w="718" w:type="dxa"/>
            <w:tcBorders>
              <w:top w:val="nil"/>
              <w:left w:val="single" w:sz="4" w:space="0" w:color="000000" w:themeColor="text1"/>
              <w:bottom w:val="nil"/>
              <w:right w:val="nil"/>
            </w:tcBorders>
          </w:tcPr>
          <w:p w:rsidR="0034289D" w:rsidRPr="00D50835" w:rsidRDefault="0034289D" w:rsidP="005B7062">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34289D" w:rsidRDefault="0030448A" w:rsidP="005B7062">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34289D" w:rsidRPr="00D50835" w:rsidRDefault="0034289D" w:rsidP="005B7062">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34289D" w:rsidRDefault="0030448A" w:rsidP="005B7062">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34289D" w:rsidRPr="00D50835" w:rsidRDefault="0034289D" w:rsidP="005B7062">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34289D" w:rsidRDefault="0030448A" w:rsidP="005B7062">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34289D" w:rsidRPr="00D50835" w:rsidRDefault="0034289D" w:rsidP="005B7062">
            <w:pPr>
              <w:widowControl/>
              <w:jc w:val="center"/>
              <w:rPr>
                <w:rFonts w:ascii="標楷體" w:eastAsia="標楷體" w:hAnsi="標楷體"/>
                <w:noProof/>
                <w:sz w:val="20"/>
                <w:szCs w:val="20"/>
              </w:rPr>
            </w:pPr>
            <w:r>
              <w:rPr>
                <w:rFonts w:ascii="標楷體" w:eastAsia="標楷體" w:hAnsi="標楷體" w:hint="eastAsia"/>
                <w:noProof/>
                <w:sz w:val="20"/>
                <w:szCs w:val="20"/>
              </w:rPr>
              <w:t>2</w:t>
            </w:r>
          </w:p>
        </w:tc>
        <w:tc>
          <w:tcPr>
            <w:tcW w:w="708" w:type="dxa"/>
            <w:tcBorders>
              <w:top w:val="nil"/>
              <w:left w:val="nil"/>
              <w:bottom w:val="nil"/>
              <w:right w:val="nil"/>
            </w:tcBorders>
          </w:tcPr>
          <w:p w:rsidR="0034289D" w:rsidRDefault="0030448A" w:rsidP="005B7062">
            <w:pPr>
              <w:widowControl/>
              <w:jc w:val="center"/>
              <w:rPr>
                <w:rFonts w:ascii="標楷體" w:eastAsia="標楷體" w:hAnsi="標楷體"/>
                <w:noProof/>
                <w:sz w:val="20"/>
                <w:szCs w:val="20"/>
              </w:rPr>
            </w:pPr>
            <w:r>
              <w:rPr>
                <w:rFonts w:ascii="標楷體" w:eastAsia="標楷體" w:hAnsi="標楷體" w:hint="eastAsia"/>
                <w:noProof/>
                <w:sz w:val="20"/>
                <w:szCs w:val="20"/>
              </w:rPr>
              <w:t>12.5</w:t>
            </w:r>
          </w:p>
        </w:tc>
        <w:tc>
          <w:tcPr>
            <w:tcW w:w="709" w:type="dxa"/>
            <w:tcBorders>
              <w:top w:val="nil"/>
              <w:left w:val="nil"/>
              <w:bottom w:val="nil"/>
              <w:right w:val="nil"/>
            </w:tcBorders>
          </w:tcPr>
          <w:p w:rsidR="0034289D" w:rsidRPr="00D50835" w:rsidRDefault="0034289D" w:rsidP="005B7062">
            <w:pPr>
              <w:widowControl/>
              <w:jc w:val="center"/>
              <w:rPr>
                <w:rFonts w:ascii="標楷體" w:eastAsia="標楷體" w:hAnsi="標楷體"/>
                <w:noProof/>
                <w:sz w:val="20"/>
                <w:szCs w:val="20"/>
              </w:rPr>
            </w:pPr>
            <w:r>
              <w:rPr>
                <w:rFonts w:ascii="標楷體" w:eastAsia="標楷體" w:hAnsi="標楷體" w:hint="eastAsia"/>
                <w:noProof/>
                <w:sz w:val="20"/>
                <w:szCs w:val="20"/>
              </w:rPr>
              <w:t>3</w:t>
            </w:r>
          </w:p>
        </w:tc>
        <w:tc>
          <w:tcPr>
            <w:tcW w:w="709" w:type="dxa"/>
            <w:tcBorders>
              <w:top w:val="nil"/>
              <w:left w:val="nil"/>
              <w:bottom w:val="nil"/>
              <w:right w:val="nil"/>
            </w:tcBorders>
          </w:tcPr>
          <w:p w:rsidR="0034289D" w:rsidRDefault="0030448A" w:rsidP="005B7062">
            <w:pPr>
              <w:widowControl/>
              <w:jc w:val="center"/>
              <w:rPr>
                <w:rFonts w:ascii="標楷體" w:eastAsia="標楷體" w:hAnsi="標楷體"/>
                <w:noProof/>
                <w:sz w:val="20"/>
                <w:szCs w:val="20"/>
              </w:rPr>
            </w:pPr>
            <w:r>
              <w:rPr>
                <w:rFonts w:ascii="標楷體" w:eastAsia="標楷體" w:hAnsi="標楷體" w:hint="eastAsia"/>
                <w:noProof/>
                <w:sz w:val="20"/>
                <w:szCs w:val="20"/>
              </w:rPr>
              <w:t>18.8</w:t>
            </w:r>
          </w:p>
        </w:tc>
        <w:tc>
          <w:tcPr>
            <w:tcW w:w="709" w:type="dxa"/>
            <w:tcBorders>
              <w:top w:val="nil"/>
              <w:left w:val="nil"/>
              <w:bottom w:val="nil"/>
              <w:right w:val="nil"/>
            </w:tcBorders>
          </w:tcPr>
          <w:p w:rsidR="0034289D" w:rsidRPr="00D50835" w:rsidRDefault="0034289D" w:rsidP="005B7062">
            <w:pPr>
              <w:widowControl/>
              <w:jc w:val="center"/>
              <w:rPr>
                <w:rFonts w:ascii="標楷體" w:eastAsia="標楷體" w:hAnsi="標楷體"/>
                <w:noProof/>
                <w:sz w:val="20"/>
                <w:szCs w:val="20"/>
              </w:rPr>
            </w:pPr>
            <w:r>
              <w:rPr>
                <w:rFonts w:ascii="標楷體" w:eastAsia="標楷體" w:hAnsi="標楷體" w:hint="eastAsia"/>
                <w:noProof/>
                <w:sz w:val="20"/>
                <w:szCs w:val="20"/>
              </w:rPr>
              <w:t>11</w:t>
            </w:r>
          </w:p>
        </w:tc>
        <w:tc>
          <w:tcPr>
            <w:tcW w:w="708" w:type="dxa"/>
            <w:tcBorders>
              <w:top w:val="nil"/>
              <w:left w:val="nil"/>
              <w:bottom w:val="nil"/>
              <w:right w:val="nil"/>
            </w:tcBorders>
          </w:tcPr>
          <w:p w:rsidR="0034289D" w:rsidRDefault="0030448A" w:rsidP="005B7062">
            <w:pPr>
              <w:widowControl/>
              <w:jc w:val="center"/>
              <w:rPr>
                <w:rFonts w:ascii="標楷體" w:eastAsia="標楷體" w:hAnsi="標楷體"/>
                <w:noProof/>
                <w:sz w:val="20"/>
                <w:szCs w:val="20"/>
              </w:rPr>
            </w:pPr>
            <w:r>
              <w:rPr>
                <w:rFonts w:ascii="標楷體" w:eastAsia="標楷體" w:hAnsi="標楷體" w:hint="eastAsia"/>
                <w:noProof/>
                <w:sz w:val="20"/>
                <w:szCs w:val="20"/>
              </w:rPr>
              <w:t>68.8</w:t>
            </w:r>
          </w:p>
        </w:tc>
      </w:tr>
      <w:tr w:rsidR="0034289D" w:rsidTr="00455188">
        <w:tc>
          <w:tcPr>
            <w:tcW w:w="950" w:type="dxa"/>
            <w:tcBorders>
              <w:top w:val="nil"/>
              <w:left w:val="nil"/>
              <w:right w:val="single" w:sz="4" w:space="0" w:color="000000" w:themeColor="text1"/>
            </w:tcBorders>
          </w:tcPr>
          <w:p w:rsidR="0034289D" w:rsidRPr="00D76C98" w:rsidRDefault="0034289D" w:rsidP="005B7062">
            <w:pPr>
              <w:widowControl/>
              <w:jc w:val="center"/>
              <w:rPr>
                <w:rFonts w:ascii="標楷體" w:eastAsia="標楷體" w:hAnsi="標楷體"/>
                <w:noProof/>
                <w:sz w:val="20"/>
                <w:szCs w:val="20"/>
              </w:rPr>
            </w:pPr>
            <w:r>
              <w:rPr>
                <w:rFonts w:ascii="標楷體" w:eastAsia="標楷體" w:hAnsi="標楷體" w:hint="eastAsia"/>
                <w:noProof/>
                <w:sz w:val="20"/>
                <w:szCs w:val="20"/>
              </w:rPr>
              <w:t>小港區</w:t>
            </w:r>
          </w:p>
        </w:tc>
        <w:tc>
          <w:tcPr>
            <w:tcW w:w="718" w:type="dxa"/>
            <w:tcBorders>
              <w:top w:val="nil"/>
              <w:left w:val="single" w:sz="4" w:space="0" w:color="000000" w:themeColor="text1"/>
              <w:right w:val="nil"/>
            </w:tcBorders>
          </w:tcPr>
          <w:p w:rsidR="0034289D" w:rsidRPr="00D50835" w:rsidRDefault="0034289D" w:rsidP="005B7062">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right w:val="nil"/>
            </w:tcBorders>
          </w:tcPr>
          <w:p w:rsidR="0034289D" w:rsidRDefault="0030448A" w:rsidP="005B7062">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right w:val="nil"/>
            </w:tcBorders>
          </w:tcPr>
          <w:p w:rsidR="0034289D" w:rsidRPr="00D50835" w:rsidRDefault="0034289D" w:rsidP="005B7062">
            <w:pPr>
              <w:widowControl/>
              <w:jc w:val="center"/>
              <w:rPr>
                <w:rFonts w:ascii="標楷體" w:eastAsia="標楷體" w:hAnsi="標楷體"/>
                <w:noProof/>
                <w:sz w:val="20"/>
                <w:szCs w:val="20"/>
              </w:rPr>
            </w:pPr>
            <w:r>
              <w:rPr>
                <w:rFonts w:ascii="標楷體" w:eastAsia="標楷體" w:hAnsi="標楷體" w:hint="eastAsia"/>
                <w:noProof/>
                <w:sz w:val="20"/>
                <w:szCs w:val="20"/>
              </w:rPr>
              <w:t>1</w:t>
            </w:r>
          </w:p>
        </w:tc>
        <w:tc>
          <w:tcPr>
            <w:tcW w:w="709" w:type="dxa"/>
            <w:tcBorders>
              <w:top w:val="nil"/>
              <w:left w:val="nil"/>
              <w:right w:val="nil"/>
            </w:tcBorders>
          </w:tcPr>
          <w:p w:rsidR="0034289D" w:rsidRDefault="0030448A" w:rsidP="005B7062">
            <w:pPr>
              <w:widowControl/>
              <w:jc w:val="center"/>
              <w:rPr>
                <w:rFonts w:ascii="標楷體" w:eastAsia="標楷體" w:hAnsi="標楷體"/>
                <w:noProof/>
                <w:sz w:val="20"/>
                <w:szCs w:val="20"/>
              </w:rPr>
            </w:pPr>
            <w:r>
              <w:rPr>
                <w:rFonts w:ascii="標楷體" w:eastAsia="標楷體" w:hAnsi="標楷體" w:hint="eastAsia"/>
                <w:noProof/>
                <w:sz w:val="20"/>
                <w:szCs w:val="20"/>
              </w:rPr>
              <w:t>1.7</w:t>
            </w:r>
          </w:p>
        </w:tc>
        <w:tc>
          <w:tcPr>
            <w:tcW w:w="708" w:type="dxa"/>
            <w:tcBorders>
              <w:top w:val="nil"/>
              <w:left w:val="nil"/>
              <w:right w:val="nil"/>
            </w:tcBorders>
          </w:tcPr>
          <w:p w:rsidR="0034289D" w:rsidRPr="00D50835" w:rsidRDefault="0034289D" w:rsidP="005B7062">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right w:val="nil"/>
            </w:tcBorders>
          </w:tcPr>
          <w:p w:rsidR="0034289D" w:rsidRDefault="0030448A" w:rsidP="005B7062">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right w:val="nil"/>
            </w:tcBorders>
          </w:tcPr>
          <w:p w:rsidR="0034289D" w:rsidRPr="00D50835" w:rsidRDefault="0034289D" w:rsidP="005B7062">
            <w:pPr>
              <w:widowControl/>
              <w:jc w:val="center"/>
              <w:rPr>
                <w:rFonts w:ascii="標楷體" w:eastAsia="標楷體" w:hAnsi="標楷體"/>
                <w:noProof/>
                <w:sz w:val="20"/>
                <w:szCs w:val="20"/>
              </w:rPr>
            </w:pPr>
            <w:r>
              <w:rPr>
                <w:rFonts w:ascii="標楷體" w:eastAsia="標楷體" w:hAnsi="標楷體" w:hint="eastAsia"/>
                <w:noProof/>
                <w:sz w:val="20"/>
                <w:szCs w:val="20"/>
              </w:rPr>
              <w:t>3</w:t>
            </w:r>
          </w:p>
        </w:tc>
        <w:tc>
          <w:tcPr>
            <w:tcW w:w="708" w:type="dxa"/>
            <w:tcBorders>
              <w:top w:val="nil"/>
              <w:left w:val="nil"/>
              <w:right w:val="nil"/>
            </w:tcBorders>
          </w:tcPr>
          <w:p w:rsidR="0034289D" w:rsidRDefault="0030448A" w:rsidP="005B7062">
            <w:pPr>
              <w:widowControl/>
              <w:jc w:val="center"/>
              <w:rPr>
                <w:rFonts w:ascii="標楷體" w:eastAsia="標楷體" w:hAnsi="標楷體"/>
                <w:noProof/>
                <w:sz w:val="20"/>
                <w:szCs w:val="20"/>
              </w:rPr>
            </w:pPr>
            <w:r>
              <w:rPr>
                <w:rFonts w:ascii="標楷體" w:eastAsia="標楷體" w:hAnsi="標楷體" w:hint="eastAsia"/>
                <w:noProof/>
                <w:sz w:val="20"/>
                <w:szCs w:val="20"/>
              </w:rPr>
              <w:t>5.1</w:t>
            </w:r>
          </w:p>
        </w:tc>
        <w:tc>
          <w:tcPr>
            <w:tcW w:w="709" w:type="dxa"/>
            <w:tcBorders>
              <w:top w:val="nil"/>
              <w:left w:val="nil"/>
              <w:right w:val="nil"/>
            </w:tcBorders>
          </w:tcPr>
          <w:p w:rsidR="0034289D" w:rsidRPr="00D50835" w:rsidRDefault="0034289D" w:rsidP="005B7062">
            <w:pPr>
              <w:widowControl/>
              <w:jc w:val="center"/>
              <w:rPr>
                <w:rFonts w:ascii="標楷體" w:eastAsia="標楷體" w:hAnsi="標楷體"/>
                <w:noProof/>
                <w:sz w:val="20"/>
                <w:szCs w:val="20"/>
              </w:rPr>
            </w:pPr>
            <w:r>
              <w:rPr>
                <w:rFonts w:ascii="標楷體" w:eastAsia="標楷體" w:hAnsi="標楷體" w:hint="eastAsia"/>
                <w:noProof/>
                <w:sz w:val="20"/>
                <w:szCs w:val="20"/>
              </w:rPr>
              <w:t>7</w:t>
            </w:r>
          </w:p>
        </w:tc>
        <w:tc>
          <w:tcPr>
            <w:tcW w:w="709" w:type="dxa"/>
            <w:tcBorders>
              <w:top w:val="nil"/>
              <w:left w:val="nil"/>
              <w:right w:val="nil"/>
            </w:tcBorders>
          </w:tcPr>
          <w:p w:rsidR="0034289D" w:rsidRDefault="0030448A" w:rsidP="005B7062">
            <w:pPr>
              <w:widowControl/>
              <w:jc w:val="center"/>
              <w:rPr>
                <w:rFonts w:ascii="標楷體" w:eastAsia="標楷體" w:hAnsi="標楷體"/>
                <w:noProof/>
                <w:sz w:val="20"/>
                <w:szCs w:val="20"/>
              </w:rPr>
            </w:pPr>
            <w:r>
              <w:rPr>
                <w:rFonts w:ascii="標楷體" w:eastAsia="標楷體" w:hAnsi="標楷體" w:hint="eastAsia"/>
                <w:noProof/>
                <w:sz w:val="20"/>
                <w:szCs w:val="20"/>
              </w:rPr>
              <w:t>11.9</w:t>
            </w:r>
          </w:p>
        </w:tc>
        <w:tc>
          <w:tcPr>
            <w:tcW w:w="709" w:type="dxa"/>
            <w:tcBorders>
              <w:top w:val="nil"/>
              <w:left w:val="nil"/>
              <w:right w:val="nil"/>
            </w:tcBorders>
          </w:tcPr>
          <w:p w:rsidR="0034289D" w:rsidRPr="00D50835" w:rsidRDefault="0034289D" w:rsidP="005B7062">
            <w:pPr>
              <w:widowControl/>
              <w:jc w:val="center"/>
              <w:rPr>
                <w:rFonts w:ascii="標楷體" w:eastAsia="標楷體" w:hAnsi="標楷體"/>
                <w:noProof/>
                <w:sz w:val="20"/>
                <w:szCs w:val="20"/>
              </w:rPr>
            </w:pPr>
            <w:r>
              <w:rPr>
                <w:rFonts w:ascii="標楷體" w:eastAsia="標楷體" w:hAnsi="標楷體" w:hint="eastAsia"/>
                <w:noProof/>
                <w:sz w:val="20"/>
                <w:szCs w:val="20"/>
              </w:rPr>
              <w:t>48</w:t>
            </w:r>
          </w:p>
        </w:tc>
        <w:tc>
          <w:tcPr>
            <w:tcW w:w="708" w:type="dxa"/>
            <w:tcBorders>
              <w:top w:val="nil"/>
              <w:left w:val="nil"/>
              <w:right w:val="nil"/>
            </w:tcBorders>
          </w:tcPr>
          <w:p w:rsidR="0034289D" w:rsidRDefault="0030448A" w:rsidP="005B7062">
            <w:pPr>
              <w:widowControl/>
              <w:jc w:val="center"/>
              <w:rPr>
                <w:rFonts w:ascii="標楷體" w:eastAsia="標楷體" w:hAnsi="標楷體"/>
                <w:noProof/>
                <w:sz w:val="20"/>
                <w:szCs w:val="20"/>
              </w:rPr>
            </w:pPr>
            <w:r>
              <w:rPr>
                <w:rFonts w:ascii="標楷體" w:eastAsia="標楷體" w:hAnsi="標楷體" w:hint="eastAsia"/>
                <w:noProof/>
                <w:sz w:val="20"/>
                <w:szCs w:val="20"/>
              </w:rPr>
              <w:t>81.4</w:t>
            </w:r>
          </w:p>
        </w:tc>
      </w:tr>
    </w:tbl>
    <w:p w:rsidR="008F6AE1" w:rsidRDefault="008F6AE1" w:rsidP="00FC5B01">
      <w:pPr>
        <w:spacing w:line="560" w:lineRule="exact"/>
        <w:jc w:val="both"/>
        <w:rPr>
          <w:rFonts w:ascii="標楷體" w:eastAsia="標楷體" w:hAnsi="標楷體"/>
          <w:noProof/>
          <w:sz w:val="32"/>
          <w:szCs w:val="32"/>
        </w:rPr>
      </w:pPr>
      <w:r>
        <w:rPr>
          <w:rFonts w:ascii="標楷體" w:eastAsia="標楷體" w:hAnsi="標楷體" w:hint="eastAsia"/>
          <w:noProof/>
          <w:sz w:val="32"/>
          <w:szCs w:val="32"/>
        </w:rPr>
        <w:lastRenderedPageBreak/>
        <w:t>表</w:t>
      </w:r>
      <w:r w:rsidR="00EB6FDC">
        <w:rPr>
          <w:rFonts w:ascii="標楷體" w:eastAsia="標楷體" w:hAnsi="標楷體" w:hint="eastAsia"/>
          <w:noProof/>
          <w:sz w:val="32"/>
          <w:szCs w:val="32"/>
        </w:rPr>
        <w:t xml:space="preserve">35  </w:t>
      </w:r>
      <w:r w:rsidR="00C63ED1">
        <w:rPr>
          <w:rFonts w:ascii="標楷體" w:eastAsia="標楷體" w:hAnsi="標楷體" w:hint="eastAsia"/>
          <w:noProof/>
          <w:sz w:val="32"/>
          <w:szCs w:val="32"/>
        </w:rPr>
        <w:t>97年</w:t>
      </w:r>
      <w:r>
        <w:rPr>
          <w:rFonts w:ascii="標楷體" w:eastAsia="標楷體" w:hAnsi="標楷體" w:hint="eastAsia"/>
          <w:noProof/>
          <w:sz w:val="32"/>
          <w:szCs w:val="32"/>
        </w:rPr>
        <w:t>高雄縣各鄉</w:t>
      </w:r>
      <w:r w:rsidR="00003D9B">
        <w:rPr>
          <w:rFonts w:ascii="標楷體" w:eastAsia="標楷體" w:hAnsi="標楷體" w:hint="eastAsia"/>
          <w:noProof/>
          <w:sz w:val="32"/>
          <w:szCs w:val="32"/>
        </w:rPr>
        <w:t>鎮</w:t>
      </w:r>
      <w:r>
        <w:rPr>
          <w:rFonts w:ascii="標楷體" w:eastAsia="標楷體" w:hAnsi="標楷體" w:hint="eastAsia"/>
          <w:noProof/>
          <w:sz w:val="32"/>
          <w:szCs w:val="32"/>
        </w:rPr>
        <w:t>性別人口肺炎死亡原因比較</w:t>
      </w:r>
    </w:p>
    <w:tbl>
      <w:tblPr>
        <w:tblStyle w:val="a8"/>
        <w:tblW w:w="9606" w:type="dxa"/>
        <w:tblBorders>
          <w:left w:val="none" w:sz="0" w:space="0" w:color="auto"/>
          <w:right w:val="none" w:sz="0" w:space="0" w:color="auto"/>
        </w:tblBorders>
        <w:tblLook w:val="04A0"/>
      </w:tblPr>
      <w:tblGrid>
        <w:gridCol w:w="1668"/>
        <w:gridCol w:w="1134"/>
        <w:gridCol w:w="1417"/>
        <w:gridCol w:w="1134"/>
        <w:gridCol w:w="1559"/>
        <w:gridCol w:w="1134"/>
        <w:gridCol w:w="1560"/>
      </w:tblGrid>
      <w:tr w:rsidR="00086A2E" w:rsidRPr="00AD3950" w:rsidTr="00455188">
        <w:tc>
          <w:tcPr>
            <w:tcW w:w="1668" w:type="dxa"/>
            <w:tcBorders>
              <w:bottom w:val="single" w:sz="4" w:space="0" w:color="000000" w:themeColor="text1"/>
            </w:tcBorders>
          </w:tcPr>
          <w:p w:rsidR="00086A2E" w:rsidRPr="00AD3950" w:rsidRDefault="00086A2E" w:rsidP="00A37E3B">
            <w:pPr>
              <w:spacing w:line="360" w:lineRule="exact"/>
              <w:jc w:val="both"/>
              <w:rPr>
                <w:rFonts w:ascii="標楷體" w:eastAsia="標楷體" w:hAnsi="標楷體"/>
                <w:noProof/>
                <w:sz w:val="20"/>
                <w:szCs w:val="20"/>
              </w:rPr>
            </w:pPr>
          </w:p>
        </w:tc>
        <w:tc>
          <w:tcPr>
            <w:tcW w:w="1134" w:type="dxa"/>
            <w:tcBorders>
              <w:bottom w:val="single" w:sz="4" w:space="0" w:color="000000" w:themeColor="text1"/>
            </w:tcBorders>
          </w:tcPr>
          <w:p w:rsidR="00086A2E" w:rsidRPr="00AD3950" w:rsidRDefault="00086A2E" w:rsidP="00A37E3B">
            <w:pPr>
              <w:spacing w:line="360" w:lineRule="exact"/>
              <w:jc w:val="center"/>
              <w:rPr>
                <w:rFonts w:ascii="標楷體" w:eastAsia="標楷體" w:hAnsi="標楷體"/>
                <w:noProof/>
                <w:sz w:val="20"/>
                <w:szCs w:val="20"/>
              </w:rPr>
            </w:pPr>
            <w:r w:rsidRPr="00AD3950">
              <w:rPr>
                <w:rFonts w:ascii="標楷體" w:eastAsia="標楷體" w:hAnsi="標楷體" w:hint="eastAsia"/>
                <w:noProof/>
                <w:sz w:val="20"/>
                <w:szCs w:val="20"/>
              </w:rPr>
              <w:t>死亡數</w:t>
            </w:r>
          </w:p>
        </w:tc>
        <w:tc>
          <w:tcPr>
            <w:tcW w:w="1417" w:type="dxa"/>
            <w:tcBorders>
              <w:bottom w:val="single" w:sz="4" w:space="0" w:color="000000" w:themeColor="text1"/>
            </w:tcBorders>
          </w:tcPr>
          <w:p w:rsidR="00086A2E" w:rsidRDefault="00086A2E" w:rsidP="00A37E3B">
            <w:pPr>
              <w:spacing w:line="360" w:lineRule="exact"/>
              <w:jc w:val="center"/>
              <w:rPr>
                <w:rFonts w:ascii="標楷體" w:eastAsia="標楷體" w:hAnsi="標楷體"/>
                <w:noProof/>
                <w:sz w:val="20"/>
                <w:szCs w:val="20"/>
              </w:rPr>
            </w:pPr>
            <w:r>
              <w:rPr>
                <w:rFonts w:ascii="標楷體" w:eastAsia="標楷體" w:hAnsi="標楷體" w:hint="eastAsia"/>
                <w:noProof/>
                <w:sz w:val="20"/>
                <w:szCs w:val="20"/>
              </w:rPr>
              <w:t>每十萬人口</w:t>
            </w:r>
          </w:p>
          <w:p w:rsidR="00086A2E" w:rsidRPr="00AD3950" w:rsidRDefault="00086A2E" w:rsidP="00A37E3B">
            <w:pPr>
              <w:spacing w:line="360" w:lineRule="exact"/>
              <w:jc w:val="center"/>
              <w:rPr>
                <w:rFonts w:ascii="標楷體" w:eastAsia="標楷體" w:hAnsi="標楷體"/>
                <w:noProof/>
                <w:sz w:val="20"/>
                <w:szCs w:val="20"/>
              </w:rPr>
            </w:pPr>
            <w:r>
              <w:rPr>
                <w:rFonts w:ascii="標楷體" w:eastAsia="標楷體" w:hAnsi="標楷體" w:hint="eastAsia"/>
                <w:noProof/>
                <w:sz w:val="20"/>
                <w:szCs w:val="20"/>
              </w:rPr>
              <w:t>死亡率</w:t>
            </w:r>
          </w:p>
        </w:tc>
        <w:tc>
          <w:tcPr>
            <w:tcW w:w="1134" w:type="dxa"/>
            <w:tcBorders>
              <w:bottom w:val="single" w:sz="4" w:space="0" w:color="000000" w:themeColor="text1"/>
            </w:tcBorders>
          </w:tcPr>
          <w:p w:rsidR="00086A2E" w:rsidRPr="00AD3950" w:rsidRDefault="00086A2E" w:rsidP="00A37E3B">
            <w:pPr>
              <w:spacing w:line="360" w:lineRule="exact"/>
              <w:jc w:val="center"/>
              <w:rPr>
                <w:rFonts w:ascii="標楷體" w:eastAsia="標楷體" w:hAnsi="標楷體"/>
                <w:noProof/>
                <w:sz w:val="20"/>
                <w:szCs w:val="20"/>
              </w:rPr>
            </w:pPr>
            <w:r w:rsidRPr="00AD3950">
              <w:rPr>
                <w:rFonts w:ascii="標楷體" w:eastAsia="標楷體" w:hAnsi="標楷體" w:hint="eastAsia"/>
                <w:noProof/>
                <w:sz w:val="20"/>
                <w:szCs w:val="20"/>
              </w:rPr>
              <w:t>男性</w:t>
            </w:r>
          </w:p>
        </w:tc>
        <w:tc>
          <w:tcPr>
            <w:tcW w:w="1559" w:type="dxa"/>
            <w:tcBorders>
              <w:bottom w:val="single" w:sz="4" w:space="0" w:color="000000" w:themeColor="text1"/>
            </w:tcBorders>
          </w:tcPr>
          <w:p w:rsidR="00086A2E" w:rsidRDefault="00086A2E" w:rsidP="00A37E3B">
            <w:pPr>
              <w:spacing w:line="360" w:lineRule="exact"/>
              <w:jc w:val="center"/>
              <w:rPr>
                <w:rFonts w:ascii="標楷體" w:eastAsia="標楷體" w:hAnsi="標楷體"/>
                <w:noProof/>
                <w:sz w:val="20"/>
                <w:szCs w:val="20"/>
              </w:rPr>
            </w:pPr>
            <w:r>
              <w:rPr>
                <w:rFonts w:ascii="標楷體" w:eastAsia="標楷體" w:hAnsi="標楷體" w:hint="eastAsia"/>
                <w:noProof/>
                <w:sz w:val="20"/>
                <w:szCs w:val="20"/>
              </w:rPr>
              <w:t>每十萬人口</w:t>
            </w:r>
          </w:p>
          <w:p w:rsidR="00086A2E" w:rsidRPr="00AD3950" w:rsidRDefault="00086A2E" w:rsidP="00A37E3B">
            <w:pPr>
              <w:spacing w:line="360" w:lineRule="exact"/>
              <w:jc w:val="center"/>
              <w:rPr>
                <w:rFonts w:ascii="標楷體" w:eastAsia="標楷體" w:hAnsi="標楷體"/>
                <w:noProof/>
                <w:sz w:val="20"/>
                <w:szCs w:val="20"/>
              </w:rPr>
            </w:pPr>
            <w:r>
              <w:rPr>
                <w:rFonts w:ascii="標楷體" w:eastAsia="標楷體" w:hAnsi="標楷體" w:hint="eastAsia"/>
                <w:noProof/>
                <w:sz w:val="20"/>
                <w:szCs w:val="20"/>
              </w:rPr>
              <w:t>死亡率</w:t>
            </w:r>
          </w:p>
        </w:tc>
        <w:tc>
          <w:tcPr>
            <w:tcW w:w="1134" w:type="dxa"/>
            <w:tcBorders>
              <w:bottom w:val="single" w:sz="4" w:space="0" w:color="000000" w:themeColor="text1"/>
            </w:tcBorders>
          </w:tcPr>
          <w:p w:rsidR="00086A2E" w:rsidRPr="00AD3950" w:rsidRDefault="00086A2E" w:rsidP="00A37E3B">
            <w:pPr>
              <w:spacing w:line="360" w:lineRule="exact"/>
              <w:jc w:val="center"/>
              <w:rPr>
                <w:rFonts w:ascii="標楷體" w:eastAsia="標楷體" w:hAnsi="標楷體"/>
                <w:noProof/>
                <w:sz w:val="20"/>
                <w:szCs w:val="20"/>
              </w:rPr>
            </w:pPr>
            <w:r w:rsidRPr="00AD3950">
              <w:rPr>
                <w:rFonts w:ascii="標楷體" w:eastAsia="標楷體" w:hAnsi="標楷體" w:hint="eastAsia"/>
                <w:noProof/>
                <w:sz w:val="20"/>
                <w:szCs w:val="20"/>
              </w:rPr>
              <w:t>女性</w:t>
            </w:r>
          </w:p>
        </w:tc>
        <w:tc>
          <w:tcPr>
            <w:tcW w:w="1560" w:type="dxa"/>
            <w:tcBorders>
              <w:bottom w:val="single" w:sz="4" w:space="0" w:color="000000" w:themeColor="text1"/>
            </w:tcBorders>
          </w:tcPr>
          <w:p w:rsidR="00086A2E" w:rsidRDefault="00086A2E" w:rsidP="00A37E3B">
            <w:pPr>
              <w:spacing w:line="360" w:lineRule="exact"/>
              <w:jc w:val="center"/>
              <w:rPr>
                <w:rFonts w:ascii="標楷體" w:eastAsia="標楷體" w:hAnsi="標楷體"/>
                <w:noProof/>
                <w:sz w:val="20"/>
                <w:szCs w:val="20"/>
              </w:rPr>
            </w:pPr>
            <w:r>
              <w:rPr>
                <w:rFonts w:ascii="標楷體" w:eastAsia="標楷體" w:hAnsi="標楷體" w:hint="eastAsia"/>
                <w:noProof/>
                <w:sz w:val="20"/>
                <w:szCs w:val="20"/>
              </w:rPr>
              <w:t>每十萬人口</w:t>
            </w:r>
          </w:p>
          <w:p w:rsidR="00086A2E" w:rsidRPr="00AD3950" w:rsidRDefault="00086A2E" w:rsidP="00A37E3B">
            <w:pPr>
              <w:spacing w:line="360" w:lineRule="exact"/>
              <w:jc w:val="center"/>
              <w:rPr>
                <w:rFonts w:ascii="標楷體" w:eastAsia="標楷體" w:hAnsi="標楷體"/>
                <w:noProof/>
                <w:sz w:val="20"/>
                <w:szCs w:val="20"/>
              </w:rPr>
            </w:pPr>
            <w:r>
              <w:rPr>
                <w:rFonts w:ascii="標楷體" w:eastAsia="標楷體" w:hAnsi="標楷體" w:hint="eastAsia"/>
                <w:noProof/>
                <w:sz w:val="20"/>
                <w:szCs w:val="20"/>
              </w:rPr>
              <w:t>死亡率</w:t>
            </w:r>
          </w:p>
        </w:tc>
      </w:tr>
      <w:tr w:rsidR="00086A2E" w:rsidRPr="00AD3950" w:rsidTr="00455188">
        <w:tc>
          <w:tcPr>
            <w:tcW w:w="1668" w:type="dxa"/>
            <w:tcBorders>
              <w:bottom w:val="nil"/>
              <w:right w:val="single" w:sz="4" w:space="0" w:color="000000" w:themeColor="text1"/>
            </w:tcBorders>
          </w:tcPr>
          <w:p w:rsidR="00086A2E" w:rsidRPr="00AD3950" w:rsidRDefault="00086A2E" w:rsidP="00A37E3B">
            <w:pPr>
              <w:spacing w:line="400" w:lineRule="exact"/>
              <w:jc w:val="center"/>
              <w:rPr>
                <w:rFonts w:ascii="標楷體" w:eastAsia="標楷體" w:hAnsi="標楷體"/>
                <w:noProof/>
                <w:sz w:val="20"/>
                <w:szCs w:val="20"/>
              </w:rPr>
            </w:pPr>
            <w:r w:rsidRPr="00AD3950">
              <w:rPr>
                <w:rFonts w:ascii="標楷體" w:eastAsia="標楷體" w:hAnsi="標楷體" w:hint="eastAsia"/>
                <w:noProof/>
                <w:sz w:val="20"/>
                <w:szCs w:val="20"/>
              </w:rPr>
              <w:t>總計</w:t>
            </w:r>
          </w:p>
        </w:tc>
        <w:tc>
          <w:tcPr>
            <w:tcW w:w="1134" w:type="dxa"/>
            <w:tcBorders>
              <w:left w:val="single" w:sz="4" w:space="0" w:color="000000" w:themeColor="text1"/>
              <w:bottom w:val="nil"/>
              <w:right w:val="nil"/>
            </w:tcBorders>
          </w:tcPr>
          <w:p w:rsidR="00086A2E"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552</w:t>
            </w:r>
          </w:p>
        </w:tc>
        <w:tc>
          <w:tcPr>
            <w:tcW w:w="1417" w:type="dxa"/>
            <w:tcBorders>
              <w:left w:val="nil"/>
              <w:bottom w:val="nil"/>
              <w:right w:val="nil"/>
            </w:tcBorders>
          </w:tcPr>
          <w:p w:rsidR="00086A2E" w:rsidRPr="00AD3950" w:rsidRDefault="00443B0D" w:rsidP="00A37E3B">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44.4</w:t>
            </w:r>
          </w:p>
        </w:tc>
        <w:tc>
          <w:tcPr>
            <w:tcW w:w="1134" w:type="dxa"/>
            <w:tcBorders>
              <w:left w:val="nil"/>
              <w:bottom w:val="nil"/>
              <w:right w:val="nil"/>
            </w:tcBorders>
          </w:tcPr>
          <w:p w:rsidR="00086A2E"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354</w:t>
            </w:r>
          </w:p>
        </w:tc>
        <w:tc>
          <w:tcPr>
            <w:tcW w:w="1559" w:type="dxa"/>
            <w:tcBorders>
              <w:left w:val="nil"/>
              <w:bottom w:val="nil"/>
              <w:right w:val="nil"/>
            </w:tcBorders>
          </w:tcPr>
          <w:p w:rsidR="00086A2E" w:rsidRPr="00AD3950" w:rsidRDefault="00443B0D" w:rsidP="00A37E3B">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55.3</w:t>
            </w:r>
          </w:p>
        </w:tc>
        <w:tc>
          <w:tcPr>
            <w:tcW w:w="1134" w:type="dxa"/>
            <w:tcBorders>
              <w:left w:val="nil"/>
              <w:bottom w:val="nil"/>
              <w:right w:val="nil"/>
            </w:tcBorders>
          </w:tcPr>
          <w:p w:rsidR="00086A2E"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198</w:t>
            </w:r>
          </w:p>
        </w:tc>
        <w:tc>
          <w:tcPr>
            <w:tcW w:w="1560" w:type="dxa"/>
            <w:tcBorders>
              <w:left w:val="nil"/>
              <w:bottom w:val="nil"/>
            </w:tcBorders>
          </w:tcPr>
          <w:p w:rsidR="00086A2E" w:rsidRPr="00AD3950" w:rsidRDefault="00443B0D" w:rsidP="00A37E3B">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32.8</w:t>
            </w:r>
          </w:p>
        </w:tc>
      </w:tr>
      <w:tr w:rsidR="00086A2E" w:rsidRPr="00AD3950" w:rsidTr="00455188">
        <w:tc>
          <w:tcPr>
            <w:tcW w:w="1668" w:type="dxa"/>
            <w:tcBorders>
              <w:top w:val="nil"/>
              <w:bottom w:val="nil"/>
              <w:right w:val="single" w:sz="4" w:space="0" w:color="000000" w:themeColor="text1"/>
            </w:tcBorders>
          </w:tcPr>
          <w:p w:rsidR="00086A2E" w:rsidRPr="00D76C98"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鳳山巿</w:t>
            </w:r>
          </w:p>
        </w:tc>
        <w:tc>
          <w:tcPr>
            <w:tcW w:w="1134" w:type="dxa"/>
            <w:tcBorders>
              <w:top w:val="nil"/>
              <w:left w:val="single" w:sz="4" w:space="0" w:color="000000" w:themeColor="text1"/>
              <w:bottom w:val="nil"/>
              <w:right w:val="nil"/>
            </w:tcBorders>
          </w:tcPr>
          <w:p w:rsidR="00086A2E" w:rsidRPr="00D76C98"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101</w:t>
            </w:r>
          </w:p>
        </w:tc>
        <w:tc>
          <w:tcPr>
            <w:tcW w:w="1417" w:type="dxa"/>
            <w:tcBorders>
              <w:top w:val="nil"/>
              <w:left w:val="nil"/>
              <w:bottom w:val="nil"/>
              <w:right w:val="nil"/>
            </w:tcBorders>
          </w:tcPr>
          <w:p w:rsidR="00086A2E" w:rsidRPr="00AD3950" w:rsidRDefault="00443B0D" w:rsidP="00A37E3B">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29.8</w:t>
            </w:r>
          </w:p>
        </w:tc>
        <w:tc>
          <w:tcPr>
            <w:tcW w:w="1134" w:type="dxa"/>
            <w:tcBorders>
              <w:top w:val="nil"/>
              <w:left w:val="nil"/>
              <w:bottom w:val="nil"/>
              <w:right w:val="nil"/>
            </w:tcBorders>
          </w:tcPr>
          <w:p w:rsidR="00086A2E" w:rsidRPr="00D76C98"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61</w:t>
            </w:r>
          </w:p>
        </w:tc>
        <w:tc>
          <w:tcPr>
            <w:tcW w:w="1559" w:type="dxa"/>
            <w:tcBorders>
              <w:top w:val="nil"/>
              <w:left w:val="nil"/>
              <w:bottom w:val="nil"/>
              <w:right w:val="nil"/>
            </w:tcBorders>
          </w:tcPr>
          <w:p w:rsidR="00086A2E" w:rsidRPr="00AD3950" w:rsidRDefault="00443B0D" w:rsidP="00A37E3B">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35.9</w:t>
            </w:r>
          </w:p>
        </w:tc>
        <w:tc>
          <w:tcPr>
            <w:tcW w:w="1134" w:type="dxa"/>
            <w:tcBorders>
              <w:top w:val="nil"/>
              <w:left w:val="nil"/>
              <w:bottom w:val="nil"/>
              <w:right w:val="nil"/>
            </w:tcBorders>
          </w:tcPr>
          <w:p w:rsidR="00086A2E" w:rsidRPr="00D76C98"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40</w:t>
            </w:r>
          </w:p>
        </w:tc>
        <w:tc>
          <w:tcPr>
            <w:tcW w:w="1560" w:type="dxa"/>
            <w:tcBorders>
              <w:top w:val="nil"/>
              <w:left w:val="nil"/>
              <w:bottom w:val="nil"/>
            </w:tcBorders>
          </w:tcPr>
          <w:p w:rsidR="00086A2E" w:rsidRPr="00AD3950" w:rsidRDefault="00443B0D" w:rsidP="00A37E3B">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23.6</w:t>
            </w:r>
          </w:p>
        </w:tc>
      </w:tr>
      <w:tr w:rsidR="00086A2E" w:rsidRPr="00AD3950" w:rsidTr="00455188">
        <w:tc>
          <w:tcPr>
            <w:tcW w:w="1668" w:type="dxa"/>
            <w:tcBorders>
              <w:top w:val="nil"/>
              <w:bottom w:val="nil"/>
              <w:right w:val="single" w:sz="4" w:space="0" w:color="000000" w:themeColor="text1"/>
            </w:tcBorders>
          </w:tcPr>
          <w:p w:rsidR="00086A2E" w:rsidRPr="00D76C98"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岡山鎮</w:t>
            </w:r>
          </w:p>
        </w:tc>
        <w:tc>
          <w:tcPr>
            <w:tcW w:w="1134" w:type="dxa"/>
            <w:tcBorders>
              <w:top w:val="nil"/>
              <w:left w:val="single" w:sz="4" w:space="0" w:color="000000" w:themeColor="text1"/>
              <w:bottom w:val="nil"/>
              <w:right w:val="nil"/>
            </w:tcBorders>
          </w:tcPr>
          <w:p w:rsidR="00086A2E" w:rsidRPr="00D76C98"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46</w:t>
            </w:r>
          </w:p>
        </w:tc>
        <w:tc>
          <w:tcPr>
            <w:tcW w:w="1417" w:type="dxa"/>
            <w:tcBorders>
              <w:top w:val="nil"/>
              <w:left w:val="nil"/>
              <w:bottom w:val="nil"/>
              <w:right w:val="nil"/>
            </w:tcBorders>
          </w:tcPr>
          <w:p w:rsidR="00086A2E" w:rsidRPr="00AD3950" w:rsidRDefault="00443B0D" w:rsidP="00A37E3B">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47.7</w:t>
            </w:r>
          </w:p>
        </w:tc>
        <w:tc>
          <w:tcPr>
            <w:tcW w:w="1134" w:type="dxa"/>
            <w:tcBorders>
              <w:top w:val="nil"/>
              <w:left w:val="nil"/>
              <w:bottom w:val="nil"/>
              <w:right w:val="nil"/>
            </w:tcBorders>
          </w:tcPr>
          <w:p w:rsidR="00086A2E" w:rsidRPr="00D76C98"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29</w:t>
            </w:r>
          </w:p>
        </w:tc>
        <w:tc>
          <w:tcPr>
            <w:tcW w:w="1559" w:type="dxa"/>
            <w:tcBorders>
              <w:top w:val="nil"/>
              <w:left w:val="nil"/>
              <w:bottom w:val="nil"/>
              <w:right w:val="nil"/>
            </w:tcBorders>
          </w:tcPr>
          <w:p w:rsidR="00086A2E" w:rsidRPr="00AD3950" w:rsidRDefault="00443B0D" w:rsidP="00A37E3B">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59.5</w:t>
            </w:r>
          </w:p>
        </w:tc>
        <w:tc>
          <w:tcPr>
            <w:tcW w:w="1134" w:type="dxa"/>
            <w:tcBorders>
              <w:top w:val="nil"/>
              <w:left w:val="nil"/>
              <w:bottom w:val="nil"/>
              <w:right w:val="nil"/>
            </w:tcBorders>
          </w:tcPr>
          <w:p w:rsidR="00086A2E" w:rsidRPr="00D76C98"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17</w:t>
            </w:r>
          </w:p>
        </w:tc>
        <w:tc>
          <w:tcPr>
            <w:tcW w:w="1560" w:type="dxa"/>
            <w:tcBorders>
              <w:top w:val="nil"/>
              <w:left w:val="nil"/>
              <w:bottom w:val="nil"/>
            </w:tcBorders>
          </w:tcPr>
          <w:p w:rsidR="00086A2E" w:rsidRPr="00AD3950" w:rsidRDefault="00443B0D" w:rsidP="00A37E3B">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35.7</w:t>
            </w:r>
          </w:p>
        </w:tc>
      </w:tr>
      <w:tr w:rsidR="00086A2E" w:rsidRPr="00AD3950" w:rsidTr="00455188">
        <w:tc>
          <w:tcPr>
            <w:tcW w:w="1668" w:type="dxa"/>
            <w:tcBorders>
              <w:top w:val="nil"/>
              <w:bottom w:val="nil"/>
              <w:right w:val="single" w:sz="4" w:space="0" w:color="000000" w:themeColor="text1"/>
            </w:tcBorders>
          </w:tcPr>
          <w:p w:rsidR="00086A2E" w:rsidRPr="00D76C98"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旗山鎮</w:t>
            </w:r>
          </w:p>
        </w:tc>
        <w:tc>
          <w:tcPr>
            <w:tcW w:w="1134" w:type="dxa"/>
            <w:tcBorders>
              <w:top w:val="nil"/>
              <w:left w:val="single" w:sz="4" w:space="0" w:color="000000" w:themeColor="text1"/>
              <w:bottom w:val="nil"/>
              <w:right w:val="nil"/>
            </w:tcBorders>
          </w:tcPr>
          <w:p w:rsidR="00086A2E" w:rsidRPr="00D76C98"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29</w:t>
            </w:r>
          </w:p>
        </w:tc>
        <w:tc>
          <w:tcPr>
            <w:tcW w:w="1417" w:type="dxa"/>
            <w:tcBorders>
              <w:top w:val="nil"/>
              <w:left w:val="nil"/>
              <w:bottom w:val="nil"/>
              <w:right w:val="nil"/>
            </w:tcBorders>
          </w:tcPr>
          <w:p w:rsidR="00086A2E" w:rsidRPr="00AD3950" w:rsidRDefault="00443B0D" w:rsidP="00A37E3B">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70.9</w:t>
            </w:r>
          </w:p>
        </w:tc>
        <w:tc>
          <w:tcPr>
            <w:tcW w:w="1134" w:type="dxa"/>
            <w:tcBorders>
              <w:top w:val="nil"/>
              <w:left w:val="nil"/>
              <w:bottom w:val="nil"/>
              <w:right w:val="nil"/>
            </w:tcBorders>
          </w:tcPr>
          <w:p w:rsidR="00086A2E" w:rsidRPr="00D76C98"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14</w:t>
            </w:r>
          </w:p>
        </w:tc>
        <w:tc>
          <w:tcPr>
            <w:tcW w:w="1559" w:type="dxa"/>
            <w:tcBorders>
              <w:top w:val="nil"/>
              <w:left w:val="nil"/>
              <w:bottom w:val="nil"/>
              <w:right w:val="nil"/>
            </w:tcBorders>
          </w:tcPr>
          <w:p w:rsidR="00086A2E" w:rsidRPr="00AD3950" w:rsidRDefault="00443B0D" w:rsidP="00A37E3B">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65.4</w:t>
            </w:r>
          </w:p>
        </w:tc>
        <w:tc>
          <w:tcPr>
            <w:tcW w:w="1134" w:type="dxa"/>
            <w:tcBorders>
              <w:top w:val="nil"/>
              <w:left w:val="nil"/>
              <w:bottom w:val="nil"/>
              <w:right w:val="nil"/>
            </w:tcBorders>
          </w:tcPr>
          <w:p w:rsidR="00086A2E" w:rsidRPr="00D76C98"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15</w:t>
            </w:r>
          </w:p>
        </w:tc>
        <w:tc>
          <w:tcPr>
            <w:tcW w:w="1560" w:type="dxa"/>
            <w:tcBorders>
              <w:top w:val="nil"/>
              <w:left w:val="nil"/>
              <w:bottom w:val="nil"/>
            </w:tcBorders>
          </w:tcPr>
          <w:p w:rsidR="00086A2E" w:rsidRPr="00AD3950" w:rsidRDefault="00443B0D" w:rsidP="00A37E3B">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77.0</w:t>
            </w:r>
          </w:p>
        </w:tc>
      </w:tr>
      <w:tr w:rsidR="00086A2E" w:rsidRPr="00AD3950" w:rsidTr="00455188">
        <w:tc>
          <w:tcPr>
            <w:tcW w:w="1668" w:type="dxa"/>
            <w:tcBorders>
              <w:top w:val="nil"/>
              <w:bottom w:val="nil"/>
              <w:right w:val="single" w:sz="4" w:space="0" w:color="000000" w:themeColor="text1"/>
            </w:tcBorders>
          </w:tcPr>
          <w:p w:rsidR="00086A2E" w:rsidRPr="00D76C98"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美濃鎮</w:t>
            </w:r>
          </w:p>
        </w:tc>
        <w:tc>
          <w:tcPr>
            <w:tcW w:w="1134" w:type="dxa"/>
            <w:tcBorders>
              <w:top w:val="nil"/>
              <w:left w:val="single" w:sz="4" w:space="0" w:color="000000" w:themeColor="text1"/>
              <w:bottom w:val="nil"/>
              <w:right w:val="nil"/>
            </w:tcBorders>
          </w:tcPr>
          <w:p w:rsidR="00086A2E" w:rsidRPr="00D76C98"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22</w:t>
            </w:r>
          </w:p>
        </w:tc>
        <w:tc>
          <w:tcPr>
            <w:tcW w:w="1417" w:type="dxa"/>
            <w:tcBorders>
              <w:top w:val="nil"/>
              <w:left w:val="nil"/>
              <w:bottom w:val="nil"/>
              <w:right w:val="nil"/>
            </w:tcBorders>
          </w:tcPr>
          <w:p w:rsidR="00086A2E" w:rsidRPr="00AD3950" w:rsidRDefault="00443B0D" w:rsidP="00A37E3B">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50.1</w:t>
            </w:r>
          </w:p>
        </w:tc>
        <w:tc>
          <w:tcPr>
            <w:tcW w:w="1134" w:type="dxa"/>
            <w:tcBorders>
              <w:top w:val="nil"/>
              <w:left w:val="nil"/>
              <w:bottom w:val="nil"/>
              <w:right w:val="nil"/>
            </w:tcBorders>
          </w:tcPr>
          <w:p w:rsidR="00086A2E" w:rsidRPr="00D76C98"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12</w:t>
            </w:r>
          </w:p>
        </w:tc>
        <w:tc>
          <w:tcPr>
            <w:tcW w:w="1559" w:type="dxa"/>
            <w:tcBorders>
              <w:top w:val="nil"/>
              <w:left w:val="nil"/>
              <w:bottom w:val="nil"/>
              <w:right w:val="nil"/>
            </w:tcBorders>
          </w:tcPr>
          <w:p w:rsidR="00086A2E" w:rsidRPr="00AD3950" w:rsidRDefault="00443B0D" w:rsidP="00A37E3B">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52.1</w:t>
            </w:r>
          </w:p>
        </w:tc>
        <w:tc>
          <w:tcPr>
            <w:tcW w:w="1134" w:type="dxa"/>
            <w:tcBorders>
              <w:top w:val="nil"/>
              <w:left w:val="nil"/>
              <w:bottom w:val="nil"/>
              <w:right w:val="nil"/>
            </w:tcBorders>
          </w:tcPr>
          <w:p w:rsidR="00086A2E" w:rsidRPr="00D76C98"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10</w:t>
            </w:r>
          </w:p>
        </w:tc>
        <w:tc>
          <w:tcPr>
            <w:tcW w:w="1560" w:type="dxa"/>
            <w:tcBorders>
              <w:top w:val="nil"/>
              <w:left w:val="nil"/>
              <w:bottom w:val="nil"/>
            </w:tcBorders>
          </w:tcPr>
          <w:p w:rsidR="00086A2E" w:rsidRPr="00AD3950" w:rsidRDefault="00443B0D" w:rsidP="00A37E3B">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47.9</w:t>
            </w:r>
          </w:p>
        </w:tc>
      </w:tr>
      <w:tr w:rsidR="00086A2E" w:rsidRPr="00AD3950" w:rsidTr="00455188">
        <w:tc>
          <w:tcPr>
            <w:tcW w:w="1668" w:type="dxa"/>
            <w:tcBorders>
              <w:top w:val="nil"/>
              <w:bottom w:val="nil"/>
              <w:right w:val="single" w:sz="4" w:space="0" w:color="000000" w:themeColor="text1"/>
            </w:tcBorders>
          </w:tcPr>
          <w:p w:rsidR="00086A2E" w:rsidRPr="00D76C98"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林園鄉</w:t>
            </w:r>
          </w:p>
        </w:tc>
        <w:tc>
          <w:tcPr>
            <w:tcW w:w="1134" w:type="dxa"/>
            <w:tcBorders>
              <w:top w:val="nil"/>
              <w:left w:val="single" w:sz="4" w:space="0" w:color="000000" w:themeColor="text1"/>
              <w:bottom w:val="nil"/>
              <w:right w:val="nil"/>
            </w:tcBorders>
          </w:tcPr>
          <w:p w:rsidR="00086A2E" w:rsidRPr="00D76C98"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46</w:t>
            </w:r>
          </w:p>
        </w:tc>
        <w:tc>
          <w:tcPr>
            <w:tcW w:w="1417" w:type="dxa"/>
            <w:tcBorders>
              <w:top w:val="nil"/>
              <w:left w:val="nil"/>
              <w:bottom w:val="nil"/>
              <w:right w:val="nil"/>
            </w:tcBorders>
          </w:tcPr>
          <w:p w:rsidR="00086A2E" w:rsidRPr="00AD3950" w:rsidRDefault="00443B0D" w:rsidP="00A37E3B">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64.6</w:t>
            </w:r>
          </w:p>
        </w:tc>
        <w:tc>
          <w:tcPr>
            <w:tcW w:w="1134" w:type="dxa"/>
            <w:tcBorders>
              <w:top w:val="nil"/>
              <w:left w:val="nil"/>
              <w:bottom w:val="nil"/>
              <w:right w:val="nil"/>
            </w:tcBorders>
          </w:tcPr>
          <w:p w:rsidR="00086A2E" w:rsidRPr="00D76C98"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29</w:t>
            </w:r>
          </w:p>
        </w:tc>
        <w:tc>
          <w:tcPr>
            <w:tcW w:w="1559" w:type="dxa"/>
            <w:tcBorders>
              <w:top w:val="nil"/>
              <w:left w:val="nil"/>
              <w:bottom w:val="nil"/>
              <w:right w:val="nil"/>
            </w:tcBorders>
          </w:tcPr>
          <w:p w:rsidR="00086A2E" w:rsidRPr="00AD3950" w:rsidRDefault="00443B0D" w:rsidP="00A37E3B">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78.9</w:t>
            </w:r>
          </w:p>
        </w:tc>
        <w:tc>
          <w:tcPr>
            <w:tcW w:w="1134" w:type="dxa"/>
            <w:tcBorders>
              <w:top w:val="nil"/>
              <w:left w:val="nil"/>
              <w:bottom w:val="nil"/>
              <w:right w:val="nil"/>
            </w:tcBorders>
          </w:tcPr>
          <w:p w:rsidR="00086A2E" w:rsidRPr="00D76C98"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17</w:t>
            </w:r>
          </w:p>
        </w:tc>
        <w:tc>
          <w:tcPr>
            <w:tcW w:w="1560" w:type="dxa"/>
            <w:tcBorders>
              <w:top w:val="nil"/>
              <w:left w:val="nil"/>
              <w:bottom w:val="nil"/>
            </w:tcBorders>
          </w:tcPr>
          <w:p w:rsidR="00086A2E" w:rsidRPr="00AD3950" w:rsidRDefault="00443B0D" w:rsidP="00A37E3B">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49.4</w:t>
            </w:r>
          </w:p>
        </w:tc>
      </w:tr>
      <w:tr w:rsidR="00086A2E" w:rsidRPr="00AD3950" w:rsidTr="00455188">
        <w:tc>
          <w:tcPr>
            <w:tcW w:w="1668" w:type="dxa"/>
            <w:tcBorders>
              <w:top w:val="nil"/>
              <w:bottom w:val="nil"/>
              <w:right w:val="single" w:sz="4" w:space="0" w:color="000000" w:themeColor="text1"/>
            </w:tcBorders>
          </w:tcPr>
          <w:p w:rsidR="00086A2E" w:rsidRPr="00D76C98"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大寮鄉</w:t>
            </w:r>
          </w:p>
        </w:tc>
        <w:tc>
          <w:tcPr>
            <w:tcW w:w="1134" w:type="dxa"/>
            <w:tcBorders>
              <w:top w:val="nil"/>
              <w:left w:val="single" w:sz="4" w:space="0" w:color="000000" w:themeColor="text1"/>
              <w:bottom w:val="nil"/>
              <w:right w:val="nil"/>
            </w:tcBorders>
          </w:tcPr>
          <w:p w:rsidR="00086A2E" w:rsidRPr="00D76C98"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43</w:t>
            </w:r>
          </w:p>
        </w:tc>
        <w:tc>
          <w:tcPr>
            <w:tcW w:w="1417" w:type="dxa"/>
            <w:tcBorders>
              <w:top w:val="nil"/>
              <w:left w:val="nil"/>
              <w:bottom w:val="nil"/>
              <w:right w:val="nil"/>
            </w:tcBorders>
          </w:tcPr>
          <w:p w:rsidR="00086A2E" w:rsidRPr="00AD3950" w:rsidRDefault="00443B0D" w:rsidP="00A37E3B">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39.3</w:t>
            </w:r>
          </w:p>
        </w:tc>
        <w:tc>
          <w:tcPr>
            <w:tcW w:w="1134" w:type="dxa"/>
            <w:tcBorders>
              <w:top w:val="nil"/>
              <w:left w:val="nil"/>
              <w:bottom w:val="nil"/>
              <w:right w:val="nil"/>
            </w:tcBorders>
          </w:tcPr>
          <w:p w:rsidR="00086A2E" w:rsidRPr="00D76C98"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31</w:t>
            </w:r>
          </w:p>
        </w:tc>
        <w:tc>
          <w:tcPr>
            <w:tcW w:w="1559" w:type="dxa"/>
            <w:tcBorders>
              <w:top w:val="nil"/>
              <w:left w:val="nil"/>
              <w:bottom w:val="nil"/>
              <w:right w:val="nil"/>
            </w:tcBorders>
          </w:tcPr>
          <w:p w:rsidR="00086A2E" w:rsidRPr="00AD3950" w:rsidRDefault="00443B0D" w:rsidP="00A37E3B">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54.2</w:t>
            </w:r>
          </w:p>
        </w:tc>
        <w:tc>
          <w:tcPr>
            <w:tcW w:w="1134" w:type="dxa"/>
            <w:tcBorders>
              <w:top w:val="nil"/>
              <w:left w:val="nil"/>
              <w:bottom w:val="nil"/>
              <w:right w:val="nil"/>
            </w:tcBorders>
          </w:tcPr>
          <w:p w:rsidR="00086A2E" w:rsidRPr="00D76C98"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12</w:t>
            </w:r>
          </w:p>
        </w:tc>
        <w:tc>
          <w:tcPr>
            <w:tcW w:w="1560" w:type="dxa"/>
            <w:tcBorders>
              <w:top w:val="nil"/>
              <w:left w:val="nil"/>
              <w:bottom w:val="nil"/>
            </w:tcBorders>
          </w:tcPr>
          <w:p w:rsidR="00086A2E" w:rsidRPr="00AD3950" w:rsidRDefault="00443B0D" w:rsidP="00A37E3B">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23.0</w:t>
            </w:r>
          </w:p>
        </w:tc>
      </w:tr>
      <w:tr w:rsidR="00086A2E" w:rsidRPr="00AD3950" w:rsidTr="00455188">
        <w:tc>
          <w:tcPr>
            <w:tcW w:w="1668" w:type="dxa"/>
            <w:tcBorders>
              <w:top w:val="nil"/>
              <w:bottom w:val="nil"/>
              <w:right w:val="single" w:sz="4" w:space="0" w:color="000000" w:themeColor="text1"/>
            </w:tcBorders>
          </w:tcPr>
          <w:p w:rsidR="00086A2E" w:rsidRPr="00D76C98"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大樹鄉</w:t>
            </w:r>
          </w:p>
        </w:tc>
        <w:tc>
          <w:tcPr>
            <w:tcW w:w="1134" w:type="dxa"/>
            <w:tcBorders>
              <w:top w:val="nil"/>
              <w:left w:val="single" w:sz="4" w:space="0" w:color="000000" w:themeColor="text1"/>
              <w:bottom w:val="nil"/>
              <w:right w:val="nil"/>
            </w:tcBorders>
          </w:tcPr>
          <w:p w:rsidR="00086A2E" w:rsidRPr="00D76C98"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33</w:t>
            </w:r>
          </w:p>
        </w:tc>
        <w:tc>
          <w:tcPr>
            <w:tcW w:w="1417" w:type="dxa"/>
            <w:tcBorders>
              <w:top w:val="nil"/>
              <w:left w:val="nil"/>
              <w:bottom w:val="nil"/>
              <w:right w:val="nil"/>
            </w:tcBorders>
          </w:tcPr>
          <w:p w:rsidR="00086A2E" w:rsidRPr="00AD3950" w:rsidRDefault="00443B0D" w:rsidP="00A37E3B">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73.8</w:t>
            </w:r>
          </w:p>
        </w:tc>
        <w:tc>
          <w:tcPr>
            <w:tcW w:w="1134" w:type="dxa"/>
            <w:tcBorders>
              <w:top w:val="nil"/>
              <w:left w:val="nil"/>
              <w:bottom w:val="nil"/>
              <w:right w:val="nil"/>
            </w:tcBorders>
          </w:tcPr>
          <w:p w:rsidR="00086A2E" w:rsidRPr="00D76C98"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24</w:t>
            </w:r>
          </w:p>
        </w:tc>
        <w:tc>
          <w:tcPr>
            <w:tcW w:w="1559" w:type="dxa"/>
            <w:tcBorders>
              <w:top w:val="nil"/>
              <w:left w:val="nil"/>
              <w:bottom w:val="nil"/>
              <w:right w:val="nil"/>
            </w:tcBorders>
          </w:tcPr>
          <w:p w:rsidR="00086A2E" w:rsidRPr="00AD3950" w:rsidRDefault="00443B0D" w:rsidP="00A37E3B">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103.3</w:t>
            </w:r>
          </w:p>
        </w:tc>
        <w:tc>
          <w:tcPr>
            <w:tcW w:w="1134" w:type="dxa"/>
            <w:tcBorders>
              <w:top w:val="nil"/>
              <w:left w:val="nil"/>
              <w:bottom w:val="nil"/>
              <w:right w:val="nil"/>
            </w:tcBorders>
          </w:tcPr>
          <w:p w:rsidR="00086A2E" w:rsidRPr="00D76C98"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9</w:t>
            </w:r>
          </w:p>
        </w:tc>
        <w:tc>
          <w:tcPr>
            <w:tcW w:w="1560" w:type="dxa"/>
            <w:tcBorders>
              <w:top w:val="nil"/>
              <w:left w:val="nil"/>
              <w:bottom w:val="nil"/>
            </w:tcBorders>
          </w:tcPr>
          <w:p w:rsidR="00086A2E" w:rsidRPr="00AD3950" w:rsidRDefault="00443B0D" w:rsidP="00A37E3B">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41.9</w:t>
            </w:r>
          </w:p>
        </w:tc>
      </w:tr>
      <w:tr w:rsidR="00086A2E" w:rsidRPr="00AD3950" w:rsidTr="00455188">
        <w:tc>
          <w:tcPr>
            <w:tcW w:w="1668" w:type="dxa"/>
            <w:tcBorders>
              <w:top w:val="nil"/>
              <w:bottom w:val="nil"/>
              <w:right w:val="single" w:sz="4" w:space="0" w:color="000000" w:themeColor="text1"/>
            </w:tcBorders>
          </w:tcPr>
          <w:p w:rsidR="00086A2E" w:rsidRPr="00D76C98"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仁武鄉</w:t>
            </w:r>
          </w:p>
        </w:tc>
        <w:tc>
          <w:tcPr>
            <w:tcW w:w="1134" w:type="dxa"/>
            <w:tcBorders>
              <w:top w:val="nil"/>
              <w:left w:val="single" w:sz="4" w:space="0" w:color="000000" w:themeColor="text1"/>
              <w:bottom w:val="nil"/>
              <w:right w:val="nil"/>
            </w:tcBorders>
          </w:tcPr>
          <w:p w:rsidR="00086A2E" w:rsidRPr="00D76C98"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16</w:t>
            </w:r>
          </w:p>
        </w:tc>
        <w:tc>
          <w:tcPr>
            <w:tcW w:w="1417" w:type="dxa"/>
            <w:tcBorders>
              <w:top w:val="nil"/>
              <w:left w:val="nil"/>
              <w:bottom w:val="nil"/>
              <w:right w:val="nil"/>
            </w:tcBorders>
          </w:tcPr>
          <w:p w:rsidR="00086A2E" w:rsidRPr="00AD3950" w:rsidRDefault="00443B0D" w:rsidP="00A37E3B">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23.4</w:t>
            </w:r>
          </w:p>
        </w:tc>
        <w:tc>
          <w:tcPr>
            <w:tcW w:w="1134" w:type="dxa"/>
            <w:tcBorders>
              <w:top w:val="nil"/>
              <w:left w:val="nil"/>
              <w:bottom w:val="nil"/>
              <w:right w:val="nil"/>
            </w:tcBorders>
          </w:tcPr>
          <w:p w:rsidR="00086A2E" w:rsidRPr="00D76C98"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9</w:t>
            </w:r>
          </w:p>
        </w:tc>
        <w:tc>
          <w:tcPr>
            <w:tcW w:w="1559" w:type="dxa"/>
            <w:tcBorders>
              <w:top w:val="nil"/>
              <w:left w:val="nil"/>
              <w:bottom w:val="nil"/>
              <w:right w:val="nil"/>
            </w:tcBorders>
          </w:tcPr>
          <w:p w:rsidR="00086A2E" w:rsidRPr="00AD3950" w:rsidRDefault="00443B0D" w:rsidP="00A37E3B">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25.4</w:t>
            </w:r>
          </w:p>
        </w:tc>
        <w:tc>
          <w:tcPr>
            <w:tcW w:w="1134" w:type="dxa"/>
            <w:tcBorders>
              <w:top w:val="nil"/>
              <w:left w:val="nil"/>
              <w:bottom w:val="nil"/>
              <w:right w:val="nil"/>
            </w:tcBorders>
          </w:tcPr>
          <w:p w:rsidR="00086A2E" w:rsidRPr="00D76C98"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7</w:t>
            </w:r>
          </w:p>
        </w:tc>
        <w:tc>
          <w:tcPr>
            <w:tcW w:w="1560" w:type="dxa"/>
            <w:tcBorders>
              <w:top w:val="nil"/>
              <w:left w:val="nil"/>
              <w:bottom w:val="nil"/>
            </w:tcBorders>
          </w:tcPr>
          <w:p w:rsidR="00086A2E" w:rsidRPr="00AD3950" w:rsidRDefault="00443B0D" w:rsidP="00A37E3B">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21.2</w:t>
            </w:r>
          </w:p>
        </w:tc>
      </w:tr>
      <w:tr w:rsidR="00086A2E" w:rsidRPr="00AD3950" w:rsidTr="00455188">
        <w:tc>
          <w:tcPr>
            <w:tcW w:w="1668" w:type="dxa"/>
            <w:tcBorders>
              <w:top w:val="nil"/>
              <w:bottom w:val="nil"/>
              <w:right w:val="single" w:sz="4" w:space="0" w:color="000000" w:themeColor="text1"/>
            </w:tcBorders>
          </w:tcPr>
          <w:p w:rsidR="00086A2E" w:rsidRPr="00D76C98"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大社鄉</w:t>
            </w:r>
          </w:p>
        </w:tc>
        <w:tc>
          <w:tcPr>
            <w:tcW w:w="1134" w:type="dxa"/>
            <w:tcBorders>
              <w:top w:val="nil"/>
              <w:left w:val="single" w:sz="4" w:space="0" w:color="000000" w:themeColor="text1"/>
              <w:bottom w:val="nil"/>
              <w:right w:val="nil"/>
            </w:tcBorders>
          </w:tcPr>
          <w:p w:rsidR="00086A2E" w:rsidRPr="00D76C98"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13</w:t>
            </w:r>
          </w:p>
        </w:tc>
        <w:tc>
          <w:tcPr>
            <w:tcW w:w="1417" w:type="dxa"/>
            <w:tcBorders>
              <w:top w:val="nil"/>
              <w:left w:val="nil"/>
              <w:bottom w:val="nil"/>
              <w:right w:val="nil"/>
            </w:tcBorders>
          </w:tcPr>
          <w:p w:rsidR="00086A2E" w:rsidRPr="00AD3950" w:rsidRDefault="00443B0D" w:rsidP="00A37E3B">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39.7</w:t>
            </w:r>
          </w:p>
        </w:tc>
        <w:tc>
          <w:tcPr>
            <w:tcW w:w="1134" w:type="dxa"/>
            <w:tcBorders>
              <w:top w:val="nil"/>
              <w:left w:val="nil"/>
              <w:bottom w:val="nil"/>
              <w:right w:val="nil"/>
            </w:tcBorders>
          </w:tcPr>
          <w:p w:rsidR="00086A2E" w:rsidRPr="00D76C98"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10</w:t>
            </w:r>
          </w:p>
        </w:tc>
        <w:tc>
          <w:tcPr>
            <w:tcW w:w="1559" w:type="dxa"/>
            <w:tcBorders>
              <w:top w:val="nil"/>
              <w:left w:val="nil"/>
              <w:bottom w:val="nil"/>
              <w:right w:val="nil"/>
            </w:tcBorders>
          </w:tcPr>
          <w:p w:rsidR="00086A2E" w:rsidRPr="00AD3950" w:rsidRDefault="00443B0D" w:rsidP="00A37E3B">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59.2</w:t>
            </w:r>
          </w:p>
        </w:tc>
        <w:tc>
          <w:tcPr>
            <w:tcW w:w="1134" w:type="dxa"/>
            <w:tcBorders>
              <w:top w:val="nil"/>
              <w:left w:val="nil"/>
              <w:bottom w:val="nil"/>
              <w:right w:val="nil"/>
            </w:tcBorders>
          </w:tcPr>
          <w:p w:rsidR="00086A2E" w:rsidRPr="00D76C98"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3</w:t>
            </w:r>
          </w:p>
        </w:tc>
        <w:tc>
          <w:tcPr>
            <w:tcW w:w="1560" w:type="dxa"/>
            <w:tcBorders>
              <w:top w:val="nil"/>
              <w:left w:val="nil"/>
              <w:bottom w:val="nil"/>
            </w:tcBorders>
          </w:tcPr>
          <w:p w:rsidR="00086A2E" w:rsidRPr="00AD3950" w:rsidRDefault="00443B0D" w:rsidP="00A37E3B">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18.9</w:t>
            </w:r>
          </w:p>
        </w:tc>
      </w:tr>
      <w:tr w:rsidR="00086A2E" w:rsidRPr="00AD3950" w:rsidTr="00455188">
        <w:tc>
          <w:tcPr>
            <w:tcW w:w="1668" w:type="dxa"/>
            <w:tcBorders>
              <w:top w:val="nil"/>
              <w:bottom w:val="nil"/>
              <w:right w:val="single" w:sz="4" w:space="0" w:color="000000" w:themeColor="text1"/>
            </w:tcBorders>
          </w:tcPr>
          <w:p w:rsidR="00086A2E" w:rsidRPr="00D76C98"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鳥松鄉</w:t>
            </w:r>
          </w:p>
        </w:tc>
        <w:tc>
          <w:tcPr>
            <w:tcW w:w="1134" w:type="dxa"/>
            <w:tcBorders>
              <w:top w:val="nil"/>
              <w:left w:val="single" w:sz="4" w:space="0" w:color="000000" w:themeColor="text1"/>
              <w:bottom w:val="nil"/>
              <w:right w:val="nil"/>
            </w:tcBorders>
          </w:tcPr>
          <w:p w:rsidR="00086A2E" w:rsidRPr="00D76C98"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17</w:t>
            </w:r>
          </w:p>
        </w:tc>
        <w:tc>
          <w:tcPr>
            <w:tcW w:w="1417" w:type="dxa"/>
            <w:tcBorders>
              <w:top w:val="nil"/>
              <w:left w:val="nil"/>
              <w:bottom w:val="nil"/>
              <w:right w:val="nil"/>
            </w:tcBorders>
          </w:tcPr>
          <w:p w:rsidR="00086A2E" w:rsidRPr="00AD3950" w:rsidRDefault="00443B0D" w:rsidP="00A37E3B">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40.9</w:t>
            </w:r>
          </w:p>
        </w:tc>
        <w:tc>
          <w:tcPr>
            <w:tcW w:w="1134" w:type="dxa"/>
            <w:tcBorders>
              <w:top w:val="nil"/>
              <w:left w:val="nil"/>
              <w:bottom w:val="nil"/>
              <w:right w:val="nil"/>
            </w:tcBorders>
          </w:tcPr>
          <w:p w:rsidR="00086A2E" w:rsidRPr="00D76C98"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12</w:t>
            </w:r>
          </w:p>
        </w:tc>
        <w:tc>
          <w:tcPr>
            <w:tcW w:w="1559" w:type="dxa"/>
            <w:tcBorders>
              <w:top w:val="nil"/>
              <w:left w:val="nil"/>
              <w:bottom w:val="nil"/>
              <w:right w:val="nil"/>
            </w:tcBorders>
          </w:tcPr>
          <w:p w:rsidR="00086A2E" w:rsidRPr="00AD3950" w:rsidRDefault="00443B0D" w:rsidP="00A37E3B">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56.6</w:t>
            </w:r>
          </w:p>
        </w:tc>
        <w:tc>
          <w:tcPr>
            <w:tcW w:w="1134" w:type="dxa"/>
            <w:tcBorders>
              <w:top w:val="nil"/>
              <w:left w:val="nil"/>
              <w:bottom w:val="nil"/>
              <w:right w:val="nil"/>
            </w:tcBorders>
          </w:tcPr>
          <w:p w:rsidR="00086A2E" w:rsidRPr="00D76C98"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5</w:t>
            </w:r>
          </w:p>
        </w:tc>
        <w:tc>
          <w:tcPr>
            <w:tcW w:w="1560" w:type="dxa"/>
            <w:tcBorders>
              <w:top w:val="nil"/>
              <w:left w:val="nil"/>
              <w:bottom w:val="nil"/>
            </w:tcBorders>
          </w:tcPr>
          <w:p w:rsidR="00086A2E" w:rsidRPr="00AD3950" w:rsidRDefault="00443B0D" w:rsidP="00A37E3B">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24.6</w:t>
            </w:r>
          </w:p>
        </w:tc>
      </w:tr>
      <w:tr w:rsidR="00086A2E" w:rsidRPr="00AD3950" w:rsidTr="00455188">
        <w:tc>
          <w:tcPr>
            <w:tcW w:w="1668" w:type="dxa"/>
            <w:tcBorders>
              <w:top w:val="nil"/>
              <w:bottom w:val="nil"/>
              <w:right w:val="single" w:sz="4" w:space="0" w:color="000000" w:themeColor="text1"/>
            </w:tcBorders>
          </w:tcPr>
          <w:p w:rsidR="00086A2E" w:rsidRPr="00D76C98"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橋頭鄉</w:t>
            </w:r>
          </w:p>
        </w:tc>
        <w:tc>
          <w:tcPr>
            <w:tcW w:w="1134" w:type="dxa"/>
            <w:tcBorders>
              <w:top w:val="nil"/>
              <w:left w:val="single" w:sz="4" w:space="0" w:color="000000" w:themeColor="text1"/>
              <w:bottom w:val="nil"/>
              <w:right w:val="nil"/>
            </w:tcBorders>
          </w:tcPr>
          <w:p w:rsidR="00086A2E" w:rsidRPr="00D76C98"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19</w:t>
            </w:r>
          </w:p>
        </w:tc>
        <w:tc>
          <w:tcPr>
            <w:tcW w:w="1417" w:type="dxa"/>
            <w:tcBorders>
              <w:top w:val="nil"/>
              <w:left w:val="nil"/>
              <w:bottom w:val="nil"/>
              <w:right w:val="nil"/>
            </w:tcBorders>
          </w:tcPr>
          <w:p w:rsidR="00086A2E" w:rsidRPr="00AD3950" w:rsidRDefault="00443B0D" w:rsidP="00A37E3B">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52.0</w:t>
            </w:r>
          </w:p>
        </w:tc>
        <w:tc>
          <w:tcPr>
            <w:tcW w:w="1134" w:type="dxa"/>
            <w:tcBorders>
              <w:top w:val="nil"/>
              <w:left w:val="nil"/>
              <w:bottom w:val="nil"/>
              <w:right w:val="nil"/>
            </w:tcBorders>
          </w:tcPr>
          <w:p w:rsidR="00086A2E" w:rsidRPr="00D76C98"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11</w:t>
            </w:r>
          </w:p>
        </w:tc>
        <w:tc>
          <w:tcPr>
            <w:tcW w:w="1559" w:type="dxa"/>
            <w:tcBorders>
              <w:top w:val="nil"/>
              <w:left w:val="nil"/>
              <w:bottom w:val="nil"/>
              <w:right w:val="nil"/>
            </w:tcBorders>
          </w:tcPr>
          <w:p w:rsidR="00086A2E" w:rsidRPr="00AD3950" w:rsidRDefault="00443B0D" w:rsidP="00A37E3B">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58.4</w:t>
            </w:r>
          </w:p>
        </w:tc>
        <w:tc>
          <w:tcPr>
            <w:tcW w:w="1134" w:type="dxa"/>
            <w:tcBorders>
              <w:top w:val="nil"/>
              <w:left w:val="nil"/>
              <w:bottom w:val="nil"/>
              <w:right w:val="nil"/>
            </w:tcBorders>
          </w:tcPr>
          <w:p w:rsidR="00086A2E" w:rsidRPr="00D76C98"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8</w:t>
            </w:r>
          </w:p>
        </w:tc>
        <w:tc>
          <w:tcPr>
            <w:tcW w:w="1560" w:type="dxa"/>
            <w:tcBorders>
              <w:top w:val="nil"/>
              <w:left w:val="nil"/>
              <w:bottom w:val="nil"/>
            </w:tcBorders>
          </w:tcPr>
          <w:p w:rsidR="00086A2E" w:rsidRPr="00AD3950" w:rsidRDefault="00443B0D" w:rsidP="00A37E3B">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45.2</w:t>
            </w:r>
          </w:p>
        </w:tc>
      </w:tr>
      <w:tr w:rsidR="00086A2E" w:rsidRPr="00AD3950" w:rsidTr="00455188">
        <w:tc>
          <w:tcPr>
            <w:tcW w:w="1668" w:type="dxa"/>
            <w:tcBorders>
              <w:top w:val="nil"/>
              <w:bottom w:val="nil"/>
              <w:right w:val="single" w:sz="4" w:space="0" w:color="000000" w:themeColor="text1"/>
            </w:tcBorders>
          </w:tcPr>
          <w:p w:rsidR="00086A2E"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燕巢鄉</w:t>
            </w:r>
          </w:p>
        </w:tc>
        <w:tc>
          <w:tcPr>
            <w:tcW w:w="1134" w:type="dxa"/>
            <w:tcBorders>
              <w:top w:val="nil"/>
              <w:left w:val="single" w:sz="4" w:space="0" w:color="000000" w:themeColor="text1"/>
              <w:bottom w:val="nil"/>
              <w:right w:val="nil"/>
            </w:tcBorders>
          </w:tcPr>
          <w:p w:rsidR="00086A2E"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43</w:t>
            </w:r>
          </w:p>
        </w:tc>
        <w:tc>
          <w:tcPr>
            <w:tcW w:w="1417" w:type="dxa"/>
            <w:tcBorders>
              <w:top w:val="nil"/>
              <w:left w:val="nil"/>
              <w:bottom w:val="nil"/>
              <w:right w:val="nil"/>
            </w:tcBorders>
          </w:tcPr>
          <w:p w:rsidR="00086A2E" w:rsidRPr="00AD3950" w:rsidRDefault="00443B0D" w:rsidP="00A37E3B">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137.7</w:t>
            </w:r>
          </w:p>
        </w:tc>
        <w:tc>
          <w:tcPr>
            <w:tcW w:w="1134" w:type="dxa"/>
            <w:tcBorders>
              <w:top w:val="nil"/>
              <w:left w:val="nil"/>
              <w:bottom w:val="nil"/>
              <w:right w:val="nil"/>
            </w:tcBorders>
          </w:tcPr>
          <w:p w:rsidR="00086A2E"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35</w:t>
            </w:r>
          </w:p>
        </w:tc>
        <w:tc>
          <w:tcPr>
            <w:tcW w:w="1559" w:type="dxa"/>
            <w:tcBorders>
              <w:top w:val="nil"/>
              <w:left w:val="nil"/>
              <w:bottom w:val="nil"/>
              <w:right w:val="nil"/>
            </w:tcBorders>
          </w:tcPr>
          <w:p w:rsidR="00086A2E" w:rsidRPr="00AD3950" w:rsidRDefault="00443B0D" w:rsidP="00A37E3B">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209.5</w:t>
            </w:r>
          </w:p>
        </w:tc>
        <w:tc>
          <w:tcPr>
            <w:tcW w:w="1134" w:type="dxa"/>
            <w:tcBorders>
              <w:top w:val="nil"/>
              <w:left w:val="nil"/>
              <w:bottom w:val="nil"/>
              <w:right w:val="nil"/>
            </w:tcBorders>
          </w:tcPr>
          <w:p w:rsidR="00086A2E"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8</w:t>
            </w:r>
          </w:p>
        </w:tc>
        <w:tc>
          <w:tcPr>
            <w:tcW w:w="1560" w:type="dxa"/>
            <w:tcBorders>
              <w:top w:val="nil"/>
              <w:left w:val="nil"/>
              <w:bottom w:val="nil"/>
            </w:tcBorders>
          </w:tcPr>
          <w:p w:rsidR="00086A2E" w:rsidRPr="00AD3950" w:rsidRDefault="00443B0D" w:rsidP="00A37E3B">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55.1</w:t>
            </w:r>
          </w:p>
        </w:tc>
      </w:tr>
      <w:tr w:rsidR="00086A2E" w:rsidRPr="00AD3950" w:rsidTr="00455188">
        <w:tc>
          <w:tcPr>
            <w:tcW w:w="1668" w:type="dxa"/>
            <w:tcBorders>
              <w:top w:val="nil"/>
              <w:bottom w:val="nil"/>
              <w:right w:val="single" w:sz="4" w:space="0" w:color="000000" w:themeColor="text1"/>
            </w:tcBorders>
          </w:tcPr>
          <w:p w:rsidR="00086A2E"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田寮鄉</w:t>
            </w:r>
          </w:p>
        </w:tc>
        <w:tc>
          <w:tcPr>
            <w:tcW w:w="1134" w:type="dxa"/>
            <w:tcBorders>
              <w:top w:val="nil"/>
              <w:left w:val="single" w:sz="4" w:space="0" w:color="000000" w:themeColor="text1"/>
              <w:bottom w:val="nil"/>
              <w:right w:val="nil"/>
            </w:tcBorders>
          </w:tcPr>
          <w:p w:rsidR="00086A2E"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5</w:t>
            </w:r>
          </w:p>
        </w:tc>
        <w:tc>
          <w:tcPr>
            <w:tcW w:w="1417" w:type="dxa"/>
            <w:tcBorders>
              <w:top w:val="nil"/>
              <w:left w:val="nil"/>
              <w:bottom w:val="nil"/>
              <w:right w:val="nil"/>
            </w:tcBorders>
          </w:tcPr>
          <w:p w:rsidR="00086A2E" w:rsidRPr="00AD3950" w:rsidRDefault="00443B0D" w:rsidP="00A37E3B">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58.8</w:t>
            </w:r>
          </w:p>
        </w:tc>
        <w:tc>
          <w:tcPr>
            <w:tcW w:w="1134" w:type="dxa"/>
            <w:tcBorders>
              <w:top w:val="nil"/>
              <w:left w:val="nil"/>
              <w:bottom w:val="nil"/>
              <w:right w:val="nil"/>
            </w:tcBorders>
          </w:tcPr>
          <w:p w:rsidR="00086A2E"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w:t>
            </w:r>
          </w:p>
        </w:tc>
        <w:tc>
          <w:tcPr>
            <w:tcW w:w="1559" w:type="dxa"/>
            <w:tcBorders>
              <w:top w:val="nil"/>
              <w:left w:val="nil"/>
              <w:bottom w:val="nil"/>
              <w:right w:val="nil"/>
            </w:tcBorders>
          </w:tcPr>
          <w:p w:rsidR="00086A2E" w:rsidRPr="00AD3950" w:rsidRDefault="00443B0D" w:rsidP="00A37E3B">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21.1</w:t>
            </w:r>
          </w:p>
        </w:tc>
        <w:tc>
          <w:tcPr>
            <w:tcW w:w="1134" w:type="dxa"/>
            <w:tcBorders>
              <w:top w:val="nil"/>
              <w:left w:val="nil"/>
              <w:bottom w:val="nil"/>
              <w:right w:val="nil"/>
            </w:tcBorders>
          </w:tcPr>
          <w:p w:rsidR="00086A2E"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4</w:t>
            </w:r>
          </w:p>
        </w:tc>
        <w:tc>
          <w:tcPr>
            <w:tcW w:w="1560" w:type="dxa"/>
            <w:tcBorders>
              <w:top w:val="nil"/>
              <w:left w:val="nil"/>
              <w:bottom w:val="nil"/>
            </w:tcBorders>
          </w:tcPr>
          <w:p w:rsidR="00086A2E" w:rsidRPr="00AD3950" w:rsidRDefault="00443B0D" w:rsidP="00A37E3B">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106.2</w:t>
            </w:r>
          </w:p>
        </w:tc>
      </w:tr>
      <w:tr w:rsidR="00086A2E" w:rsidRPr="00AD3950" w:rsidTr="00455188">
        <w:tc>
          <w:tcPr>
            <w:tcW w:w="1668" w:type="dxa"/>
            <w:tcBorders>
              <w:top w:val="nil"/>
              <w:bottom w:val="nil"/>
              <w:right w:val="single" w:sz="4" w:space="0" w:color="000000" w:themeColor="text1"/>
            </w:tcBorders>
          </w:tcPr>
          <w:p w:rsidR="00086A2E"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阿蓮鄉</w:t>
            </w:r>
          </w:p>
        </w:tc>
        <w:tc>
          <w:tcPr>
            <w:tcW w:w="1134" w:type="dxa"/>
            <w:tcBorders>
              <w:top w:val="nil"/>
              <w:left w:val="single" w:sz="4" w:space="0" w:color="000000" w:themeColor="text1"/>
              <w:bottom w:val="nil"/>
              <w:right w:val="nil"/>
            </w:tcBorders>
          </w:tcPr>
          <w:p w:rsidR="00086A2E"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7</w:t>
            </w:r>
          </w:p>
        </w:tc>
        <w:tc>
          <w:tcPr>
            <w:tcW w:w="1417" w:type="dxa"/>
            <w:tcBorders>
              <w:top w:val="nil"/>
              <w:left w:val="nil"/>
              <w:bottom w:val="nil"/>
              <w:right w:val="nil"/>
            </w:tcBorders>
          </w:tcPr>
          <w:p w:rsidR="00086A2E" w:rsidRPr="00AD3950" w:rsidRDefault="00443B0D" w:rsidP="00A37E3B">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22.7</w:t>
            </w:r>
          </w:p>
        </w:tc>
        <w:tc>
          <w:tcPr>
            <w:tcW w:w="1134" w:type="dxa"/>
            <w:tcBorders>
              <w:top w:val="nil"/>
              <w:left w:val="nil"/>
              <w:bottom w:val="nil"/>
              <w:right w:val="nil"/>
            </w:tcBorders>
          </w:tcPr>
          <w:p w:rsidR="00086A2E"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3</w:t>
            </w:r>
          </w:p>
        </w:tc>
        <w:tc>
          <w:tcPr>
            <w:tcW w:w="1559" w:type="dxa"/>
            <w:tcBorders>
              <w:top w:val="nil"/>
              <w:left w:val="nil"/>
              <w:bottom w:val="nil"/>
              <w:right w:val="nil"/>
            </w:tcBorders>
          </w:tcPr>
          <w:p w:rsidR="00086A2E" w:rsidRPr="00AD3950" w:rsidRDefault="00443B0D" w:rsidP="00A37E3B">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19.3</w:t>
            </w:r>
          </w:p>
        </w:tc>
        <w:tc>
          <w:tcPr>
            <w:tcW w:w="1134" w:type="dxa"/>
            <w:tcBorders>
              <w:top w:val="nil"/>
              <w:left w:val="nil"/>
              <w:bottom w:val="nil"/>
              <w:right w:val="nil"/>
            </w:tcBorders>
          </w:tcPr>
          <w:p w:rsidR="00086A2E"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4</w:t>
            </w:r>
          </w:p>
        </w:tc>
        <w:tc>
          <w:tcPr>
            <w:tcW w:w="1560" w:type="dxa"/>
            <w:tcBorders>
              <w:top w:val="nil"/>
              <w:left w:val="nil"/>
              <w:bottom w:val="nil"/>
            </w:tcBorders>
          </w:tcPr>
          <w:p w:rsidR="00086A2E" w:rsidRPr="00AD3950" w:rsidRDefault="00443B0D" w:rsidP="00A37E3B">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26.3</w:t>
            </w:r>
          </w:p>
        </w:tc>
      </w:tr>
      <w:tr w:rsidR="00086A2E" w:rsidRPr="00AD3950" w:rsidTr="00455188">
        <w:tc>
          <w:tcPr>
            <w:tcW w:w="1668" w:type="dxa"/>
            <w:tcBorders>
              <w:top w:val="nil"/>
              <w:bottom w:val="nil"/>
              <w:right w:val="single" w:sz="4" w:space="0" w:color="000000" w:themeColor="text1"/>
            </w:tcBorders>
          </w:tcPr>
          <w:p w:rsidR="00086A2E"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路竹嫏</w:t>
            </w:r>
          </w:p>
        </w:tc>
        <w:tc>
          <w:tcPr>
            <w:tcW w:w="1134" w:type="dxa"/>
            <w:tcBorders>
              <w:top w:val="nil"/>
              <w:left w:val="single" w:sz="4" w:space="0" w:color="000000" w:themeColor="text1"/>
              <w:bottom w:val="nil"/>
              <w:right w:val="nil"/>
            </w:tcBorders>
          </w:tcPr>
          <w:p w:rsidR="00086A2E"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14</w:t>
            </w:r>
          </w:p>
        </w:tc>
        <w:tc>
          <w:tcPr>
            <w:tcW w:w="1417" w:type="dxa"/>
            <w:tcBorders>
              <w:top w:val="nil"/>
              <w:left w:val="nil"/>
              <w:bottom w:val="nil"/>
              <w:right w:val="nil"/>
            </w:tcBorders>
          </w:tcPr>
          <w:p w:rsidR="00086A2E" w:rsidRPr="00AD3950" w:rsidRDefault="00443B0D" w:rsidP="00A37E3B">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25.7</w:t>
            </w:r>
          </w:p>
        </w:tc>
        <w:tc>
          <w:tcPr>
            <w:tcW w:w="1134" w:type="dxa"/>
            <w:tcBorders>
              <w:top w:val="nil"/>
              <w:left w:val="nil"/>
              <w:bottom w:val="nil"/>
              <w:right w:val="nil"/>
            </w:tcBorders>
          </w:tcPr>
          <w:p w:rsidR="00086A2E"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10</w:t>
            </w:r>
          </w:p>
        </w:tc>
        <w:tc>
          <w:tcPr>
            <w:tcW w:w="1559" w:type="dxa"/>
            <w:tcBorders>
              <w:top w:val="nil"/>
              <w:left w:val="nil"/>
              <w:bottom w:val="nil"/>
              <w:right w:val="nil"/>
            </w:tcBorders>
          </w:tcPr>
          <w:p w:rsidR="00086A2E" w:rsidRPr="00AD3950" w:rsidRDefault="00443B0D" w:rsidP="00A37E3B">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35.9</w:t>
            </w:r>
          </w:p>
        </w:tc>
        <w:tc>
          <w:tcPr>
            <w:tcW w:w="1134" w:type="dxa"/>
            <w:tcBorders>
              <w:top w:val="nil"/>
              <w:left w:val="nil"/>
              <w:bottom w:val="nil"/>
              <w:right w:val="nil"/>
            </w:tcBorders>
          </w:tcPr>
          <w:p w:rsidR="00086A2E"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4</w:t>
            </w:r>
          </w:p>
        </w:tc>
        <w:tc>
          <w:tcPr>
            <w:tcW w:w="1560" w:type="dxa"/>
            <w:tcBorders>
              <w:top w:val="nil"/>
              <w:left w:val="nil"/>
              <w:bottom w:val="nil"/>
            </w:tcBorders>
          </w:tcPr>
          <w:p w:rsidR="00086A2E" w:rsidRPr="00AD3950" w:rsidRDefault="00443B0D" w:rsidP="00A37E3B">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15.0</w:t>
            </w:r>
          </w:p>
        </w:tc>
      </w:tr>
      <w:tr w:rsidR="00086A2E" w:rsidRPr="00AD3950" w:rsidTr="00455188">
        <w:tc>
          <w:tcPr>
            <w:tcW w:w="1668" w:type="dxa"/>
            <w:tcBorders>
              <w:top w:val="nil"/>
              <w:bottom w:val="nil"/>
              <w:right w:val="single" w:sz="4" w:space="0" w:color="000000" w:themeColor="text1"/>
            </w:tcBorders>
          </w:tcPr>
          <w:p w:rsidR="00086A2E"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湖內鄉</w:t>
            </w:r>
          </w:p>
        </w:tc>
        <w:tc>
          <w:tcPr>
            <w:tcW w:w="1134" w:type="dxa"/>
            <w:tcBorders>
              <w:top w:val="nil"/>
              <w:left w:val="single" w:sz="4" w:space="0" w:color="000000" w:themeColor="text1"/>
              <w:bottom w:val="nil"/>
              <w:right w:val="nil"/>
            </w:tcBorders>
          </w:tcPr>
          <w:p w:rsidR="00086A2E"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9</w:t>
            </w:r>
          </w:p>
        </w:tc>
        <w:tc>
          <w:tcPr>
            <w:tcW w:w="1417" w:type="dxa"/>
            <w:tcBorders>
              <w:top w:val="nil"/>
              <w:left w:val="nil"/>
              <w:bottom w:val="nil"/>
              <w:right w:val="nil"/>
            </w:tcBorders>
          </w:tcPr>
          <w:p w:rsidR="00086A2E" w:rsidRPr="00AD3950" w:rsidRDefault="00443B0D" w:rsidP="00A37E3B">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31.4</w:t>
            </w:r>
          </w:p>
        </w:tc>
        <w:tc>
          <w:tcPr>
            <w:tcW w:w="1134" w:type="dxa"/>
            <w:tcBorders>
              <w:top w:val="nil"/>
              <w:left w:val="nil"/>
              <w:bottom w:val="nil"/>
              <w:right w:val="nil"/>
            </w:tcBorders>
          </w:tcPr>
          <w:p w:rsidR="00086A2E"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6</w:t>
            </w:r>
          </w:p>
        </w:tc>
        <w:tc>
          <w:tcPr>
            <w:tcW w:w="1559" w:type="dxa"/>
            <w:tcBorders>
              <w:top w:val="nil"/>
              <w:left w:val="nil"/>
              <w:bottom w:val="nil"/>
              <w:right w:val="nil"/>
            </w:tcBorders>
          </w:tcPr>
          <w:p w:rsidR="00086A2E" w:rsidRPr="00AD3950" w:rsidRDefault="00443B0D" w:rsidP="00A37E3B">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40.5</w:t>
            </w:r>
          </w:p>
        </w:tc>
        <w:tc>
          <w:tcPr>
            <w:tcW w:w="1134" w:type="dxa"/>
            <w:tcBorders>
              <w:top w:val="nil"/>
              <w:left w:val="nil"/>
              <w:bottom w:val="nil"/>
              <w:right w:val="nil"/>
            </w:tcBorders>
          </w:tcPr>
          <w:p w:rsidR="00086A2E"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3</w:t>
            </w:r>
          </w:p>
        </w:tc>
        <w:tc>
          <w:tcPr>
            <w:tcW w:w="1560" w:type="dxa"/>
            <w:tcBorders>
              <w:top w:val="nil"/>
              <w:left w:val="nil"/>
              <w:bottom w:val="nil"/>
            </w:tcBorders>
          </w:tcPr>
          <w:p w:rsidR="00086A2E" w:rsidRPr="00AD3950" w:rsidRDefault="00443B0D" w:rsidP="00A37E3B">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21.7</w:t>
            </w:r>
          </w:p>
        </w:tc>
      </w:tr>
      <w:tr w:rsidR="00086A2E" w:rsidRPr="00AD3950" w:rsidTr="00455188">
        <w:tc>
          <w:tcPr>
            <w:tcW w:w="1668" w:type="dxa"/>
            <w:tcBorders>
              <w:top w:val="nil"/>
              <w:bottom w:val="nil"/>
              <w:right w:val="single" w:sz="4" w:space="0" w:color="000000" w:themeColor="text1"/>
            </w:tcBorders>
          </w:tcPr>
          <w:p w:rsidR="00086A2E"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茄定鄉</w:t>
            </w:r>
          </w:p>
        </w:tc>
        <w:tc>
          <w:tcPr>
            <w:tcW w:w="1134" w:type="dxa"/>
            <w:tcBorders>
              <w:top w:val="nil"/>
              <w:left w:val="single" w:sz="4" w:space="0" w:color="000000" w:themeColor="text1"/>
              <w:bottom w:val="nil"/>
              <w:right w:val="nil"/>
            </w:tcBorders>
          </w:tcPr>
          <w:p w:rsidR="00086A2E"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14</w:t>
            </w:r>
          </w:p>
        </w:tc>
        <w:tc>
          <w:tcPr>
            <w:tcW w:w="1417" w:type="dxa"/>
            <w:tcBorders>
              <w:top w:val="nil"/>
              <w:left w:val="nil"/>
              <w:bottom w:val="nil"/>
              <w:right w:val="nil"/>
            </w:tcBorders>
          </w:tcPr>
          <w:p w:rsidR="00086A2E" w:rsidRPr="00AD3950" w:rsidRDefault="00443B0D" w:rsidP="00A37E3B">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43.9</w:t>
            </w:r>
          </w:p>
        </w:tc>
        <w:tc>
          <w:tcPr>
            <w:tcW w:w="1134" w:type="dxa"/>
            <w:tcBorders>
              <w:top w:val="nil"/>
              <w:left w:val="nil"/>
              <w:bottom w:val="nil"/>
              <w:right w:val="nil"/>
            </w:tcBorders>
          </w:tcPr>
          <w:p w:rsidR="00086A2E"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10</w:t>
            </w:r>
          </w:p>
        </w:tc>
        <w:tc>
          <w:tcPr>
            <w:tcW w:w="1559" w:type="dxa"/>
            <w:tcBorders>
              <w:top w:val="nil"/>
              <w:left w:val="nil"/>
              <w:bottom w:val="nil"/>
              <w:right w:val="nil"/>
            </w:tcBorders>
          </w:tcPr>
          <w:p w:rsidR="00086A2E" w:rsidRPr="00AD3950" w:rsidRDefault="00443B0D" w:rsidP="00A37E3B">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59.8</w:t>
            </w:r>
          </w:p>
        </w:tc>
        <w:tc>
          <w:tcPr>
            <w:tcW w:w="1134" w:type="dxa"/>
            <w:tcBorders>
              <w:top w:val="nil"/>
              <w:left w:val="nil"/>
              <w:bottom w:val="nil"/>
              <w:right w:val="nil"/>
            </w:tcBorders>
          </w:tcPr>
          <w:p w:rsidR="00086A2E"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4</w:t>
            </w:r>
          </w:p>
        </w:tc>
        <w:tc>
          <w:tcPr>
            <w:tcW w:w="1560" w:type="dxa"/>
            <w:tcBorders>
              <w:top w:val="nil"/>
              <w:left w:val="nil"/>
              <w:bottom w:val="nil"/>
            </w:tcBorders>
          </w:tcPr>
          <w:p w:rsidR="00086A2E" w:rsidRPr="00AD3950" w:rsidRDefault="00443B0D" w:rsidP="00A37E3B">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26.4</w:t>
            </w:r>
          </w:p>
        </w:tc>
      </w:tr>
      <w:tr w:rsidR="00086A2E" w:rsidRPr="00AD3950" w:rsidTr="00455188">
        <w:tc>
          <w:tcPr>
            <w:tcW w:w="1668" w:type="dxa"/>
            <w:tcBorders>
              <w:top w:val="nil"/>
              <w:bottom w:val="nil"/>
              <w:right w:val="single" w:sz="4" w:space="0" w:color="000000" w:themeColor="text1"/>
            </w:tcBorders>
          </w:tcPr>
          <w:p w:rsidR="00086A2E"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永安鄉</w:t>
            </w:r>
          </w:p>
        </w:tc>
        <w:tc>
          <w:tcPr>
            <w:tcW w:w="1134" w:type="dxa"/>
            <w:tcBorders>
              <w:top w:val="nil"/>
              <w:left w:val="single" w:sz="4" w:space="0" w:color="000000" w:themeColor="text1"/>
              <w:bottom w:val="nil"/>
              <w:right w:val="nil"/>
            </w:tcBorders>
          </w:tcPr>
          <w:p w:rsidR="00086A2E"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4</w:t>
            </w:r>
          </w:p>
        </w:tc>
        <w:tc>
          <w:tcPr>
            <w:tcW w:w="1417" w:type="dxa"/>
            <w:tcBorders>
              <w:top w:val="nil"/>
              <w:left w:val="nil"/>
              <w:bottom w:val="nil"/>
              <w:right w:val="nil"/>
            </w:tcBorders>
          </w:tcPr>
          <w:p w:rsidR="00086A2E" w:rsidRPr="00AD3950" w:rsidRDefault="00443B0D" w:rsidP="00A37E3B">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28.2</w:t>
            </w:r>
          </w:p>
        </w:tc>
        <w:tc>
          <w:tcPr>
            <w:tcW w:w="1134" w:type="dxa"/>
            <w:tcBorders>
              <w:top w:val="nil"/>
              <w:left w:val="nil"/>
              <w:bottom w:val="nil"/>
              <w:right w:val="nil"/>
            </w:tcBorders>
          </w:tcPr>
          <w:p w:rsidR="00086A2E"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2</w:t>
            </w:r>
          </w:p>
        </w:tc>
        <w:tc>
          <w:tcPr>
            <w:tcW w:w="1559" w:type="dxa"/>
            <w:tcBorders>
              <w:top w:val="nil"/>
              <w:left w:val="nil"/>
              <w:bottom w:val="nil"/>
              <w:right w:val="nil"/>
            </w:tcBorders>
          </w:tcPr>
          <w:p w:rsidR="00086A2E" w:rsidRPr="00AD3950" w:rsidRDefault="00443B0D" w:rsidP="00A37E3B">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27.4</w:t>
            </w:r>
          </w:p>
        </w:tc>
        <w:tc>
          <w:tcPr>
            <w:tcW w:w="1134" w:type="dxa"/>
            <w:tcBorders>
              <w:top w:val="nil"/>
              <w:left w:val="nil"/>
              <w:bottom w:val="nil"/>
              <w:right w:val="nil"/>
            </w:tcBorders>
          </w:tcPr>
          <w:p w:rsidR="00086A2E"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2</w:t>
            </w:r>
          </w:p>
        </w:tc>
        <w:tc>
          <w:tcPr>
            <w:tcW w:w="1560" w:type="dxa"/>
            <w:tcBorders>
              <w:top w:val="nil"/>
              <w:left w:val="nil"/>
              <w:bottom w:val="nil"/>
            </w:tcBorders>
          </w:tcPr>
          <w:p w:rsidR="00086A2E" w:rsidRPr="00AD3950" w:rsidRDefault="00443B0D" w:rsidP="00A37E3B">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29.0</w:t>
            </w:r>
          </w:p>
        </w:tc>
      </w:tr>
      <w:tr w:rsidR="00086A2E" w:rsidRPr="00AD3950" w:rsidTr="00455188">
        <w:tc>
          <w:tcPr>
            <w:tcW w:w="1668" w:type="dxa"/>
            <w:tcBorders>
              <w:top w:val="nil"/>
              <w:bottom w:val="nil"/>
              <w:right w:val="single" w:sz="4" w:space="0" w:color="000000" w:themeColor="text1"/>
            </w:tcBorders>
          </w:tcPr>
          <w:p w:rsidR="00086A2E"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彌陀鄉</w:t>
            </w:r>
          </w:p>
        </w:tc>
        <w:tc>
          <w:tcPr>
            <w:tcW w:w="1134" w:type="dxa"/>
            <w:tcBorders>
              <w:top w:val="nil"/>
              <w:left w:val="single" w:sz="4" w:space="0" w:color="000000" w:themeColor="text1"/>
              <w:bottom w:val="nil"/>
              <w:right w:val="nil"/>
            </w:tcBorders>
          </w:tcPr>
          <w:p w:rsidR="00086A2E"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12</w:t>
            </w:r>
          </w:p>
        </w:tc>
        <w:tc>
          <w:tcPr>
            <w:tcW w:w="1417" w:type="dxa"/>
            <w:tcBorders>
              <w:top w:val="nil"/>
              <w:left w:val="nil"/>
              <w:bottom w:val="nil"/>
              <w:right w:val="nil"/>
            </w:tcBorders>
          </w:tcPr>
          <w:p w:rsidR="00086A2E" w:rsidRPr="00AD3950" w:rsidRDefault="00443B0D" w:rsidP="00A37E3B">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57.8</w:t>
            </w:r>
          </w:p>
        </w:tc>
        <w:tc>
          <w:tcPr>
            <w:tcW w:w="1134" w:type="dxa"/>
            <w:tcBorders>
              <w:top w:val="nil"/>
              <w:left w:val="nil"/>
              <w:bottom w:val="nil"/>
              <w:right w:val="nil"/>
            </w:tcBorders>
          </w:tcPr>
          <w:p w:rsidR="00086A2E"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10</w:t>
            </w:r>
          </w:p>
        </w:tc>
        <w:tc>
          <w:tcPr>
            <w:tcW w:w="1559" w:type="dxa"/>
            <w:tcBorders>
              <w:top w:val="nil"/>
              <w:left w:val="nil"/>
              <w:bottom w:val="nil"/>
              <w:right w:val="nil"/>
            </w:tcBorders>
          </w:tcPr>
          <w:p w:rsidR="00086A2E" w:rsidRPr="00AD3950" w:rsidRDefault="00443B0D" w:rsidP="00A37E3B">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91.8</w:t>
            </w:r>
          </w:p>
        </w:tc>
        <w:tc>
          <w:tcPr>
            <w:tcW w:w="1134" w:type="dxa"/>
            <w:tcBorders>
              <w:top w:val="nil"/>
              <w:left w:val="nil"/>
              <w:bottom w:val="nil"/>
              <w:right w:val="nil"/>
            </w:tcBorders>
          </w:tcPr>
          <w:p w:rsidR="00086A2E"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2</w:t>
            </w:r>
          </w:p>
        </w:tc>
        <w:tc>
          <w:tcPr>
            <w:tcW w:w="1560" w:type="dxa"/>
            <w:tcBorders>
              <w:top w:val="nil"/>
              <w:left w:val="nil"/>
              <w:bottom w:val="nil"/>
            </w:tcBorders>
          </w:tcPr>
          <w:p w:rsidR="00086A2E" w:rsidRPr="00AD3950" w:rsidRDefault="00443B0D" w:rsidP="00A37E3B">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20.2</w:t>
            </w:r>
          </w:p>
        </w:tc>
      </w:tr>
      <w:tr w:rsidR="00086A2E" w:rsidRPr="00AD3950" w:rsidTr="00455188">
        <w:tc>
          <w:tcPr>
            <w:tcW w:w="1668" w:type="dxa"/>
            <w:tcBorders>
              <w:top w:val="nil"/>
              <w:bottom w:val="nil"/>
              <w:right w:val="single" w:sz="4" w:space="0" w:color="000000" w:themeColor="text1"/>
            </w:tcBorders>
          </w:tcPr>
          <w:p w:rsidR="00086A2E"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梓官鄉</w:t>
            </w:r>
          </w:p>
        </w:tc>
        <w:tc>
          <w:tcPr>
            <w:tcW w:w="1134" w:type="dxa"/>
            <w:tcBorders>
              <w:top w:val="nil"/>
              <w:left w:val="single" w:sz="4" w:space="0" w:color="000000" w:themeColor="text1"/>
              <w:bottom w:val="nil"/>
              <w:right w:val="nil"/>
            </w:tcBorders>
          </w:tcPr>
          <w:p w:rsidR="00086A2E"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17</w:t>
            </w:r>
          </w:p>
        </w:tc>
        <w:tc>
          <w:tcPr>
            <w:tcW w:w="1417" w:type="dxa"/>
            <w:tcBorders>
              <w:top w:val="nil"/>
              <w:left w:val="nil"/>
              <w:bottom w:val="nil"/>
              <w:right w:val="nil"/>
            </w:tcBorders>
          </w:tcPr>
          <w:p w:rsidR="00086A2E" w:rsidRPr="00AD3950" w:rsidRDefault="00443B0D" w:rsidP="00A37E3B">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45.8</w:t>
            </w:r>
          </w:p>
        </w:tc>
        <w:tc>
          <w:tcPr>
            <w:tcW w:w="1134" w:type="dxa"/>
            <w:tcBorders>
              <w:top w:val="nil"/>
              <w:left w:val="nil"/>
              <w:bottom w:val="nil"/>
              <w:right w:val="nil"/>
            </w:tcBorders>
          </w:tcPr>
          <w:p w:rsidR="00086A2E"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12</w:t>
            </w:r>
          </w:p>
        </w:tc>
        <w:tc>
          <w:tcPr>
            <w:tcW w:w="1559" w:type="dxa"/>
            <w:tcBorders>
              <w:top w:val="nil"/>
              <w:left w:val="nil"/>
              <w:bottom w:val="nil"/>
              <w:right w:val="nil"/>
            </w:tcBorders>
          </w:tcPr>
          <w:p w:rsidR="00086A2E" w:rsidRPr="00AD3950" w:rsidRDefault="00443B0D" w:rsidP="00A37E3B">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61.7</w:t>
            </w:r>
          </w:p>
        </w:tc>
        <w:tc>
          <w:tcPr>
            <w:tcW w:w="1134" w:type="dxa"/>
            <w:tcBorders>
              <w:top w:val="nil"/>
              <w:left w:val="nil"/>
              <w:bottom w:val="nil"/>
              <w:right w:val="nil"/>
            </w:tcBorders>
          </w:tcPr>
          <w:p w:rsidR="00086A2E"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5</w:t>
            </w:r>
          </w:p>
        </w:tc>
        <w:tc>
          <w:tcPr>
            <w:tcW w:w="1560" w:type="dxa"/>
            <w:tcBorders>
              <w:top w:val="nil"/>
              <w:left w:val="nil"/>
              <w:bottom w:val="nil"/>
            </w:tcBorders>
          </w:tcPr>
          <w:p w:rsidR="00086A2E" w:rsidRPr="00AD3950" w:rsidRDefault="00443B0D" w:rsidP="00A37E3B">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28.3</w:t>
            </w:r>
          </w:p>
        </w:tc>
      </w:tr>
      <w:tr w:rsidR="00086A2E" w:rsidRPr="00AD3950" w:rsidTr="00455188">
        <w:tc>
          <w:tcPr>
            <w:tcW w:w="1668" w:type="dxa"/>
            <w:tcBorders>
              <w:top w:val="nil"/>
              <w:bottom w:val="nil"/>
              <w:right w:val="single" w:sz="4" w:space="0" w:color="000000" w:themeColor="text1"/>
            </w:tcBorders>
          </w:tcPr>
          <w:p w:rsidR="00086A2E"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六龜鄉</w:t>
            </w:r>
          </w:p>
        </w:tc>
        <w:tc>
          <w:tcPr>
            <w:tcW w:w="1134" w:type="dxa"/>
            <w:tcBorders>
              <w:top w:val="nil"/>
              <w:left w:val="single" w:sz="4" w:space="0" w:color="000000" w:themeColor="text1"/>
              <w:bottom w:val="nil"/>
              <w:right w:val="nil"/>
            </w:tcBorders>
          </w:tcPr>
          <w:p w:rsidR="00086A2E"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10</w:t>
            </w:r>
          </w:p>
        </w:tc>
        <w:tc>
          <w:tcPr>
            <w:tcW w:w="1417" w:type="dxa"/>
            <w:tcBorders>
              <w:top w:val="nil"/>
              <w:left w:val="nil"/>
              <w:bottom w:val="nil"/>
              <w:right w:val="nil"/>
            </w:tcBorders>
          </w:tcPr>
          <w:p w:rsidR="00086A2E" w:rsidRPr="00AD3950" w:rsidRDefault="00443B0D" w:rsidP="00A37E3B">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64.3</w:t>
            </w:r>
          </w:p>
        </w:tc>
        <w:tc>
          <w:tcPr>
            <w:tcW w:w="1134" w:type="dxa"/>
            <w:tcBorders>
              <w:top w:val="nil"/>
              <w:left w:val="nil"/>
              <w:bottom w:val="nil"/>
              <w:right w:val="nil"/>
            </w:tcBorders>
          </w:tcPr>
          <w:p w:rsidR="00086A2E"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5</w:t>
            </w:r>
          </w:p>
        </w:tc>
        <w:tc>
          <w:tcPr>
            <w:tcW w:w="1559" w:type="dxa"/>
            <w:tcBorders>
              <w:top w:val="nil"/>
              <w:left w:val="nil"/>
              <w:bottom w:val="nil"/>
              <w:right w:val="nil"/>
            </w:tcBorders>
          </w:tcPr>
          <w:p w:rsidR="00086A2E" w:rsidRPr="00AD3950" w:rsidRDefault="00443B0D" w:rsidP="00A37E3B">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59.1</w:t>
            </w:r>
          </w:p>
        </w:tc>
        <w:tc>
          <w:tcPr>
            <w:tcW w:w="1134" w:type="dxa"/>
            <w:tcBorders>
              <w:top w:val="nil"/>
              <w:left w:val="nil"/>
              <w:bottom w:val="nil"/>
              <w:right w:val="nil"/>
            </w:tcBorders>
          </w:tcPr>
          <w:p w:rsidR="00086A2E"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5</w:t>
            </w:r>
          </w:p>
        </w:tc>
        <w:tc>
          <w:tcPr>
            <w:tcW w:w="1560" w:type="dxa"/>
            <w:tcBorders>
              <w:top w:val="nil"/>
              <w:left w:val="nil"/>
              <w:bottom w:val="nil"/>
            </w:tcBorders>
          </w:tcPr>
          <w:p w:rsidR="00086A2E" w:rsidRPr="00AD3950" w:rsidRDefault="00443B0D" w:rsidP="00A37E3B">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70.5</w:t>
            </w:r>
          </w:p>
        </w:tc>
      </w:tr>
      <w:tr w:rsidR="00086A2E" w:rsidRPr="00AD3950" w:rsidTr="00455188">
        <w:tc>
          <w:tcPr>
            <w:tcW w:w="1668" w:type="dxa"/>
            <w:tcBorders>
              <w:top w:val="nil"/>
              <w:bottom w:val="nil"/>
              <w:right w:val="single" w:sz="4" w:space="0" w:color="000000" w:themeColor="text1"/>
            </w:tcBorders>
          </w:tcPr>
          <w:p w:rsidR="00086A2E"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甲仙鄉</w:t>
            </w:r>
          </w:p>
        </w:tc>
        <w:tc>
          <w:tcPr>
            <w:tcW w:w="1134" w:type="dxa"/>
            <w:tcBorders>
              <w:top w:val="nil"/>
              <w:left w:val="single" w:sz="4" w:space="0" w:color="000000" w:themeColor="text1"/>
              <w:bottom w:val="nil"/>
              <w:right w:val="nil"/>
            </w:tcBorders>
          </w:tcPr>
          <w:p w:rsidR="00086A2E"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5</w:t>
            </w:r>
          </w:p>
        </w:tc>
        <w:tc>
          <w:tcPr>
            <w:tcW w:w="1417" w:type="dxa"/>
            <w:tcBorders>
              <w:top w:val="nil"/>
              <w:left w:val="nil"/>
              <w:bottom w:val="nil"/>
              <w:right w:val="nil"/>
            </w:tcBorders>
          </w:tcPr>
          <w:p w:rsidR="00086A2E" w:rsidRPr="00AD3950" w:rsidRDefault="00443B0D" w:rsidP="00A37E3B">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61.3</w:t>
            </w:r>
          </w:p>
        </w:tc>
        <w:tc>
          <w:tcPr>
            <w:tcW w:w="1134" w:type="dxa"/>
            <w:tcBorders>
              <w:top w:val="nil"/>
              <w:left w:val="nil"/>
              <w:bottom w:val="nil"/>
              <w:right w:val="nil"/>
            </w:tcBorders>
          </w:tcPr>
          <w:p w:rsidR="00086A2E"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5</w:t>
            </w:r>
          </w:p>
        </w:tc>
        <w:tc>
          <w:tcPr>
            <w:tcW w:w="1559" w:type="dxa"/>
            <w:tcBorders>
              <w:top w:val="nil"/>
              <w:left w:val="nil"/>
              <w:bottom w:val="nil"/>
              <w:right w:val="nil"/>
            </w:tcBorders>
          </w:tcPr>
          <w:p w:rsidR="00086A2E" w:rsidRPr="00AD3950" w:rsidRDefault="00443B0D" w:rsidP="00A37E3B">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113.7</w:t>
            </w:r>
          </w:p>
        </w:tc>
        <w:tc>
          <w:tcPr>
            <w:tcW w:w="1134" w:type="dxa"/>
            <w:tcBorders>
              <w:top w:val="nil"/>
              <w:left w:val="nil"/>
              <w:bottom w:val="nil"/>
              <w:right w:val="nil"/>
            </w:tcBorders>
          </w:tcPr>
          <w:p w:rsidR="00086A2E"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1560" w:type="dxa"/>
            <w:tcBorders>
              <w:top w:val="nil"/>
              <w:left w:val="nil"/>
              <w:bottom w:val="nil"/>
            </w:tcBorders>
          </w:tcPr>
          <w:p w:rsidR="00086A2E" w:rsidRPr="00AD3950" w:rsidRDefault="00443B0D" w:rsidP="00A37E3B">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r>
      <w:tr w:rsidR="00086A2E" w:rsidRPr="00AD3950" w:rsidTr="00455188">
        <w:tc>
          <w:tcPr>
            <w:tcW w:w="1668" w:type="dxa"/>
            <w:tcBorders>
              <w:top w:val="nil"/>
              <w:bottom w:val="nil"/>
              <w:right w:val="single" w:sz="4" w:space="0" w:color="000000" w:themeColor="text1"/>
            </w:tcBorders>
          </w:tcPr>
          <w:p w:rsidR="00086A2E"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杉林鄉</w:t>
            </w:r>
          </w:p>
        </w:tc>
        <w:tc>
          <w:tcPr>
            <w:tcW w:w="1134" w:type="dxa"/>
            <w:tcBorders>
              <w:top w:val="nil"/>
              <w:left w:val="single" w:sz="4" w:space="0" w:color="000000" w:themeColor="text1"/>
              <w:bottom w:val="nil"/>
              <w:right w:val="nil"/>
            </w:tcBorders>
          </w:tcPr>
          <w:p w:rsidR="00086A2E"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13</w:t>
            </w:r>
          </w:p>
        </w:tc>
        <w:tc>
          <w:tcPr>
            <w:tcW w:w="1417" w:type="dxa"/>
            <w:tcBorders>
              <w:top w:val="nil"/>
              <w:left w:val="nil"/>
              <w:bottom w:val="nil"/>
              <w:right w:val="nil"/>
            </w:tcBorders>
          </w:tcPr>
          <w:p w:rsidR="00086A2E" w:rsidRPr="00AD3950" w:rsidRDefault="00A37E3B" w:rsidP="00A37E3B">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115.2</w:t>
            </w:r>
          </w:p>
        </w:tc>
        <w:tc>
          <w:tcPr>
            <w:tcW w:w="1134" w:type="dxa"/>
            <w:tcBorders>
              <w:top w:val="nil"/>
              <w:left w:val="nil"/>
              <w:bottom w:val="nil"/>
              <w:right w:val="nil"/>
            </w:tcBorders>
          </w:tcPr>
          <w:p w:rsidR="00086A2E"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8</w:t>
            </w:r>
          </w:p>
        </w:tc>
        <w:tc>
          <w:tcPr>
            <w:tcW w:w="1559" w:type="dxa"/>
            <w:tcBorders>
              <w:top w:val="nil"/>
              <w:left w:val="nil"/>
              <w:bottom w:val="nil"/>
              <w:right w:val="nil"/>
            </w:tcBorders>
          </w:tcPr>
          <w:p w:rsidR="00086A2E" w:rsidRPr="00AD3950" w:rsidRDefault="00A37E3B" w:rsidP="00A37E3B">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128.9</w:t>
            </w:r>
          </w:p>
        </w:tc>
        <w:tc>
          <w:tcPr>
            <w:tcW w:w="1134" w:type="dxa"/>
            <w:tcBorders>
              <w:top w:val="nil"/>
              <w:left w:val="nil"/>
              <w:bottom w:val="nil"/>
              <w:right w:val="nil"/>
            </w:tcBorders>
          </w:tcPr>
          <w:p w:rsidR="00086A2E"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5</w:t>
            </w:r>
          </w:p>
        </w:tc>
        <w:tc>
          <w:tcPr>
            <w:tcW w:w="1560" w:type="dxa"/>
            <w:tcBorders>
              <w:top w:val="nil"/>
              <w:left w:val="nil"/>
              <w:bottom w:val="nil"/>
            </w:tcBorders>
          </w:tcPr>
          <w:p w:rsidR="00086A2E" w:rsidRPr="00AD3950" w:rsidRDefault="00A37E3B" w:rsidP="00A37E3B">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98.4</w:t>
            </w:r>
          </w:p>
        </w:tc>
      </w:tr>
      <w:tr w:rsidR="00086A2E" w:rsidRPr="00AD3950" w:rsidTr="00455188">
        <w:tc>
          <w:tcPr>
            <w:tcW w:w="1668" w:type="dxa"/>
            <w:tcBorders>
              <w:top w:val="nil"/>
              <w:bottom w:val="nil"/>
              <w:right w:val="single" w:sz="4" w:space="0" w:color="000000" w:themeColor="text1"/>
            </w:tcBorders>
          </w:tcPr>
          <w:p w:rsidR="00086A2E"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內門鄉</w:t>
            </w:r>
          </w:p>
        </w:tc>
        <w:tc>
          <w:tcPr>
            <w:tcW w:w="1134" w:type="dxa"/>
            <w:tcBorders>
              <w:top w:val="nil"/>
              <w:left w:val="single" w:sz="4" w:space="0" w:color="000000" w:themeColor="text1"/>
              <w:bottom w:val="nil"/>
              <w:right w:val="nil"/>
            </w:tcBorders>
          </w:tcPr>
          <w:p w:rsidR="00086A2E"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8</w:t>
            </w:r>
          </w:p>
        </w:tc>
        <w:tc>
          <w:tcPr>
            <w:tcW w:w="1417" w:type="dxa"/>
            <w:tcBorders>
              <w:top w:val="nil"/>
              <w:left w:val="nil"/>
              <w:bottom w:val="nil"/>
              <w:right w:val="nil"/>
            </w:tcBorders>
          </w:tcPr>
          <w:p w:rsidR="00086A2E" w:rsidRPr="00AD3950" w:rsidRDefault="00A37E3B" w:rsidP="00A37E3B">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48.7</w:t>
            </w:r>
          </w:p>
        </w:tc>
        <w:tc>
          <w:tcPr>
            <w:tcW w:w="1134" w:type="dxa"/>
            <w:tcBorders>
              <w:top w:val="nil"/>
              <w:left w:val="nil"/>
              <w:bottom w:val="nil"/>
              <w:right w:val="nil"/>
            </w:tcBorders>
          </w:tcPr>
          <w:p w:rsidR="00086A2E"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3</w:t>
            </w:r>
          </w:p>
        </w:tc>
        <w:tc>
          <w:tcPr>
            <w:tcW w:w="1559" w:type="dxa"/>
            <w:tcBorders>
              <w:top w:val="nil"/>
              <w:left w:val="nil"/>
              <w:bottom w:val="nil"/>
              <w:right w:val="nil"/>
            </w:tcBorders>
          </w:tcPr>
          <w:p w:rsidR="00086A2E" w:rsidRPr="00AD3950" w:rsidRDefault="00A37E3B" w:rsidP="00A37E3B">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33.4</w:t>
            </w:r>
          </w:p>
        </w:tc>
        <w:tc>
          <w:tcPr>
            <w:tcW w:w="1134" w:type="dxa"/>
            <w:tcBorders>
              <w:top w:val="nil"/>
              <w:left w:val="nil"/>
              <w:bottom w:val="nil"/>
              <w:right w:val="nil"/>
            </w:tcBorders>
          </w:tcPr>
          <w:p w:rsidR="00086A2E"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5</w:t>
            </w:r>
          </w:p>
        </w:tc>
        <w:tc>
          <w:tcPr>
            <w:tcW w:w="1560" w:type="dxa"/>
            <w:tcBorders>
              <w:top w:val="nil"/>
              <w:left w:val="nil"/>
              <w:bottom w:val="nil"/>
            </w:tcBorders>
          </w:tcPr>
          <w:p w:rsidR="00086A2E" w:rsidRPr="00AD3950" w:rsidRDefault="00A37E3B" w:rsidP="00A37E3B">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67.2</w:t>
            </w:r>
          </w:p>
        </w:tc>
      </w:tr>
      <w:tr w:rsidR="00086A2E" w:rsidRPr="00AD3950" w:rsidTr="00455188">
        <w:tc>
          <w:tcPr>
            <w:tcW w:w="1668" w:type="dxa"/>
            <w:tcBorders>
              <w:top w:val="nil"/>
              <w:bottom w:val="nil"/>
              <w:right w:val="single" w:sz="4" w:space="0" w:color="000000" w:themeColor="text1"/>
            </w:tcBorders>
          </w:tcPr>
          <w:p w:rsidR="00086A2E"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茂林鄉</w:t>
            </w:r>
          </w:p>
        </w:tc>
        <w:tc>
          <w:tcPr>
            <w:tcW w:w="1134" w:type="dxa"/>
            <w:tcBorders>
              <w:top w:val="nil"/>
              <w:left w:val="single" w:sz="4" w:space="0" w:color="000000" w:themeColor="text1"/>
              <w:bottom w:val="nil"/>
              <w:right w:val="nil"/>
            </w:tcBorders>
          </w:tcPr>
          <w:p w:rsidR="00086A2E"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2</w:t>
            </w:r>
          </w:p>
        </w:tc>
        <w:tc>
          <w:tcPr>
            <w:tcW w:w="1417" w:type="dxa"/>
            <w:tcBorders>
              <w:top w:val="nil"/>
              <w:left w:val="nil"/>
              <w:bottom w:val="nil"/>
              <w:right w:val="nil"/>
            </w:tcBorders>
          </w:tcPr>
          <w:p w:rsidR="00086A2E" w:rsidRPr="00AD3950" w:rsidRDefault="00A37E3B" w:rsidP="00A37E3B">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113.3</w:t>
            </w:r>
          </w:p>
        </w:tc>
        <w:tc>
          <w:tcPr>
            <w:tcW w:w="1134" w:type="dxa"/>
            <w:tcBorders>
              <w:top w:val="nil"/>
              <w:left w:val="nil"/>
              <w:bottom w:val="nil"/>
              <w:right w:val="nil"/>
            </w:tcBorders>
          </w:tcPr>
          <w:p w:rsidR="00086A2E"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w:t>
            </w:r>
          </w:p>
        </w:tc>
        <w:tc>
          <w:tcPr>
            <w:tcW w:w="1559" w:type="dxa"/>
            <w:tcBorders>
              <w:top w:val="nil"/>
              <w:left w:val="nil"/>
              <w:bottom w:val="nil"/>
              <w:right w:val="nil"/>
            </w:tcBorders>
          </w:tcPr>
          <w:p w:rsidR="00086A2E" w:rsidRPr="00AD3950" w:rsidRDefault="00A37E3B" w:rsidP="00A37E3B">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110.5</w:t>
            </w:r>
          </w:p>
        </w:tc>
        <w:tc>
          <w:tcPr>
            <w:tcW w:w="1134" w:type="dxa"/>
            <w:tcBorders>
              <w:top w:val="nil"/>
              <w:left w:val="nil"/>
              <w:bottom w:val="nil"/>
              <w:right w:val="nil"/>
            </w:tcBorders>
          </w:tcPr>
          <w:p w:rsidR="00086A2E"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w:t>
            </w:r>
          </w:p>
        </w:tc>
        <w:tc>
          <w:tcPr>
            <w:tcW w:w="1560" w:type="dxa"/>
            <w:tcBorders>
              <w:top w:val="nil"/>
              <w:left w:val="nil"/>
              <w:bottom w:val="nil"/>
            </w:tcBorders>
          </w:tcPr>
          <w:p w:rsidR="00086A2E" w:rsidRPr="00AD3950" w:rsidRDefault="00A37E3B" w:rsidP="00A37E3B">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116.1</w:t>
            </w:r>
          </w:p>
        </w:tc>
      </w:tr>
      <w:tr w:rsidR="00086A2E" w:rsidRPr="00AD3950" w:rsidTr="00455188">
        <w:tc>
          <w:tcPr>
            <w:tcW w:w="1668" w:type="dxa"/>
            <w:tcBorders>
              <w:top w:val="nil"/>
              <w:bottom w:val="nil"/>
              <w:right w:val="single" w:sz="4" w:space="0" w:color="000000" w:themeColor="text1"/>
            </w:tcBorders>
          </w:tcPr>
          <w:p w:rsidR="00086A2E"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桃源鄉</w:t>
            </w:r>
          </w:p>
        </w:tc>
        <w:tc>
          <w:tcPr>
            <w:tcW w:w="1134" w:type="dxa"/>
            <w:tcBorders>
              <w:top w:val="nil"/>
              <w:left w:val="single" w:sz="4" w:space="0" w:color="000000" w:themeColor="text1"/>
              <w:bottom w:val="nil"/>
              <w:right w:val="nil"/>
            </w:tcBorders>
          </w:tcPr>
          <w:p w:rsidR="00086A2E"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1417" w:type="dxa"/>
            <w:tcBorders>
              <w:top w:val="nil"/>
              <w:left w:val="nil"/>
              <w:bottom w:val="nil"/>
              <w:right w:val="nil"/>
            </w:tcBorders>
          </w:tcPr>
          <w:p w:rsidR="00086A2E" w:rsidRPr="00AD3950" w:rsidRDefault="00A37E3B" w:rsidP="00A37E3B">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1134" w:type="dxa"/>
            <w:tcBorders>
              <w:top w:val="nil"/>
              <w:left w:val="nil"/>
              <w:bottom w:val="nil"/>
              <w:right w:val="nil"/>
            </w:tcBorders>
          </w:tcPr>
          <w:p w:rsidR="00086A2E"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1559" w:type="dxa"/>
            <w:tcBorders>
              <w:top w:val="nil"/>
              <w:left w:val="nil"/>
              <w:bottom w:val="nil"/>
              <w:right w:val="nil"/>
            </w:tcBorders>
          </w:tcPr>
          <w:p w:rsidR="00086A2E" w:rsidRPr="00AD3950" w:rsidRDefault="00A37E3B" w:rsidP="00A37E3B">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1134" w:type="dxa"/>
            <w:tcBorders>
              <w:top w:val="nil"/>
              <w:left w:val="nil"/>
              <w:bottom w:val="nil"/>
              <w:right w:val="nil"/>
            </w:tcBorders>
          </w:tcPr>
          <w:p w:rsidR="00086A2E"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1560" w:type="dxa"/>
            <w:tcBorders>
              <w:top w:val="nil"/>
              <w:left w:val="nil"/>
              <w:bottom w:val="nil"/>
            </w:tcBorders>
          </w:tcPr>
          <w:p w:rsidR="00086A2E" w:rsidRPr="00AD3950" w:rsidRDefault="00A37E3B" w:rsidP="00A37E3B">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r>
      <w:tr w:rsidR="00086A2E" w:rsidRPr="00AD3950" w:rsidTr="00455188">
        <w:tc>
          <w:tcPr>
            <w:tcW w:w="1668" w:type="dxa"/>
            <w:tcBorders>
              <w:top w:val="nil"/>
              <w:right w:val="single" w:sz="4" w:space="0" w:color="000000" w:themeColor="text1"/>
            </w:tcBorders>
          </w:tcPr>
          <w:p w:rsidR="00086A2E"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三民鄉</w:t>
            </w:r>
          </w:p>
        </w:tc>
        <w:tc>
          <w:tcPr>
            <w:tcW w:w="1134" w:type="dxa"/>
            <w:tcBorders>
              <w:top w:val="nil"/>
              <w:left w:val="single" w:sz="4" w:space="0" w:color="000000" w:themeColor="text1"/>
              <w:right w:val="nil"/>
            </w:tcBorders>
          </w:tcPr>
          <w:p w:rsidR="00086A2E"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4</w:t>
            </w:r>
          </w:p>
        </w:tc>
        <w:tc>
          <w:tcPr>
            <w:tcW w:w="1417" w:type="dxa"/>
            <w:tcBorders>
              <w:top w:val="nil"/>
              <w:left w:val="nil"/>
              <w:right w:val="nil"/>
            </w:tcBorders>
          </w:tcPr>
          <w:p w:rsidR="00086A2E" w:rsidRPr="00AD3950" w:rsidRDefault="00A37E3B" w:rsidP="00A37E3B">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115.1</w:t>
            </w:r>
          </w:p>
        </w:tc>
        <w:tc>
          <w:tcPr>
            <w:tcW w:w="1134" w:type="dxa"/>
            <w:tcBorders>
              <w:top w:val="nil"/>
              <w:left w:val="nil"/>
              <w:right w:val="nil"/>
            </w:tcBorders>
          </w:tcPr>
          <w:p w:rsidR="00086A2E"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w:t>
            </w:r>
          </w:p>
        </w:tc>
        <w:tc>
          <w:tcPr>
            <w:tcW w:w="1559" w:type="dxa"/>
            <w:tcBorders>
              <w:top w:val="nil"/>
              <w:left w:val="nil"/>
              <w:right w:val="nil"/>
            </w:tcBorders>
          </w:tcPr>
          <w:p w:rsidR="00086A2E" w:rsidRPr="00AD3950" w:rsidRDefault="00A37E3B" w:rsidP="00A37E3B">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54.8</w:t>
            </w:r>
          </w:p>
        </w:tc>
        <w:tc>
          <w:tcPr>
            <w:tcW w:w="1134" w:type="dxa"/>
            <w:tcBorders>
              <w:top w:val="nil"/>
              <w:left w:val="nil"/>
              <w:right w:val="nil"/>
            </w:tcBorders>
          </w:tcPr>
          <w:p w:rsidR="00086A2E" w:rsidRDefault="00086A2E" w:rsidP="00A37E3B">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3</w:t>
            </w:r>
          </w:p>
        </w:tc>
        <w:tc>
          <w:tcPr>
            <w:tcW w:w="1560" w:type="dxa"/>
            <w:tcBorders>
              <w:top w:val="nil"/>
              <w:left w:val="nil"/>
            </w:tcBorders>
          </w:tcPr>
          <w:p w:rsidR="00086A2E" w:rsidRPr="00AD3950" w:rsidRDefault="00A37E3B" w:rsidP="00A37E3B">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181.6</w:t>
            </w:r>
          </w:p>
        </w:tc>
      </w:tr>
    </w:tbl>
    <w:p w:rsidR="001B080B" w:rsidRDefault="001B080B" w:rsidP="00FC5B01">
      <w:pPr>
        <w:spacing w:line="560" w:lineRule="exact"/>
        <w:jc w:val="both"/>
        <w:rPr>
          <w:rFonts w:ascii="標楷體" w:eastAsia="標楷體" w:hAnsi="標楷體"/>
          <w:noProof/>
          <w:sz w:val="32"/>
          <w:szCs w:val="32"/>
        </w:rPr>
      </w:pPr>
    </w:p>
    <w:p w:rsidR="000A376E" w:rsidRDefault="000A376E" w:rsidP="008F6AE1">
      <w:pPr>
        <w:widowControl/>
        <w:rPr>
          <w:rFonts w:ascii="標楷體" w:eastAsia="標楷體" w:hAnsi="標楷體"/>
          <w:noProof/>
          <w:sz w:val="32"/>
          <w:szCs w:val="32"/>
        </w:rPr>
      </w:pPr>
    </w:p>
    <w:p w:rsidR="008F6AE1" w:rsidRDefault="008F6AE1" w:rsidP="008F6AE1">
      <w:pPr>
        <w:widowControl/>
        <w:rPr>
          <w:rFonts w:ascii="標楷體" w:eastAsia="標楷體" w:hAnsi="標楷體"/>
          <w:noProof/>
          <w:sz w:val="32"/>
          <w:szCs w:val="32"/>
        </w:rPr>
      </w:pPr>
      <w:r>
        <w:rPr>
          <w:rFonts w:ascii="標楷體" w:eastAsia="標楷體" w:hAnsi="標楷體" w:hint="eastAsia"/>
          <w:noProof/>
          <w:sz w:val="32"/>
          <w:szCs w:val="32"/>
        </w:rPr>
        <w:lastRenderedPageBreak/>
        <w:t>表</w:t>
      </w:r>
      <w:r w:rsidR="00EB6FDC">
        <w:rPr>
          <w:rFonts w:ascii="標楷體" w:eastAsia="標楷體" w:hAnsi="標楷體" w:hint="eastAsia"/>
          <w:noProof/>
          <w:sz w:val="32"/>
          <w:szCs w:val="32"/>
        </w:rPr>
        <w:t xml:space="preserve">36  </w:t>
      </w:r>
      <w:r w:rsidR="00C63ED1">
        <w:rPr>
          <w:rFonts w:ascii="標楷體" w:eastAsia="標楷體" w:hAnsi="標楷體" w:hint="eastAsia"/>
          <w:noProof/>
          <w:sz w:val="32"/>
          <w:szCs w:val="32"/>
        </w:rPr>
        <w:t>97年</w:t>
      </w:r>
      <w:r>
        <w:rPr>
          <w:rFonts w:ascii="標楷體" w:eastAsia="標楷體" w:hAnsi="標楷體" w:hint="eastAsia"/>
          <w:noProof/>
          <w:sz w:val="32"/>
          <w:szCs w:val="32"/>
        </w:rPr>
        <w:t>高雄縣各鄉鎮依年齡肺炎死亡原因比較</w:t>
      </w:r>
    </w:p>
    <w:tbl>
      <w:tblPr>
        <w:tblStyle w:val="a8"/>
        <w:tblW w:w="9747" w:type="dxa"/>
        <w:tblBorders>
          <w:left w:val="none" w:sz="0" w:space="0" w:color="auto"/>
          <w:right w:val="none" w:sz="0" w:space="0" w:color="auto"/>
        </w:tblBorders>
        <w:tblLayout w:type="fixed"/>
        <w:tblLook w:val="04A0"/>
      </w:tblPr>
      <w:tblGrid>
        <w:gridCol w:w="950"/>
        <w:gridCol w:w="718"/>
        <w:gridCol w:w="756"/>
        <w:gridCol w:w="709"/>
        <w:gridCol w:w="709"/>
        <w:gridCol w:w="708"/>
        <w:gridCol w:w="709"/>
        <w:gridCol w:w="851"/>
        <w:gridCol w:w="708"/>
        <w:gridCol w:w="709"/>
        <w:gridCol w:w="709"/>
        <w:gridCol w:w="709"/>
        <w:gridCol w:w="802"/>
      </w:tblGrid>
      <w:tr w:rsidR="00086A2E" w:rsidTr="00455188">
        <w:tc>
          <w:tcPr>
            <w:tcW w:w="950" w:type="dxa"/>
            <w:tcBorders>
              <w:bottom w:val="nil"/>
            </w:tcBorders>
          </w:tcPr>
          <w:p w:rsidR="00086A2E" w:rsidRPr="00D50835" w:rsidRDefault="00086A2E" w:rsidP="00F44AC5">
            <w:pPr>
              <w:widowControl/>
              <w:rPr>
                <w:rFonts w:ascii="標楷體" w:eastAsia="標楷體" w:hAnsi="標楷體"/>
                <w:noProof/>
                <w:sz w:val="20"/>
                <w:szCs w:val="20"/>
              </w:rPr>
            </w:pPr>
          </w:p>
        </w:tc>
        <w:tc>
          <w:tcPr>
            <w:tcW w:w="1474" w:type="dxa"/>
            <w:gridSpan w:val="2"/>
          </w:tcPr>
          <w:p w:rsidR="00086A2E"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0歲</w:t>
            </w:r>
          </w:p>
        </w:tc>
        <w:tc>
          <w:tcPr>
            <w:tcW w:w="1418" w:type="dxa"/>
            <w:gridSpan w:val="2"/>
          </w:tcPr>
          <w:p w:rsidR="00086A2E"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1-14歲</w:t>
            </w:r>
          </w:p>
        </w:tc>
        <w:tc>
          <w:tcPr>
            <w:tcW w:w="1417" w:type="dxa"/>
            <w:gridSpan w:val="2"/>
          </w:tcPr>
          <w:p w:rsidR="00086A2E"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15-24歲</w:t>
            </w:r>
          </w:p>
        </w:tc>
        <w:tc>
          <w:tcPr>
            <w:tcW w:w="1559" w:type="dxa"/>
            <w:gridSpan w:val="2"/>
          </w:tcPr>
          <w:p w:rsidR="00086A2E"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25-44歲</w:t>
            </w:r>
          </w:p>
        </w:tc>
        <w:tc>
          <w:tcPr>
            <w:tcW w:w="1418" w:type="dxa"/>
            <w:gridSpan w:val="2"/>
          </w:tcPr>
          <w:p w:rsidR="00086A2E"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45-64歲</w:t>
            </w:r>
          </w:p>
        </w:tc>
        <w:tc>
          <w:tcPr>
            <w:tcW w:w="1511" w:type="dxa"/>
            <w:gridSpan w:val="2"/>
          </w:tcPr>
          <w:p w:rsidR="00086A2E"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65歲以上</w:t>
            </w:r>
          </w:p>
        </w:tc>
      </w:tr>
      <w:tr w:rsidR="00086A2E" w:rsidRPr="00AD0105" w:rsidTr="00455188">
        <w:tc>
          <w:tcPr>
            <w:tcW w:w="950" w:type="dxa"/>
            <w:tcBorders>
              <w:top w:val="nil"/>
              <w:bottom w:val="single" w:sz="4" w:space="0" w:color="000000" w:themeColor="text1"/>
            </w:tcBorders>
          </w:tcPr>
          <w:p w:rsidR="00086A2E" w:rsidRPr="00D50835" w:rsidRDefault="00086A2E" w:rsidP="00F44AC5">
            <w:pPr>
              <w:widowControl/>
              <w:rPr>
                <w:rFonts w:ascii="標楷體" w:eastAsia="標楷體" w:hAnsi="標楷體"/>
                <w:noProof/>
                <w:sz w:val="20"/>
                <w:szCs w:val="20"/>
              </w:rPr>
            </w:pPr>
          </w:p>
        </w:tc>
        <w:tc>
          <w:tcPr>
            <w:tcW w:w="718" w:type="dxa"/>
            <w:tcBorders>
              <w:bottom w:val="single" w:sz="4" w:space="0" w:color="000000" w:themeColor="text1"/>
            </w:tcBorders>
          </w:tcPr>
          <w:p w:rsidR="00086A2E" w:rsidRPr="00AD0105" w:rsidRDefault="00086A2E" w:rsidP="00F44AC5">
            <w:pPr>
              <w:widowControl/>
              <w:jc w:val="center"/>
              <w:rPr>
                <w:rFonts w:ascii="標楷體" w:eastAsia="標楷體" w:hAnsi="標楷體"/>
                <w:noProof/>
                <w:sz w:val="16"/>
                <w:szCs w:val="16"/>
              </w:rPr>
            </w:pPr>
            <w:r w:rsidRPr="00AD0105">
              <w:rPr>
                <w:rFonts w:ascii="標楷體" w:eastAsia="標楷體" w:hAnsi="標楷體" w:hint="eastAsia"/>
                <w:noProof/>
                <w:sz w:val="16"/>
                <w:szCs w:val="16"/>
              </w:rPr>
              <w:t>死亡數</w:t>
            </w:r>
          </w:p>
        </w:tc>
        <w:tc>
          <w:tcPr>
            <w:tcW w:w="756" w:type="dxa"/>
            <w:tcBorders>
              <w:bottom w:val="single" w:sz="4" w:space="0" w:color="000000" w:themeColor="text1"/>
            </w:tcBorders>
          </w:tcPr>
          <w:p w:rsidR="00086A2E" w:rsidRPr="00AD0105" w:rsidRDefault="00086A2E" w:rsidP="00F44AC5">
            <w:pPr>
              <w:widowControl/>
              <w:jc w:val="center"/>
              <w:rPr>
                <w:rFonts w:ascii="標楷體" w:eastAsia="標楷體" w:hAnsi="標楷體"/>
                <w:noProof/>
                <w:sz w:val="16"/>
                <w:szCs w:val="16"/>
              </w:rPr>
            </w:pPr>
            <w:r>
              <w:rPr>
                <w:rFonts w:ascii="標楷體" w:eastAsia="標楷體" w:hAnsi="標楷體" w:hint="eastAsia"/>
                <w:noProof/>
                <w:sz w:val="16"/>
                <w:szCs w:val="16"/>
              </w:rPr>
              <w:t>百分比</w:t>
            </w:r>
          </w:p>
        </w:tc>
        <w:tc>
          <w:tcPr>
            <w:tcW w:w="709" w:type="dxa"/>
            <w:tcBorders>
              <w:bottom w:val="single" w:sz="4" w:space="0" w:color="000000" w:themeColor="text1"/>
            </w:tcBorders>
          </w:tcPr>
          <w:p w:rsidR="00086A2E" w:rsidRDefault="00086A2E" w:rsidP="00F44AC5">
            <w:pPr>
              <w:widowControl/>
              <w:jc w:val="center"/>
              <w:rPr>
                <w:rFonts w:ascii="標楷體" w:eastAsia="標楷體" w:hAnsi="標楷體"/>
                <w:noProof/>
                <w:sz w:val="20"/>
                <w:szCs w:val="20"/>
              </w:rPr>
            </w:pPr>
            <w:r w:rsidRPr="00AD0105">
              <w:rPr>
                <w:rFonts w:ascii="標楷體" w:eastAsia="標楷體" w:hAnsi="標楷體" w:hint="eastAsia"/>
                <w:noProof/>
                <w:sz w:val="16"/>
                <w:szCs w:val="16"/>
              </w:rPr>
              <w:t>死亡數</w:t>
            </w:r>
          </w:p>
        </w:tc>
        <w:tc>
          <w:tcPr>
            <w:tcW w:w="709" w:type="dxa"/>
            <w:tcBorders>
              <w:bottom w:val="single" w:sz="4" w:space="0" w:color="000000" w:themeColor="text1"/>
            </w:tcBorders>
          </w:tcPr>
          <w:p w:rsidR="00086A2E" w:rsidRDefault="00086A2E" w:rsidP="00F44AC5">
            <w:pPr>
              <w:widowControl/>
              <w:jc w:val="center"/>
              <w:rPr>
                <w:rFonts w:ascii="標楷體" w:eastAsia="標楷體" w:hAnsi="標楷體"/>
                <w:noProof/>
                <w:sz w:val="20"/>
                <w:szCs w:val="20"/>
              </w:rPr>
            </w:pPr>
            <w:r>
              <w:rPr>
                <w:rFonts w:ascii="標楷體" w:eastAsia="標楷體" w:hAnsi="標楷體" w:hint="eastAsia"/>
                <w:noProof/>
                <w:sz w:val="16"/>
                <w:szCs w:val="16"/>
              </w:rPr>
              <w:t>百分比</w:t>
            </w:r>
          </w:p>
        </w:tc>
        <w:tc>
          <w:tcPr>
            <w:tcW w:w="708" w:type="dxa"/>
            <w:tcBorders>
              <w:bottom w:val="single" w:sz="4" w:space="0" w:color="000000" w:themeColor="text1"/>
            </w:tcBorders>
          </w:tcPr>
          <w:p w:rsidR="00086A2E" w:rsidRPr="00AD0105" w:rsidRDefault="00086A2E" w:rsidP="00F44AC5">
            <w:pPr>
              <w:widowControl/>
              <w:jc w:val="center"/>
              <w:rPr>
                <w:rFonts w:ascii="標楷體" w:eastAsia="標楷體" w:hAnsi="標楷體"/>
                <w:noProof/>
                <w:sz w:val="16"/>
                <w:szCs w:val="16"/>
              </w:rPr>
            </w:pPr>
            <w:r w:rsidRPr="00AD0105">
              <w:rPr>
                <w:rFonts w:ascii="標楷體" w:eastAsia="標楷體" w:hAnsi="標楷體" w:hint="eastAsia"/>
                <w:noProof/>
                <w:sz w:val="16"/>
                <w:szCs w:val="16"/>
              </w:rPr>
              <w:t>死亡數</w:t>
            </w:r>
          </w:p>
        </w:tc>
        <w:tc>
          <w:tcPr>
            <w:tcW w:w="709" w:type="dxa"/>
            <w:tcBorders>
              <w:bottom w:val="single" w:sz="4" w:space="0" w:color="000000" w:themeColor="text1"/>
            </w:tcBorders>
          </w:tcPr>
          <w:p w:rsidR="00086A2E" w:rsidRDefault="00086A2E" w:rsidP="00F44AC5">
            <w:pPr>
              <w:widowControl/>
              <w:jc w:val="center"/>
              <w:rPr>
                <w:rFonts w:ascii="標楷體" w:eastAsia="標楷體" w:hAnsi="標楷體"/>
                <w:noProof/>
                <w:sz w:val="20"/>
                <w:szCs w:val="20"/>
              </w:rPr>
            </w:pPr>
            <w:r>
              <w:rPr>
                <w:rFonts w:ascii="標楷體" w:eastAsia="標楷體" w:hAnsi="標楷體" w:hint="eastAsia"/>
                <w:noProof/>
                <w:sz w:val="16"/>
                <w:szCs w:val="16"/>
              </w:rPr>
              <w:t>百分比</w:t>
            </w:r>
          </w:p>
        </w:tc>
        <w:tc>
          <w:tcPr>
            <w:tcW w:w="851" w:type="dxa"/>
            <w:tcBorders>
              <w:bottom w:val="single" w:sz="4" w:space="0" w:color="000000" w:themeColor="text1"/>
            </w:tcBorders>
          </w:tcPr>
          <w:p w:rsidR="00086A2E" w:rsidRDefault="00086A2E" w:rsidP="00F44AC5">
            <w:pPr>
              <w:widowControl/>
              <w:jc w:val="center"/>
              <w:rPr>
                <w:rFonts w:ascii="標楷體" w:eastAsia="標楷體" w:hAnsi="標楷體"/>
                <w:noProof/>
                <w:sz w:val="20"/>
                <w:szCs w:val="20"/>
              </w:rPr>
            </w:pPr>
            <w:r w:rsidRPr="00AD0105">
              <w:rPr>
                <w:rFonts w:ascii="標楷體" w:eastAsia="標楷體" w:hAnsi="標楷體" w:hint="eastAsia"/>
                <w:noProof/>
                <w:sz w:val="16"/>
                <w:szCs w:val="16"/>
              </w:rPr>
              <w:t>死亡數</w:t>
            </w:r>
          </w:p>
        </w:tc>
        <w:tc>
          <w:tcPr>
            <w:tcW w:w="708" w:type="dxa"/>
            <w:tcBorders>
              <w:bottom w:val="single" w:sz="4" w:space="0" w:color="000000" w:themeColor="text1"/>
            </w:tcBorders>
          </w:tcPr>
          <w:p w:rsidR="00086A2E" w:rsidRDefault="00086A2E" w:rsidP="00F44AC5">
            <w:pPr>
              <w:widowControl/>
              <w:jc w:val="center"/>
              <w:rPr>
                <w:rFonts w:ascii="標楷體" w:eastAsia="標楷體" w:hAnsi="標楷體"/>
                <w:noProof/>
                <w:sz w:val="20"/>
                <w:szCs w:val="20"/>
              </w:rPr>
            </w:pPr>
            <w:r>
              <w:rPr>
                <w:rFonts w:ascii="標楷體" w:eastAsia="標楷體" w:hAnsi="標楷體" w:hint="eastAsia"/>
                <w:noProof/>
                <w:sz w:val="16"/>
                <w:szCs w:val="16"/>
              </w:rPr>
              <w:t>百分比</w:t>
            </w:r>
          </w:p>
        </w:tc>
        <w:tc>
          <w:tcPr>
            <w:tcW w:w="709" w:type="dxa"/>
            <w:tcBorders>
              <w:bottom w:val="single" w:sz="4" w:space="0" w:color="000000" w:themeColor="text1"/>
            </w:tcBorders>
          </w:tcPr>
          <w:p w:rsidR="00086A2E" w:rsidRDefault="00086A2E" w:rsidP="00F44AC5">
            <w:pPr>
              <w:widowControl/>
              <w:jc w:val="center"/>
              <w:rPr>
                <w:rFonts w:ascii="標楷體" w:eastAsia="標楷體" w:hAnsi="標楷體"/>
                <w:noProof/>
                <w:sz w:val="20"/>
                <w:szCs w:val="20"/>
              </w:rPr>
            </w:pPr>
            <w:r w:rsidRPr="00AD0105">
              <w:rPr>
                <w:rFonts w:ascii="標楷體" w:eastAsia="標楷體" w:hAnsi="標楷體" w:hint="eastAsia"/>
                <w:noProof/>
                <w:sz w:val="16"/>
                <w:szCs w:val="16"/>
              </w:rPr>
              <w:t>死亡數</w:t>
            </w:r>
          </w:p>
        </w:tc>
        <w:tc>
          <w:tcPr>
            <w:tcW w:w="709" w:type="dxa"/>
            <w:tcBorders>
              <w:bottom w:val="single" w:sz="4" w:space="0" w:color="000000" w:themeColor="text1"/>
            </w:tcBorders>
          </w:tcPr>
          <w:p w:rsidR="00086A2E" w:rsidRDefault="00086A2E" w:rsidP="00F44AC5">
            <w:pPr>
              <w:widowControl/>
              <w:jc w:val="center"/>
              <w:rPr>
                <w:rFonts w:ascii="標楷體" w:eastAsia="標楷體" w:hAnsi="標楷體"/>
                <w:noProof/>
                <w:sz w:val="20"/>
                <w:szCs w:val="20"/>
              </w:rPr>
            </w:pPr>
            <w:r>
              <w:rPr>
                <w:rFonts w:ascii="標楷體" w:eastAsia="標楷體" w:hAnsi="標楷體" w:hint="eastAsia"/>
                <w:noProof/>
                <w:sz w:val="16"/>
                <w:szCs w:val="16"/>
              </w:rPr>
              <w:t>百分比</w:t>
            </w:r>
          </w:p>
        </w:tc>
        <w:tc>
          <w:tcPr>
            <w:tcW w:w="709" w:type="dxa"/>
            <w:tcBorders>
              <w:bottom w:val="single" w:sz="4" w:space="0" w:color="000000" w:themeColor="text1"/>
            </w:tcBorders>
          </w:tcPr>
          <w:p w:rsidR="00086A2E" w:rsidRDefault="00086A2E" w:rsidP="00F44AC5">
            <w:pPr>
              <w:widowControl/>
              <w:jc w:val="center"/>
              <w:rPr>
                <w:rFonts w:ascii="標楷體" w:eastAsia="標楷體" w:hAnsi="標楷體"/>
                <w:noProof/>
                <w:sz w:val="20"/>
                <w:szCs w:val="20"/>
              </w:rPr>
            </w:pPr>
            <w:r w:rsidRPr="00AD0105">
              <w:rPr>
                <w:rFonts w:ascii="標楷體" w:eastAsia="標楷體" w:hAnsi="標楷體" w:hint="eastAsia"/>
                <w:noProof/>
                <w:sz w:val="16"/>
                <w:szCs w:val="16"/>
              </w:rPr>
              <w:t>死亡數</w:t>
            </w:r>
          </w:p>
        </w:tc>
        <w:tc>
          <w:tcPr>
            <w:tcW w:w="802" w:type="dxa"/>
            <w:tcBorders>
              <w:bottom w:val="single" w:sz="4" w:space="0" w:color="000000" w:themeColor="text1"/>
            </w:tcBorders>
          </w:tcPr>
          <w:p w:rsidR="00086A2E" w:rsidRPr="00AD0105" w:rsidRDefault="00086A2E" w:rsidP="00F44AC5">
            <w:pPr>
              <w:widowControl/>
              <w:jc w:val="center"/>
              <w:rPr>
                <w:rFonts w:ascii="標楷體" w:eastAsia="標楷體" w:hAnsi="標楷體"/>
                <w:noProof/>
                <w:sz w:val="16"/>
                <w:szCs w:val="16"/>
              </w:rPr>
            </w:pPr>
            <w:r>
              <w:rPr>
                <w:rFonts w:ascii="標楷體" w:eastAsia="標楷體" w:hAnsi="標楷體" w:hint="eastAsia"/>
                <w:noProof/>
                <w:sz w:val="16"/>
                <w:szCs w:val="16"/>
              </w:rPr>
              <w:t>百分比</w:t>
            </w:r>
          </w:p>
        </w:tc>
      </w:tr>
      <w:tr w:rsidR="00086A2E" w:rsidTr="00455188">
        <w:tc>
          <w:tcPr>
            <w:tcW w:w="950" w:type="dxa"/>
            <w:tcBorders>
              <w:bottom w:val="nil"/>
              <w:right w:val="single" w:sz="4" w:space="0" w:color="000000" w:themeColor="text1"/>
            </w:tcBorders>
          </w:tcPr>
          <w:p w:rsidR="00086A2E" w:rsidRPr="00D50835" w:rsidRDefault="00086A2E" w:rsidP="00F44AC5">
            <w:pPr>
              <w:widowControl/>
              <w:rPr>
                <w:rFonts w:ascii="標楷體" w:eastAsia="標楷體" w:hAnsi="標楷體"/>
                <w:noProof/>
                <w:sz w:val="20"/>
                <w:szCs w:val="20"/>
              </w:rPr>
            </w:pPr>
            <w:r>
              <w:rPr>
                <w:rFonts w:ascii="標楷體" w:eastAsia="標楷體" w:hAnsi="標楷體" w:hint="eastAsia"/>
                <w:noProof/>
                <w:sz w:val="20"/>
                <w:szCs w:val="20"/>
              </w:rPr>
              <w:t>總計</w:t>
            </w:r>
          </w:p>
        </w:tc>
        <w:tc>
          <w:tcPr>
            <w:tcW w:w="718" w:type="dxa"/>
            <w:tcBorders>
              <w:left w:val="single" w:sz="4" w:space="0" w:color="000000" w:themeColor="text1"/>
              <w:bottom w:val="nil"/>
              <w:right w:val="nil"/>
            </w:tcBorders>
          </w:tcPr>
          <w:p w:rsidR="00086A2E"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left w:val="nil"/>
              <w:bottom w:val="nil"/>
              <w:right w:val="nil"/>
            </w:tcBorders>
          </w:tcPr>
          <w:p w:rsidR="00086A2E"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left w:val="nil"/>
              <w:bottom w:val="nil"/>
              <w:right w:val="nil"/>
            </w:tcBorders>
          </w:tcPr>
          <w:p w:rsidR="00086A2E"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left w:val="nil"/>
              <w:bottom w:val="nil"/>
              <w:right w:val="nil"/>
            </w:tcBorders>
          </w:tcPr>
          <w:p w:rsidR="00086A2E"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left w:val="nil"/>
              <w:bottom w:val="nil"/>
              <w:right w:val="nil"/>
            </w:tcBorders>
          </w:tcPr>
          <w:p w:rsidR="00086A2E"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1</w:t>
            </w:r>
          </w:p>
        </w:tc>
        <w:tc>
          <w:tcPr>
            <w:tcW w:w="709" w:type="dxa"/>
            <w:tcBorders>
              <w:left w:val="nil"/>
              <w:bottom w:val="nil"/>
              <w:right w:val="nil"/>
            </w:tcBorders>
          </w:tcPr>
          <w:p w:rsidR="00086A2E"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0.2</w:t>
            </w:r>
          </w:p>
        </w:tc>
        <w:tc>
          <w:tcPr>
            <w:tcW w:w="851" w:type="dxa"/>
            <w:tcBorders>
              <w:left w:val="nil"/>
              <w:bottom w:val="nil"/>
              <w:right w:val="nil"/>
            </w:tcBorders>
          </w:tcPr>
          <w:p w:rsidR="00086A2E"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13</w:t>
            </w:r>
          </w:p>
        </w:tc>
        <w:tc>
          <w:tcPr>
            <w:tcW w:w="708" w:type="dxa"/>
            <w:tcBorders>
              <w:left w:val="nil"/>
              <w:bottom w:val="nil"/>
              <w:right w:val="nil"/>
            </w:tcBorders>
          </w:tcPr>
          <w:p w:rsidR="00086A2E"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2.4</w:t>
            </w:r>
          </w:p>
        </w:tc>
        <w:tc>
          <w:tcPr>
            <w:tcW w:w="709" w:type="dxa"/>
            <w:tcBorders>
              <w:left w:val="nil"/>
              <w:bottom w:val="nil"/>
              <w:right w:val="nil"/>
            </w:tcBorders>
          </w:tcPr>
          <w:p w:rsidR="00086A2E"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56</w:t>
            </w:r>
          </w:p>
        </w:tc>
        <w:tc>
          <w:tcPr>
            <w:tcW w:w="709" w:type="dxa"/>
            <w:tcBorders>
              <w:left w:val="nil"/>
              <w:bottom w:val="nil"/>
              <w:right w:val="nil"/>
            </w:tcBorders>
          </w:tcPr>
          <w:p w:rsidR="00086A2E"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10.1</w:t>
            </w:r>
          </w:p>
        </w:tc>
        <w:tc>
          <w:tcPr>
            <w:tcW w:w="709" w:type="dxa"/>
            <w:tcBorders>
              <w:left w:val="nil"/>
              <w:bottom w:val="nil"/>
              <w:right w:val="nil"/>
            </w:tcBorders>
          </w:tcPr>
          <w:p w:rsidR="00086A2E"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482</w:t>
            </w:r>
          </w:p>
        </w:tc>
        <w:tc>
          <w:tcPr>
            <w:tcW w:w="802" w:type="dxa"/>
            <w:tcBorders>
              <w:left w:val="nil"/>
              <w:bottom w:val="nil"/>
            </w:tcBorders>
          </w:tcPr>
          <w:p w:rsidR="00086A2E"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87.3</w:t>
            </w:r>
          </w:p>
        </w:tc>
      </w:tr>
      <w:tr w:rsidR="00406B69" w:rsidTr="00455188">
        <w:tc>
          <w:tcPr>
            <w:tcW w:w="950" w:type="dxa"/>
            <w:tcBorders>
              <w:top w:val="nil"/>
              <w:bottom w:val="nil"/>
              <w:right w:val="single" w:sz="4" w:space="0" w:color="000000" w:themeColor="text1"/>
            </w:tcBorders>
          </w:tcPr>
          <w:p w:rsidR="00406B69" w:rsidRPr="00D76C98"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鳳山巿</w:t>
            </w:r>
          </w:p>
        </w:tc>
        <w:tc>
          <w:tcPr>
            <w:tcW w:w="718" w:type="dxa"/>
            <w:tcBorders>
              <w:top w:val="nil"/>
              <w:left w:val="single" w:sz="4" w:space="0" w:color="000000" w:themeColor="text1"/>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Pr="00D50835" w:rsidRDefault="00406B69" w:rsidP="00732428">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4</w:t>
            </w:r>
          </w:p>
        </w:tc>
        <w:tc>
          <w:tcPr>
            <w:tcW w:w="708" w:type="dxa"/>
            <w:tcBorders>
              <w:top w:val="nil"/>
              <w:left w:val="nil"/>
              <w:bottom w:val="nil"/>
              <w:right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4.0</w:t>
            </w:r>
          </w:p>
        </w:tc>
        <w:tc>
          <w:tcPr>
            <w:tcW w:w="709"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14</w:t>
            </w:r>
          </w:p>
        </w:tc>
        <w:tc>
          <w:tcPr>
            <w:tcW w:w="709" w:type="dxa"/>
            <w:tcBorders>
              <w:top w:val="nil"/>
              <w:left w:val="nil"/>
              <w:bottom w:val="nil"/>
              <w:right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13.9</w:t>
            </w:r>
          </w:p>
        </w:tc>
        <w:tc>
          <w:tcPr>
            <w:tcW w:w="709"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83</w:t>
            </w:r>
          </w:p>
        </w:tc>
        <w:tc>
          <w:tcPr>
            <w:tcW w:w="802" w:type="dxa"/>
            <w:tcBorders>
              <w:top w:val="nil"/>
              <w:left w:val="nil"/>
              <w:bottom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82.2</w:t>
            </w:r>
          </w:p>
        </w:tc>
      </w:tr>
      <w:tr w:rsidR="00406B69" w:rsidTr="00455188">
        <w:tc>
          <w:tcPr>
            <w:tcW w:w="950" w:type="dxa"/>
            <w:tcBorders>
              <w:top w:val="nil"/>
              <w:bottom w:val="nil"/>
              <w:right w:val="single" w:sz="4" w:space="0" w:color="000000" w:themeColor="text1"/>
            </w:tcBorders>
          </w:tcPr>
          <w:p w:rsidR="00406B69" w:rsidRPr="00D76C98"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岡山鎮</w:t>
            </w:r>
          </w:p>
        </w:tc>
        <w:tc>
          <w:tcPr>
            <w:tcW w:w="718" w:type="dxa"/>
            <w:tcBorders>
              <w:top w:val="nil"/>
              <w:left w:val="single" w:sz="4" w:space="0" w:color="000000" w:themeColor="text1"/>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Default="00406B69" w:rsidP="00732428">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Pr="00D50835" w:rsidRDefault="00406B69" w:rsidP="00732428">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6</w:t>
            </w:r>
          </w:p>
        </w:tc>
        <w:tc>
          <w:tcPr>
            <w:tcW w:w="709" w:type="dxa"/>
            <w:tcBorders>
              <w:top w:val="nil"/>
              <w:left w:val="nil"/>
              <w:bottom w:val="nil"/>
              <w:right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13.0</w:t>
            </w:r>
          </w:p>
        </w:tc>
        <w:tc>
          <w:tcPr>
            <w:tcW w:w="709"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40</w:t>
            </w:r>
          </w:p>
        </w:tc>
        <w:tc>
          <w:tcPr>
            <w:tcW w:w="802" w:type="dxa"/>
            <w:tcBorders>
              <w:top w:val="nil"/>
              <w:left w:val="nil"/>
              <w:bottom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87.0</w:t>
            </w:r>
          </w:p>
        </w:tc>
      </w:tr>
      <w:tr w:rsidR="00406B69" w:rsidTr="00455188">
        <w:tc>
          <w:tcPr>
            <w:tcW w:w="950" w:type="dxa"/>
            <w:tcBorders>
              <w:top w:val="nil"/>
              <w:bottom w:val="nil"/>
              <w:right w:val="single" w:sz="4" w:space="0" w:color="000000" w:themeColor="text1"/>
            </w:tcBorders>
          </w:tcPr>
          <w:p w:rsidR="00406B69" w:rsidRPr="00D76C98"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旗山鎮</w:t>
            </w:r>
          </w:p>
        </w:tc>
        <w:tc>
          <w:tcPr>
            <w:tcW w:w="718" w:type="dxa"/>
            <w:tcBorders>
              <w:top w:val="nil"/>
              <w:left w:val="single" w:sz="4" w:space="0" w:color="000000" w:themeColor="text1"/>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Default="00406B69" w:rsidP="00732428">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Pr="00D50835" w:rsidRDefault="00406B69" w:rsidP="00732428">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4</w:t>
            </w:r>
          </w:p>
        </w:tc>
        <w:tc>
          <w:tcPr>
            <w:tcW w:w="709" w:type="dxa"/>
            <w:tcBorders>
              <w:top w:val="nil"/>
              <w:left w:val="nil"/>
              <w:bottom w:val="nil"/>
              <w:right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13.8</w:t>
            </w:r>
          </w:p>
        </w:tc>
        <w:tc>
          <w:tcPr>
            <w:tcW w:w="709"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25</w:t>
            </w:r>
          </w:p>
        </w:tc>
        <w:tc>
          <w:tcPr>
            <w:tcW w:w="802" w:type="dxa"/>
            <w:tcBorders>
              <w:top w:val="nil"/>
              <w:left w:val="nil"/>
              <w:bottom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86.2</w:t>
            </w:r>
          </w:p>
        </w:tc>
      </w:tr>
      <w:tr w:rsidR="00406B69" w:rsidTr="00455188">
        <w:tc>
          <w:tcPr>
            <w:tcW w:w="950" w:type="dxa"/>
            <w:tcBorders>
              <w:top w:val="nil"/>
              <w:bottom w:val="nil"/>
              <w:right w:val="single" w:sz="4" w:space="0" w:color="000000" w:themeColor="text1"/>
            </w:tcBorders>
          </w:tcPr>
          <w:p w:rsidR="00406B69" w:rsidRPr="00D76C98"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美濃鎮</w:t>
            </w:r>
          </w:p>
        </w:tc>
        <w:tc>
          <w:tcPr>
            <w:tcW w:w="718" w:type="dxa"/>
            <w:tcBorders>
              <w:top w:val="nil"/>
              <w:left w:val="single" w:sz="4" w:space="0" w:color="000000" w:themeColor="text1"/>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Default="00406B69" w:rsidP="00732428">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Pr="00D50835" w:rsidRDefault="00406B69" w:rsidP="00732428">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2</w:t>
            </w:r>
          </w:p>
        </w:tc>
        <w:tc>
          <w:tcPr>
            <w:tcW w:w="708" w:type="dxa"/>
            <w:tcBorders>
              <w:top w:val="nil"/>
              <w:left w:val="nil"/>
              <w:bottom w:val="nil"/>
              <w:right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9.1</w:t>
            </w:r>
          </w:p>
        </w:tc>
        <w:tc>
          <w:tcPr>
            <w:tcW w:w="709"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20</w:t>
            </w:r>
          </w:p>
        </w:tc>
        <w:tc>
          <w:tcPr>
            <w:tcW w:w="802" w:type="dxa"/>
            <w:tcBorders>
              <w:top w:val="nil"/>
              <w:left w:val="nil"/>
              <w:bottom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90.9</w:t>
            </w:r>
          </w:p>
        </w:tc>
      </w:tr>
      <w:tr w:rsidR="00406B69" w:rsidTr="00455188">
        <w:tc>
          <w:tcPr>
            <w:tcW w:w="950" w:type="dxa"/>
            <w:tcBorders>
              <w:top w:val="nil"/>
              <w:bottom w:val="nil"/>
              <w:right w:val="single" w:sz="4" w:space="0" w:color="000000" w:themeColor="text1"/>
            </w:tcBorders>
          </w:tcPr>
          <w:p w:rsidR="00406B69" w:rsidRPr="00D76C98"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林園鄉</w:t>
            </w:r>
          </w:p>
        </w:tc>
        <w:tc>
          <w:tcPr>
            <w:tcW w:w="718" w:type="dxa"/>
            <w:tcBorders>
              <w:top w:val="nil"/>
              <w:left w:val="single" w:sz="4" w:space="0" w:color="000000" w:themeColor="text1"/>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Default="00406B69" w:rsidP="00732428">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Pr="00D50835" w:rsidRDefault="00406B69" w:rsidP="00732428">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1</w:t>
            </w:r>
          </w:p>
        </w:tc>
        <w:tc>
          <w:tcPr>
            <w:tcW w:w="708" w:type="dxa"/>
            <w:tcBorders>
              <w:top w:val="nil"/>
              <w:left w:val="nil"/>
              <w:bottom w:val="nil"/>
              <w:right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2.2</w:t>
            </w:r>
          </w:p>
        </w:tc>
        <w:tc>
          <w:tcPr>
            <w:tcW w:w="709"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2</w:t>
            </w:r>
          </w:p>
        </w:tc>
        <w:tc>
          <w:tcPr>
            <w:tcW w:w="709" w:type="dxa"/>
            <w:tcBorders>
              <w:top w:val="nil"/>
              <w:left w:val="nil"/>
              <w:bottom w:val="nil"/>
              <w:right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4.3</w:t>
            </w:r>
          </w:p>
        </w:tc>
        <w:tc>
          <w:tcPr>
            <w:tcW w:w="709"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43</w:t>
            </w:r>
          </w:p>
        </w:tc>
        <w:tc>
          <w:tcPr>
            <w:tcW w:w="802" w:type="dxa"/>
            <w:tcBorders>
              <w:top w:val="nil"/>
              <w:left w:val="nil"/>
              <w:bottom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93.5</w:t>
            </w:r>
          </w:p>
        </w:tc>
      </w:tr>
      <w:tr w:rsidR="00406B69" w:rsidTr="00455188">
        <w:tc>
          <w:tcPr>
            <w:tcW w:w="950" w:type="dxa"/>
            <w:tcBorders>
              <w:top w:val="nil"/>
              <w:bottom w:val="nil"/>
              <w:right w:val="single" w:sz="4" w:space="0" w:color="000000" w:themeColor="text1"/>
            </w:tcBorders>
          </w:tcPr>
          <w:p w:rsidR="00406B69" w:rsidRPr="00D76C98"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大寮鄉</w:t>
            </w:r>
          </w:p>
        </w:tc>
        <w:tc>
          <w:tcPr>
            <w:tcW w:w="718" w:type="dxa"/>
            <w:tcBorders>
              <w:top w:val="nil"/>
              <w:left w:val="single" w:sz="4" w:space="0" w:color="000000" w:themeColor="text1"/>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Default="00406B69" w:rsidP="00732428">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Pr="00D50835" w:rsidRDefault="00406B69" w:rsidP="00732428">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2</w:t>
            </w:r>
          </w:p>
        </w:tc>
        <w:tc>
          <w:tcPr>
            <w:tcW w:w="708" w:type="dxa"/>
            <w:tcBorders>
              <w:top w:val="nil"/>
              <w:left w:val="nil"/>
              <w:bottom w:val="nil"/>
              <w:right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4.7</w:t>
            </w:r>
          </w:p>
        </w:tc>
        <w:tc>
          <w:tcPr>
            <w:tcW w:w="709"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2</w:t>
            </w:r>
          </w:p>
        </w:tc>
        <w:tc>
          <w:tcPr>
            <w:tcW w:w="709" w:type="dxa"/>
            <w:tcBorders>
              <w:top w:val="nil"/>
              <w:left w:val="nil"/>
              <w:bottom w:val="nil"/>
              <w:right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4.7</w:t>
            </w:r>
          </w:p>
        </w:tc>
        <w:tc>
          <w:tcPr>
            <w:tcW w:w="709"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39</w:t>
            </w:r>
          </w:p>
        </w:tc>
        <w:tc>
          <w:tcPr>
            <w:tcW w:w="802" w:type="dxa"/>
            <w:tcBorders>
              <w:top w:val="nil"/>
              <w:left w:val="nil"/>
              <w:bottom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90.7</w:t>
            </w:r>
          </w:p>
        </w:tc>
      </w:tr>
      <w:tr w:rsidR="00406B69" w:rsidTr="00455188">
        <w:tc>
          <w:tcPr>
            <w:tcW w:w="950" w:type="dxa"/>
            <w:tcBorders>
              <w:top w:val="nil"/>
              <w:bottom w:val="nil"/>
              <w:right w:val="single" w:sz="4" w:space="0" w:color="000000" w:themeColor="text1"/>
            </w:tcBorders>
          </w:tcPr>
          <w:p w:rsidR="00406B69" w:rsidRPr="00D76C98"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大樹鄉</w:t>
            </w:r>
          </w:p>
        </w:tc>
        <w:tc>
          <w:tcPr>
            <w:tcW w:w="718" w:type="dxa"/>
            <w:tcBorders>
              <w:top w:val="nil"/>
              <w:left w:val="single" w:sz="4" w:space="0" w:color="000000" w:themeColor="text1"/>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Default="00406B69" w:rsidP="00732428">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Pr="00D50835" w:rsidRDefault="00406B69" w:rsidP="00732428">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5</w:t>
            </w:r>
          </w:p>
        </w:tc>
        <w:tc>
          <w:tcPr>
            <w:tcW w:w="709" w:type="dxa"/>
            <w:tcBorders>
              <w:top w:val="nil"/>
              <w:left w:val="nil"/>
              <w:bottom w:val="nil"/>
              <w:right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15.2</w:t>
            </w:r>
          </w:p>
        </w:tc>
        <w:tc>
          <w:tcPr>
            <w:tcW w:w="709"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28</w:t>
            </w:r>
          </w:p>
        </w:tc>
        <w:tc>
          <w:tcPr>
            <w:tcW w:w="802" w:type="dxa"/>
            <w:tcBorders>
              <w:top w:val="nil"/>
              <w:left w:val="nil"/>
              <w:bottom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84.8</w:t>
            </w:r>
          </w:p>
        </w:tc>
      </w:tr>
      <w:tr w:rsidR="00406B69" w:rsidTr="00455188">
        <w:tc>
          <w:tcPr>
            <w:tcW w:w="950" w:type="dxa"/>
            <w:tcBorders>
              <w:top w:val="nil"/>
              <w:bottom w:val="nil"/>
              <w:right w:val="single" w:sz="4" w:space="0" w:color="000000" w:themeColor="text1"/>
            </w:tcBorders>
          </w:tcPr>
          <w:p w:rsidR="00406B69" w:rsidRPr="00D76C98"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仁武鄉</w:t>
            </w:r>
          </w:p>
        </w:tc>
        <w:tc>
          <w:tcPr>
            <w:tcW w:w="718" w:type="dxa"/>
            <w:tcBorders>
              <w:top w:val="nil"/>
              <w:left w:val="single" w:sz="4" w:space="0" w:color="000000" w:themeColor="text1"/>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Default="00406B69" w:rsidP="00732428">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Pr="00D50835" w:rsidRDefault="00406B69" w:rsidP="00732428">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4</w:t>
            </w:r>
          </w:p>
        </w:tc>
        <w:tc>
          <w:tcPr>
            <w:tcW w:w="709" w:type="dxa"/>
            <w:tcBorders>
              <w:top w:val="nil"/>
              <w:left w:val="nil"/>
              <w:bottom w:val="nil"/>
              <w:right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25.0</w:t>
            </w:r>
          </w:p>
        </w:tc>
        <w:tc>
          <w:tcPr>
            <w:tcW w:w="709"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12</w:t>
            </w:r>
          </w:p>
        </w:tc>
        <w:tc>
          <w:tcPr>
            <w:tcW w:w="802" w:type="dxa"/>
            <w:tcBorders>
              <w:top w:val="nil"/>
              <w:left w:val="nil"/>
              <w:bottom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75.0</w:t>
            </w:r>
          </w:p>
        </w:tc>
      </w:tr>
      <w:tr w:rsidR="00406B69" w:rsidTr="00455188">
        <w:tc>
          <w:tcPr>
            <w:tcW w:w="950" w:type="dxa"/>
            <w:tcBorders>
              <w:top w:val="nil"/>
              <w:bottom w:val="nil"/>
              <w:right w:val="single" w:sz="4" w:space="0" w:color="000000" w:themeColor="text1"/>
            </w:tcBorders>
          </w:tcPr>
          <w:p w:rsidR="00406B69" w:rsidRPr="00D76C98"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大社鄉</w:t>
            </w:r>
          </w:p>
        </w:tc>
        <w:tc>
          <w:tcPr>
            <w:tcW w:w="718" w:type="dxa"/>
            <w:tcBorders>
              <w:top w:val="nil"/>
              <w:left w:val="single" w:sz="4" w:space="0" w:color="000000" w:themeColor="text1"/>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Default="00406B69" w:rsidP="00732428">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Pr="00D50835" w:rsidRDefault="00406B69" w:rsidP="00732428">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1</w:t>
            </w:r>
          </w:p>
        </w:tc>
        <w:tc>
          <w:tcPr>
            <w:tcW w:w="708" w:type="dxa"/>
            <w:tcBorders>
              <w:top w:val="nil"/>
              <w:left w:val="nil"/>
              <w:bottom w:val="nil"/>
              <w:right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7.7</w:t>
            </w:r>
          </w:p>
        </w:tc>
        <w:tc>
          <w:tcPr>
            <w:tcW w:w="709"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2</w:t>
            </w:r>
          </w:p>
        </w:tc>
        <w:tc>
          <w:tcPr>
            <w:tcW w:w="709" w:type="dxa"/>
            <w:tcBorders>
              <w:top w:val="nil"/>
              <w:left w:val="nil"/>
              <w:bottom w:val="nil"/>
              <w:right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15.4</w:t>
            </w:r>
          </w:p>
        </w:tc>
        <w:tc>
          <w:tcPr>
            <w:tcW w:w="709"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10</w:t>
            </w:r>
          </w:p>
        </w:tc>
        <w:tc>
          <w:tcPr>
            <w:tcW w:w="802" w:type="dxa"/>
            <w:tcBorders>
              <w:top w:val="nil"/>
              <w:left w:val="nil"/>
              <w:bottom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76.9</w:t>
            </w:r>
          </w:p>
        </w:tc>
      </w:tr>
      <w:tr w:rsidR="00406B69" w:rsidTr="00455188">
        <w:tc>
          <w:tcPr>
            <w:tcW w:w="950" w:type="dxa"/>
            <w:tcBorders>
              <w:top w:val="nil"/>
              <w:bottom w:val="nil"/>
              <w:right w:val="single" w:sz="4" w:space="0" w:color="000000" w:themeColor="text1"/>
            </w:tcBorders>
          </w:tcPr>
          <w:p w:rsidR="00406B69" w:rsidRPr="00D76C98"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鳥松鄉</w:t>
            </w:r>
          </w:p>
        </w:tc>
        <w:tc>
          <w:tcPr>
            <w:tcW w:w="718" w:type="dxa"/>
            <w:tcBorders>
              <w:top w:val="nil"/>
              <w:left w:val="single" w:sz="4" w:space="0" w:color="000000" w:themeColor="text1"/>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Default="00406B69" w:rsidP="00732428">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Pr="00D50835" w:rsidRDefault="00406B69" w:rsidP="00732428">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2</w:t>
            </w:r>
          </w:p>
        </w:tc>
        <w:tc>
          <w:tcPr>
            <w:tcW w:w="709" w:type="dxa"/>
            <w:tcBorders>
              <w:top w:val="nil"/>
              <w:left w:val="nil"/>
              <w:bottom w:val="nil"/>
              <w:right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11.8</w:t>
            </w:r>
          </w:p>
        </w:tc>
        <w:tc>
          <w:tcPr>
            <w:tcW w:w="709"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15</w:t>
            </w:r>
          </w:p>
        </w:tc>
        <w:tc>
          <w:tcPr>
            <w:tcW w:w="802" w:type="dxa"/>
            <w:tcBorders>
              <w:top w:val="nil"/>
              <w:left w:val="nil"/>
              <w:bottom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88.2</w:t>
            </w:r>
          </w:p>
        </w:tc>
      </w:tr>
      <w:tr w:rsidR="00406B69" w:rsidTr="00455188">
        <w:tc>
          <w:tcPr>
            <w:tcW w:w="950" w:type="dxa"/>
            <w:tcBorders>
              <w:top w:val="nil"/>
              <w:bottom w:val="nil"/>
              <w:right w:val="single" w:sz="4" w:space="0" w:color="000000" w:themeColor="text1"/>
            </w:tcBorders>
          </w:tcPr>
          <w:p w:rsidR="00406B69" w:rsidRPr="00D76C98"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橋頭鄉</w:t>
            </w:r>
          </w:p>
        </w:tc>
        <w:tc>
          <w:tcPr>
            <w:tcW w:w="718" w:type="dxa"/>
            <w:tcBorders>
              <w:top w:val="nil"/>
              <w:left w:val="single" w:sz="4" w:space="0" w:color="000000" w:themeColor="text1"/>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Default="00406B69" w:rsidP="00732428">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Pr="00D50835" w:rsidRDefault="00406B69" w:rsidP="00732428">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1</w:t>
            </w:r>
          </w:p>
        </w:tc>
        <w:tc>
          <w:tcPr>
            <w:tcW w:w="709" w:type="dxa"/>
            <w:tcBorders>
              <w:top w:val="nil"/>
              <w:left w:val="nil"/>
              <w:bottom w:val="nil"/>
              <w:right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5.3</w:t>
            </w:r>
          </w:p>
        </w:tc>
        <w:tc>
          <w:tcPr>
            <w:tcW w:w="709"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18</w:t>
            </w:r>
          </w:p>
        </w:tc>
        <w:tc>
          <w:tcPr>
            <w:tcW w:w="802" w:type="dxa"/>
            <w:tcBorders>
              <w:top w:val="nil"/>
              <w:left w:val="nil"/>
              <w:bottom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94.7</w:t>
            </w:r>
          </w:p>
        </w:tc>
      </w:tr>
      <w:tr w:rsidR="00406B69" w:rsidTr="00455188">
        <w:tc>
          <w:tcPr>
            <w:tcW w:w="950" w:type="dxa"/>
            <w:tcBorders>
              <w:top w:val="nil"/>
              <w:bottom w:val="nil"/>
              <w:right w:val="single" w:sz="4" w:space="0" w:color="000000" w:themeColor="text1"/>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燕巢鄉</w:t>
            </w:r>
          </w:p>
        </w:tc>
        <w:tc>
          <w:tcPr>
            <w:tcW w:w="718" w:type="dxa"/>
            <w:tcBorders>
              <w:top w:val="nil"/>
              <w:left w:val="single" w:sz="4" w:space="0" w:color="000000" w:themeColor="text1"/>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Default="00406B69" w:rsidP="00732428">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Pr="00D50835" w:rsidRDefault="00406B69" w:rsidP="00732428">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1</w:t>
            </w:r>
          </w:p>
        </w:tc>
        <w:tc>
          <w:tcPr>
            <w:tcW w:w="709" w:type="dxa"/>
            <w:tcBorders>
              <w:top w:val="nil"/>
              <w:left w:val="nil"/>
              <w:bottom w:val="nil"/>
              <w:right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2.3</w:t>
            </w:r>
          </w:p>
        </w:tc>
        <w:tc>
          <w:tcPr>
            <w:tcW w:w="709"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42</w:t>
            </w:r>
          </w:p>
        </w:tc>
        <w:tc>
          <w:tcPr>
            <w:tcW w:w="802" w:type="dxa"/>
            <w:tcBorders>
              <w:top w:val="nil"/>
              <w:left w:val="nil"/>
              <w:bottom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97.7</w:t>
            </w:r>
          </w:p>
        </w:tc>
      </w:tr>
      <w:tr w:rsidR="00406B69" w:rsidTr="00455188">
        <w:tc>
          <w:tcPr>
            <w:tcW w:w="950" w:type="dxa"/>
            <w:tcBorders>
              <w:top w:val="nil"/>
              <w:bottom w:val="nil"/>
              <w:right w:val="single" w:sz="4" w:space="0" w:color="000000" w:themeColor="text1"/>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田寮鄉</w:t>
            </w:r>
          </w:p>
        </w:tc>
        <w:tc>
          <w:tcPr>
            <w:tcW w:w="718" w:type="dxa"/>
            <w:tcBorders>
              <w:top w:val="nil"/>
              <w:left w:val="single" w:sz="4" w:space="0" w:color="000000" w:themeColor="text1"/>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Default="00406B69" w:rsidP="00732428">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Pr="00D50835" w:rsidRDefault="00406B69" w:rsidP="00732428">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5</w:t>
            </w:r>
          </w:p>
        </w:tc>
        <w:tc>
          <w:tcPr>
            <w:tcW w:w="802" w:type="dxa"/>
            <w:tcBorders>
              <w:top w:val="nil"/>
              <w:left w:val="nil"/>
              <w:bottom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100.0</w:t>
            </w:r>
          </w:p>
        </w:tc>
      </w:tr>
      <w:tr w:rsidR="00406B69" w:rsidTr="00455188">
        <w:tc>
          <w:tcPr>
            <w:tcW w:w="950" w:type="dxa"/>
            <w:tcBorders>
              <w:top w:val="nil"/>
              <w:bottom w:val="nil"/>
              <w:right w:val="single" w:sz="4" w:space="0" w:color="000000" w:themeColor="text1"/>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阿蓮鄉</w:t>
            </w:r>
          </w:p>
        </w:tc>
        <w:tc>
          <w:tcPr>
            <w:tcW w:w="718" w:type="dxa"/>
            <w:tcBorders>
              <w:top w:val="nil"/>
              <w:left w:val="single" w:sz="4" w:space="0" w:color="000000" w:themeColor="text1"/>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Default="00406B69" w:rsidP="00732428">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Pr="00D50835" w:rsidRDefault="00406B69" w:rsidP="00732428">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7</w:t>
            </w:r>
          </w:p>
        </w:tc>
        <w:tc>
          <w:tcPr>
            <w:tcW w:w="802" w:type="dxa"/>
            <w:tcBorders>
              <w:top w:val="nil"/>
              <w:left w:val="nil"/>
              <w:bottom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100.0</w:t>
            </w:r>
          </w:p>
        </w:tc>
      </w:tr>
      <w:tr w:rsidR="00406B69" w:rsidTr="00455188">
        <w:tc>
          <w:tcPr>
            <w:tcW w:w="950" w:type="dxa"/>
            <w:tcBorders>
              <w:top w:val="nil"/>
              <w:bottom w:val="nil"/>
              <w:right w:val="single" w:sz="4" w:space="0" w:color="000000" w:themeColor="text1"/>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路竹嫏</w:t>
            </w:r>
          </w:p>
        </w:tc>
        <w:tc>
          <w:tcPr>
            <w:tcW w:w="718" w:type="dxa"/>
            <w:tcBorders>
              <w:top w:val="nil"/>
              <w:left w:val="single" w:sz="4" w:space="0" w:color="000000" w:themeColor="text1"/>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Default="00406B69" w:rsidP="00732428">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Pr="00D50835" w:rsidRDefault="00406B69" w:rsidP="00732428">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1</w:t>
            </w:r>
          </w:p>
        </w:tc>
        <w:tc>
          <w:tcPr>
            <w:tcW w:w="708" w:type="dxa"/>
            <w:tcBorders>
              <w:top w:val="nil"/>
              <w:left w:val="nil"/>
              <w:bottom w:val="nil"/>
              <w:right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7.1</w:t>
            </w:r>
          </w:p>
        </w:tc>
        <w:tc>
          <w:tcPr>
            <w:tcW w:w="709"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2</w:t>
            </w:r>
          </w:p>
        </w:tc>
        <w:tc>
          <w:tcPr>
            <w:tcW w:w="709" w:type="dxa"/>
            <w:tcBorders>
              <w:top w:val="nil"/>
              <w:left w:val="nil"/>
              <w:bottom w:val="nil"/>
              <w:right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14.3</w:t>
            </w:r>
          </w:p>
        </w:tc>
        <w:tc>
          <w:tcPr>
            <w:tcW w:w="709"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11</w:t>
            </w:r>
          </w:p>
        </w:tc>
        <w:tc>
          <w:tcPr>
            <w:tcW w:w="802" w:type="dxa"/>
            <w:tcBorders>
              <w:top w:val="nil"/>
              <w:left w:val="nil"/>
              <w:bottom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78.6</w:t>
            </w:r>
          </w:p>
        </w:tc>
      </w:tr>
      <w:tr w:rsidR="00406B69" w:rsidTr="00455188">
        <w:tc>
          <w:tcPr>
            <w:tcW w:w="950" w:type="dxa"/>
            <w:tcBorders>
              <w:top w:val="nil"/>
              <w:bottom w:val="nil"/>
              <w:right w:val="single" w:sz="4" w:space="0" w:color="000000" w:themeColor="text1"/>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湖內鄉</w:t>
            </w:r>
          </w:p>
        </w:tc>
        <w:tc>
          <w:tcPr>
            <w:tcW w:w="718" w:type="dxa"/>
            <w:tcBorders>
              <w:top w:val="nil"/>
              <w:left w:val="single" w:sz="4" w:space="0" w:color="000000" w:themeColor="text1"/>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Default="00406B69" w:rsidP="00732428">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Pr="00D50835" w:rsidRDefault="00406B69" w:rsidP="00732428">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1</w:t>
            </w:r>
          </w:p>
        </w:tc>
        <w:tc>
          <w:tcPr>
            <w:tcW w:w="708" w:type="dxa"/>
            <w:tcBorders>
              <w:top w:val="nil"/>
              <w:left w:val="nil"/>
              <w:bottom w:val="nil"/>
              <w:right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11.1</w:t>
            </w:r>
          </w:p>
        </w:tc>
        <w:tc>
          <w:tcPr>
            <w:tcW w:w="709"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1</w:t>
            </w:r>
          </w:p>
        </w:tc>
        <w:tc>
          <w:tcPr>
            <w:tcW w:w="709" w:type="dxa"/>
            <w:tcBorders>
              <w:top w:val="nil"/>
              <w:left w:val="nil"/>
              <w:bottom w:val="nil"/>
              <w:right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11.1</w:t>
            </w:r>
          </w:p>
        </w:tc>
        <w:tc>
          <w:tcPr>
            <w:tcW w:w="709"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7</w:t>
            </w:r>
          </w:p>
        </w:tc>
        <w:tc>
          <w:tcPr>
            <w:tcW w:w="802" w:type="dxa"/>
            <w:tcBorders>
              <w:top w:val="nil"/>
              <w:left w:val="nil"/>
              <w:bottom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77.8</w:t>
            </w:r>
          </w:p>
        </w:tc>
      </w:tr>
      <w:tr w:rsidR="00406B69" w:rsidTr="00455188">
        <w:tc>
          <w:tcPr>
            <w:tcW w:w="950" w:type="dxa"/>
            <w:tcBorders>
              <w:top w:val="nil"/>
              <w:bottom w:val="nil"/>
              <w:right w:val="single" w:sz="4" w:space="0" w:color="000000" w:themeColor="text1"/>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茄定鄉</w:t>
            </w:r>
          </w:p>
        </w:tc>
        <w:tc>
          <w:tcPr>
            <w:tcW w:w="718" w:type="dxa"/>
            <w:tcBorders>
              <w:top w:val="nil"/>
              <w:left w:val="single" w:sz="4" w:space="0" w:color="000000" w:themeColor="text1"/>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Default="00406B69" w:rsidP="00732428">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Pr="00D50835" w:rsidRDefault="00406B69" w:rsidP="00732428">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1</w:t>
            </w:r>
          </w:p>
        </w:tc>
        <w:tc>
          <w:tcPr>
            <w:tcW w:w="709" w:type="dxa"/>
            <w:tcBorders>
              <w:top w:val="nil"/>
              <w:left w:val="nil"/>
              <w:bottom w:val="nil"/>
              <w:right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7.1</w:t>
            </w:r>
          </w:p>
        </w:tc>
        <w:tc>
          <w:tcPr>
            <w:tcW w:w="709"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13</w:t>
            </w:r>
          </w:p>
        </w:tc>
        <w:tc>
          <w:tcPr>
            <w:tcW w:w="802" w:type="dxa"/>
            <w:tcBorders>
              <w:top w:val="nil"/>
              <w:left w:val="nil"/>
              <w:bottom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92.9</w:t>
            </w:r>
          </w:p>
        </w:tc>
      </w:tr>
      <w:tr w:rsidR="00406B69" w:rsidTr="00455188">
        <w:tc>
          <w:tcPr>
            <w:tcW w:w="950" w:type="dxa"/>
            <w:tcBorders>
              <w:top w:val="nil"/>
              <w:bottom w:val="nil"/>
              <w:right w:val="single" w:sz="4" w:space="0" w:color="000000" w:themeColor="text1"/>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永安鄉</w:t>
            </w:r>
          </w:p>
        </w:tc>
        <w:tc>
          <w:tcPr>
            <w:tcW w:w="718" w:type="dxa"/>
            <w:tcBorders>
              <w:top w:val="nil"/>
              <w:left w:val="single" w:sz="4" w:space="0" w:color="000000" w:themeColor="text1"/>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Default="00406B69" w:rsidP="00732428">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Pr="00D50835" w:rsidRDefault="00406B69" w:rsidP="00732428">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4</w:t>
            </w:r>
          </w:p>
        </w:tc>
        <w:tc>
          <w:tcPr>
            <w:tcW w:w="802" w:type="dxa"/>
            <w:tcBorders>
              <w:top w:val="nil"/>
              <w:left w:val="nil"/>
              <w:bottom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100.0</w:t>
            </w:r>
          </w:p>
        </w:tc>
      </w:tr>
      <w:tr w:rsidR="00406B69" w:rsidTr="00455188">
        <w:tc>
          <w:tcPr>
            <w:tcW w:w="950" w:type="dxa"/>
            <w:tcBorders>
              <w:top w:val="nil"/>
              <w:bottom w:val="nil"/>
              <w:right w:val="single" w:sz="4" w:space="0" w:color="000000" w:themeColor="text1"/>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彌陀鄉</w:t>
            </w:r>
          </w:p>
        </w:tc>
        <w:tc>
          <w:tcPr>
            <w:tcW w:w="718" w:type="dxa"/>
            <w:tcBorders>
              <w:top w:val="nil"/>
              <w:left w:val="single" w:sz="4" w:space="0" w:color="000000" w:themeColor="text1"/>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Default="00406B69" w:rsidP="00732428">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Pr="00D50835" w:rsidRDefault="00406B69" w:rsidP="00732428">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2</w:t>
            </w:r>
          </w:p>
        </w:tc>
        <w:tc>
          <w:tcPr>
            <w:tcW w:w="709" w:type="dxa"/>
            <w:tcBorders>
              <w:top w:val="nil"/>
              <w:left w:val="nil"/>
              <w:bottom w:val="nil"/>
              <w:right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16.7</w:t>
            </w:r>
          </w:p>
        </w:tc>
        <w:tc>
          <w:tcPr>
            <w:tcW w:w="709"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10</w:t>
            </w:r>
          </w:p>
        </w:tc>
        <w:tc>
          <w:tcPr>
            <w:tcW w:w="802" w:type="dxa"/>
            <w:tcBorders>
              <w:top w:val="nil"/>
              <w:left w:val="nil"/>
              <w:bottom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83.3</w:t>
            </w:r>
          </w:p>
        </w:tc>
      </w:tr>
      <w:tr w:rsidR="00406B69" w:rsidTr="00455188">
        <w:tc>
          <w:tcPr>
            <w:tcW w:w="950" w:type="dxa"/>
            <w:tcBorders>
              <w:top w:val="nil"/>
              <w:bottom w:val="nil"/>
              <w:right w:val="single" w:sz="4" w:space="0" w:color="000000" w:themeColor="text1"/>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梓官鄉</w:t>
            </w:r>
          </w:p>
        </w:tc>
        <w:tc>
          <w:tcPr>
            <w:tcW w:w="718" w:type="dxa"/>
            <w:tcBorders>
              <w:top w:val="nil"/>
              <w:left w:val="single" w:sz="4" w:space="0" w:color="000000" w:themeColor="text1"/>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Default="00406B69" w:rsidP="00732428">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Pr="00D50835" w:rsidRDefault="00406B69" w:rsidP="00732428">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3</w:t>
            </w:r>
          </w:p>
        </w:tc>
        <w:tc>
          <w:tcPr>
            <w:tcW w:w="709" w:type="dxa"/>
            <w:tcBorders>
              <w:top w:val="nil"/>
              <w:left w:val="nil"/>
              <w:bottom w:val="nil"/>
              <w:right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17.6</w:t>
            </w:r>
          </w:p>
        </w:tc>
        <w:tc>
          <w:tcPr>
            <w:tcW w:w="709"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14</w:t>
            </w:r>
          </w:p>
        </w:tc>
        <w:tc>
          <w:tcPr>
            <w:tcW w:w="802" w:type="dxa"/>
            <w:tcBorders>
              <w:top w:val="nil"/>
              <w:left w:val="nil"/>
              <w:bottom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82.4</w:t>
            </w:r>
          </w:p>
        </w:tc>
      </w:tr>
      <w:tr w:rsidR="00406B69" w:rsidTr="00455188">
        <w:tc>
          <w:tcPr>
            <w:tcW w:w="950" w:type="dxa"/>
            <w:tcBorders>
              <w:top w:val="nil"/>
              <w:bottom w:val="nil"/>
              <w:right w:val="single" w:sz="4" w:space="0" w:color="000000" w:themeColor="text1"/>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六龜鄉</w:t>
            </w:r>
          </w:p>
        </w:tc>
        <w:tc>
          <w:tcPr>
            <w:tcW w:w="718" w:type="dxa"/>
            <w:tcBorders>
              <w:top w:val="nil"/>
              <w:left w:val="single" w:sz="4" w:space="0" w:color="000000" w:themeColor="text1"/>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Default="00406B69" w:rsidP="00732428">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Pr="00D50835" w:rsidRDefault="00406B69" w:rsidP="00732428">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1</w:t>
            </w:r>
          </w:p>
        </w:tc>
        <w:tc>
          <w:tcPr>
            <w:tcW w:w="709" w:type="dxa"/>
            <w:tcBorders>
              <w:top w:val="nil"/>
              <w:left w:val="nil"/>
              <w:bottom w:val="nil"/>
              <w:right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10.0</w:t>
            </w:r>
          </w:p>
        </w:tc>
        <w:tc>
          <w:tcPr>
            <w:tcW w:w="709"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9</w:t>
            </w:r>
          </w:p>
        </w:tc>
        <w:tc>
          <w:tcPr>
            <w:tcW w:w="802" w:type="dxa"/>
            <w:tcBorders>
              <w:top w:val="nil"/>
              <w:left w:val="nil"/>
              <w:bottom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90.0</w:t>
            </w:r>
          </w:p>
        </w:tc>
      </w:tr>
      <w:tr w:rsidR="00406B69" w:rsidTr="00455188">
        <w:tc>
          <w:tcPr>
            <w:tcW w:w="950" w:type="dxa"/>
            <w:tcBorders>
              <w:top w:val="nil"/>
              <w:bottom w:val="nil"/>
              <w:right w:val="single" w:sz="4" w:space="0" w:color="000000" w:themeColor="text1"/>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甲仙鄉</w:t>
            </w:r>
          </w:p>
        </w:tc>
        <w:tc>
          <w:tcPr>
            <w:tcW w:w="718" w:type="dxa"/>
            <w:tcBorders>
              <w:top w:val="nil"/>
              <w:left w:val="single" w:sz="4" w:space="0" w:color="000000" w:themeColor="text1"/>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Default="00406B69" w:rsidP="00732428">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Pr="00D50835" w:rsidRDefault="00406B69" w:rsidP="00732428">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1</w:t>
            </w:r>
          </w:p>
        </w:tc>
        <w:tc>
          <w:tcPr>
            <w:tcW w:w="708" w:type="dxa"/>
            <w:tcBorders>
              <w:top w:val="nil"/>
              <w:left w:val="nil"/>
              <w:bottom w:val="nil"/>
              <w:right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20.0</w:t>
            </w:r>
          </w:p>
        </w:tc>
        <w:tc>
          <w:tcPr>
            <w:tcW w:w="709"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4</w:t>
            </w:r>
          </w:p>
        </w:tc>
        <w:tc>
          <w:tcPr>
            <w:tcW w:w="802" w:type="dxa"/>
            <w:tcBorders>
              <w:top w:val="nil"/>
              <w:left w:val="nil"/>
              <w:bottom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80.0</w:t>
            </w:r>
          </w:p>
        </w:tc>
      </w:tr>
      <w:tr w:rsidR="00406B69" w:rsidTr="00455188">
        <w:tc>
          <w:tcPr>
            <w:tcW w:w="950" w:type="dxa"/>
            <w:tcBorders>
              <w:top w:val="nil"/>
              <w:bottom w:val="nil"/>
              <w:right w:val="single" w:sz="4" w:space="0" w:color="000000" w:themeColor="text1"/>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杉林鄉</w:t>
            </w:r>
          </w:p>
        </w:tc>
        <w:tc>
          <w:tcPr>
            <w:tcW w:w="718" w:type="dxa"/>
            <w:tcBorders>
              <w:top w:val="nil"/>
              <w:left w:val="single" w:sz="4" w:space="0" w:color="000000" w:themeColor="text1"/>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Default="00406B69" w:rsidP="00732428">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1</w:t>
            </w:r>
          </w:p>
        </w:tc>
        <w:tc>
          <w:tcPr>
            <w:tcW w:w="709" w:type="dxa"/>
            <w:tcBorders>
              <w:top w:val="nil"/>
              <w:left w:val="nil"/>
              <w:bottom w:val="nil"/>
              <w:right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7.7</w:t>
            </w:r>
          </w:p>
        </w:tc>
        <w:tc>
          <w:tcPr>
            <w:tcW w:w="851"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2</w:t>
            </w:r>
          </w:p>
        </w:tc>
        <w:tc>
          <w:tcPr>
            <w:tcW w:w="709" w:type="dxa"/>
            <w:tcBorders>
              <w:top w:val="nil"/>
              <w:left w:val="nil"/>
              <w:bottom w:val="nil"/>
              <w:right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15.4</w:t>
            </w:r>
          </w:p>
        </w:tc>
        <w:tc>
          <w:tcPr>
            <w:tcW w:w="709"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10</w:t>
            </w:r>
          </w:p>
        </w:tc>
        <w:tc>
          <w:tcPr>
            <w:tcW w:w="802" w:type="dxa"/>
            <w:tcBorders>
              <w:top w:val="nil"/>
              <w:left w:val="nil"/>
              <w:bottom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76.9</w:t>
            </w:r>
          </w:p>
        </w:tc>
      </w:tr>
      <w:tr w:rsidR="00406B69" w:rsidTr="00455188">
        <w:tc>
          <w:tcPr>
            <w:tcW w:w="950" w:type="dxa"/>
            <w:tcBorders>
              <w:top w:val="nil"/>
              <w:bottom w:val="nil"/>
              <w:right w:val="single" w:sz="4" w:space="0" w:color="000000" w:themeColor="text1"/>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內門鄉</w:t>
            </w:r>
          </w:p>
        </w:tc>
        <w:tc>
          <w:tcPr>
            <w:tcW w:w="718" w:type="dxa"/>
            <w:tcBorders>
              <w:top w:val="nil"/>
              <w:left w:val="single" w:sz="4" w:space="0" w:color="000000" w:themeColor="text1"/>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Default="00406B69" w:rsidP="00732428">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Pr="00D50835" w:rsidRDefault="00406B69" w:rsidP="00732428">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8</w:t>
            </w:r>
          </w:p>
        </w:tc>
        <w:tc>
          <w:tcPr>
            <w:tcW w:w="802" w:type="dxa"/>
            <w:tcBorders>
              <w:top w:val="nil"/>
              <w:left w:val="nil"/>
              <w:bottom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100.0</w:t>
            </w:r>
          </w:p>
        </w:tc>
      </w:tr>
      <w:tr w:rsidR="00406B69" w:rsidTr="00455188">
        <w:tc>
          <w:tcPr>
            <w:tcW w:w="950" w:type="dxa"/>
            <w:tcBorders>
              <w:top w:val="nil"/>
              <w:bottom w:val="nil"/>
              <w:right w:val="single" w:sz="4" w:space="0" w:color="000000" w:themeColor="text1"/>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茂林鄉</w:t>
            </w:r>
          </w:p>
        </w:tc>
        <w:tc>
          <w:tcPr>
            <w:tcW w:w="718" w:type="dxa"/>
            <w:tcBorders>
              <w:top w:val="nil"/>
              <w:left w:val="single" w:sz="4" w:space="0" w:color="000000" w:themeColor="text1"/>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Default="00406B69" w:rsidP="00732428">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Pr="00D50835" w:rsidRDefault="00406B69" w:rsidP="00732428">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1</w:t>
            </w:r>
          </w:p>
        </w:tc>
        <w:tc>
          <w:tcPr>
            <w:tcW w:w="709" w:type="dxa"/>
            <w:tcBorders>
              <w:top w:val="nil"/>
              <w:left w:val="nil"/>
              <w:bottom w:val="nil"/>
              <w:right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50.0</w:t>
            </w:r>
          </w:p>
        </w:tc>
        <w:tc>
          <w:tcPr>
            <w:tcW w:w="709"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1</w:t>
            </w:r>
          </w:p>
        </w:tc>
        <w:tc>
          <w:tcPr>
            <w:tcW w:w="802" w:type="dxa"/>
            <w:tcBorders>
              <w:top w:val="nil"/>
              <w:left w:val="nil"/>
              <w:bottom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50.0</w:t>
            </w:r>
          </w:p>
        </w:tc>
      </w:tr>
      <w:tr w:rsidR="00406B69" w:rsidTr="00455188">
        <w:tc>
          <w:tcPr>
            <w:tcW w:w="950" w:type="dxa"/>
            <w:tcBorders>
              <w:top w:val="nil"/>
              <w:bottom w:val="nil"/>
              <w:right w:val="single" w:sz="4" w:space="0" w:color="000000" w:themeColor="text1"/>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桃源鄉</w:t>
            </w:r>
          </w:p>
        </w:tc>
        <w:tc>
          <w:tcPr>
            <w:tcW w:w="718" w:type="dxa"/>
            <w:tcBorders>
              <w:top w:val="nil"/>
              <w:left w:val="single" w:sz="4" w:space="0" w:color="000000" w:themeColor="text1"/>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Default="00406B69" w:rsidP="00732428">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Pr="00D50835" w:rsidRDefault="00406B69" w:rsidP="00732428">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02" w:type="dxa"/>
            <w:tcBorders>
              <w:top w:val="nil"/>
              <w:left w:val="nil"/>
              <w:bottom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r>
      <w:tr w:rsidR="00406B69" w:rsidTr="00455188">
        <w:tc>
          <w:tcPr>
            <w:tcW w:w="950" w:type="dxa"/>
            <w:tcBorders>
              <w:top w:val="nil"/>
              <w:right w:val="single" w:sz="4" w:space="0" w:color="000000" w:themeColor="text1"/>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三民鄉</w:t>
            </w:r>
          </w:p>
        </w:tc>
        <w:tc>
          <w:tcPr>
            <w:tcW w:w="718" w:type="dxa"/>
            <w:tcBorders>
              <w:top w:val="nil"/>
              <w:left w:val="single" w:sz="4" w:space="0" w:color="000000" w:themeColor="text1"/>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right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right w:val="nil"/>
            </w:tcBorders>
          </w:tcPr>
          <w:p w:rsidR="00406B69" w:rsidRDefault="00406B69" w:rsidP="00732428">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right w:val="nil"/>
            </w:tcBorders>
          </w:tcPr>
          <w:p w:rsidR="00406B69" w:rsidRPr="00D50835" w:rsidRDefault="00406B69" w:rsidP="00732428">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right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right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right w:val="nil"/>
            </w:tcBorders>
          </w:tcPr>
          <w:p w:rsidR="00406B69" w:rsidRPr="00D50835"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4</w:t>
            </w:r>
          </w:p>
        </w:tc>
        <w:tc>
          <w:tcPr>
            <w:tcW w:w="802" w:type="dxa"/>
            <w:tcBorders>
              <w:top w:val="nil"/>
              <w:left w:val="nil"/>
            </w:tcBorders>
          </w:tcPr>
          <w:p w:rsidR="00406B69" w:rsidRDefault="00406B69" w:rsidP="00F44AC5">
            <w:pPr>
              <w:widowControl/>
              <w:jc w:val="center"/>
              <w:rPr>
                <w:rFonts w:ascii="標楷體" w:eastAsia="標楷體" w:hAnsi="標楷體"/>
                <w:noProof/>
                <w:sz w:val="20"/>
                <w:szCs w:val="20"/>
              </w:rPr>
            </w:pPr>
            <w:r>
              <w:rPr>
                <w:rFonts w:ascii="標楷體" w:eastAsia="標楷體" w:hAnsi="標楷體" w:hint="eastAsia"/>
                <w:noProof/>
                <w:sz w:val="20"/>
                <w:szCs w:val="20"/>
              </w:rPr>
              <w:t>100.0</w:t>
            </w:r>
          </w:p>
        </w:tc>
      </w:tr>
    </w:tbl>
    <w:p w:rsidR="00086A2E" w:rsidRDefault="00086A2E" w:rsidP="008F6AE1">
      <w:pPr>
        <w:widowControl/>
        <w:rPr>
          <w:rFonts w:ascii="標楷體" w:eastAsia="標楷體" w:hAnsi="標楷體"/>
          <w:noProof/>
          <w:sz w:val="32"/>
          <w:szCs w:val="32"/>
        </w:rPr>
      </w:pPr>
    </w:p>
    <w:p w:rsidR="00932C5F" w:rsidRDefault="00932C5F" w:rsidP="008F6AE1">
      <w:pPr>
        <w:widowControl/>
        <w:rPr>
          <w:rFonts w:ascii="標楷體" w:eastAsia="標楷體" w:hAnsi="標楷體"/>
          <w:noProof/>
          <w:sz w:val="32"/>
          <w:szCs w:val="32"/>
        </w:rPr>
      </w:pPr>
    </w:p>
    <w:p w:rsidR="00932C5F" w:rsidRDefault="00932C5F" w:rsidP="008F6AE1">
      <w:pPr>
        <w:widowControl/>
        <w:rPr>
          <w:rFonts w:ascii="標楷體" w:eastAsia="標楷體" w:hAnsi="標楷體"/>
          <w:noProof/>
          <w:sz w:val="32"/>
          <w:szCs w:val="32"/>
        </w:rPr>
      </w:pPr>
    </w:p>
    <w:p w:rsidR="00554CF7" w:rsidRDefault="00554CF7" w:rsidP="00554CF7">
      <w:pPr>
        <w:spacing w:line="560" w:lineRule="exact"/>
        <w:ind w:right="480"/>
        <w:rPr>
          <w:rFonts w:ascii="標楷體" w:eastAsia="標楷體" w:hAnsi="標楷體"/>
          <w:noProof/>
          <w:sz w:val="32"/>
          <w:szCs w:val="32"/>
        </w:rPr>
      </w:pPr>
      <w:r>
        <w:rPr>
          <w:rFonts w:ascii="標楷體" w:eastAsia="標楷體" w:hAnsi="標楷體"/>
          <w:noProof/>
          <w:sz w:val="32"/>
          <w:szCs w:val="32"/>
        </w:rPr>
        <w:lastRenderedPageBreak/>
        <w:t>（</w:t>
      </w:r>
      <w:r>
        <w:rPr>
          <w:rFonts w:ascii="標楷體" w:eastAsia="標楷體" w:hAnsi="標楷體" w:hint="eastAsia"/>
          <w:noProof/>
          <w:sz w:val="32"/>
          <w:szCs w:val="32"/>
        </w:rPr>
        <w:t>十二</w:t>
      </w:r>
      <w:r>
        <w:rPr>
          <w:rFonts w:ascii="標楷體" w:eastAsia="標楷體" w:hAnsi="標楷體"/>
          <w:noProof/>
          <w:sz w:val="32"/>
          <w:szCs w:val="32"/>
        </w:rPr>
        <w:t>）</w:t>
      </w:r>
      <w:r>
        <w:rPr>
          <w:rFonts w:ascii="標楷體" w:eastAsia="標楷體" w:hAnsi="標楷體" w:hint="eastAsia"/>
          <w:noProof/>
          <w:sz w:val="32"/>
          <w:szCs w:val="32"/>
        </w:rPr>
        <w:t>97年高雄巿及高雄縣糖尿病死因分析</w:t>
      </w:r>
    </w:p>
    <w:p w:rsidR="00554CF7" w:rsidRDefault="00A5722B" w:rsidP="00554CF7">
      <w:pPr>
        <w:pStyle w:val="11"/>
        <w:snapToGrid/>
        <w:spacing w:line="560" w:lineRule="exact"/>
        <w:ind w:leftChars="295" w:left="708" w:firstLineChars="176" w:firstLine="557"/>
        <w:jc w:val="both"/>
        <w:rPr>
          <w:rFonts w:hAnsi="標楷體"/>
          <w:noProof/>
          <w:color w:val="000000" w:themeColor="text1"/>
        </w:rPr>
      </w:pPr>
      <w:r>
        <w:rPr>
          <w:rFonts w:hAnsi="標楷體" w:hint="eastAsia"/>
          <w:noProof/>
          <w:color w:val="000000" w:themeColor="text1"/>
        </w:rPr>
        <w:t>糖尿病居</w:t>
      </w:r>
      <w:r w:rsidR="001B31B8" w:rsidRPr="00C65801">
        <w:rPr>
          <w:rFonts w:hAnsi="標楷體" w:hint="eastAsia"/>
          <w:noProof/>
          <w:color w:val="000000" w:themeColor="text1"/>
        </w:rPr>
        <w:t>97年</w:t>
      </w:r>
      <w:r w:rsidRPr="00C65801">
        <w:rPr>
          <w:rFonts w:hAnsi="標楷體" w:hint="eastAsia"/>
          <w:noProof/>
          <w:color w:val="000000" w:themeColor="text1"/>
        </w:rPr>
        <w:t>高雄巿</w:t>
      </w:r>
      <w:r>
        <w:rPr>
          <w:rFonts w:hAnsi="標楷體" w:hint="eastAsia"/>
          <w:noProof/>
          <w:color w:val="000000" w:themeColor="text1"/>
        </w:rPr>
        <w:t>死因第5位，</w:t>
      </w:r>
      <w:r w:rsidR="00554CF7" w:rsidRPr="00684474">
        <w:rPr>
          <w:rFonts w:hAnsi="標楷體" w:hint="eastAsia"/>
          <w:noProof/>
          <w:color w:val="000000" w:themeColor="text1"/>
        </w:rPr>
        <w:t>死亡人數542人，</w:t>
      </w:r>
      <w:r w:rsidR="00932C5F">
        <w:rPr>
          <w:rFonts w:hAnsi="標楷體" w:hint="eastAsia"/>
          <w:noProof/>
          <w:color w:val="000000" w:themeColor="text1"/>
        </w:rPr>
        <w:t>其中</w:t>
      </w:r>
      <w:r w:rsidR="00554CF7" w:rsidRPr="00684474">
        <w:rPr>
          <w:rFonts w:hAnsi="標楷體" w:hint="eastAsia"/>
          <w:noProof/>
          <w:color w:val="000000" w:themeColor="text1"/>
        </w:rPr>
        <w:t>男性275人</w:t>
      </w:r>
      <w:r w:rsidR="00932C5F">
        <w:rPr>
          <w:rFonts w:hAnsi="標楷體" w:hint="eastAsia"/>
          <w:noProof/>
          <w:color w:val="000000" w:themeColor="text1"/>
        </w:rPr>
        <w:t>（占50.7</w:t>
      </w:r>
      <w:r w:rsidR="00932C5F" w:rsidRPr="00C65801">
        <w:rPr>
          <w:rFonts w:hAnsi="標楷體" w:hint="eastAsia"/>
          <w:noProof/>
          <w:color w:val="000000" w:themeColor="text1"/>
        </w:rPr>
        <w:t>%</w:t>
      </w:r>
      <w:r w:rsidR="00932C5F">
        <w:rPr>
          <w:rFonts w:hAnsi="標楷體" w:hint="eastAsia"/>
          <w:noProof/>
          <w:color w:val="000000" w:themeColor="text1"/>
        </w:rPr>
        <w:t>）</w:t>
      </w:r>
      <w:r w:rsidR="00554CF7" w:rsidRPr="00684474">
        <w:rPr>
          <w:rFonts w:hAnsi="標楷體" w:hint="eastAsia"/>
          <w:noProof/>
          <w:color w:val="000000" w:themeColor="text1"/>
        </w:rPr>
        <w:t>、女性267人</w:t>
      </w:r>
      <w:r w:rsidR="00932C5F">
        <w:rPr>
          <w:rFonts w:hAnsi="標楷體" w:hint="eastAsia"/>
          <w:noProof/>
          <w:color w:val="000000" w:themeColor="text1"/>
        </w:rPr>
        <w:t>（49.3</w:t>
      </w:r>
      <w:r w:rsidR="00932C5F" w:rsidRPr="00C65801">
        <w:rPr>
          <w:rFonts w:hAnsi="標楷體" w:hint="eastAsia"/>
          <w:noProof/>
          <w:color w:val="000000" w:themeColor="text1"/>
        </w:rPr>
        <w:t>%</w:t>
      </w:r>
      <w:r w:rsidR="00932C5F">
        <w:rPr>
          <w:rFonts w:hAnsi="標楷體" w:hint="eastAsia"/>
          <w:noProof/>
          <w:color w:val="000000" w:themeColor="text1"/>
        </w:rPr>
        <w:t>）</w:t>
      </w:r>
      <w:r w:rsidR="00554CF7" w:rsidRPr="00684474">
        <w:rPr>
          <w:rFonts w:hAnsi="標楷體" w:hint="eastAsia"/>
          <w:noProof/>
          <w:color w:val="000000" w:themeColor="text1"/>
        </w:rPr>
        <w:t>，</w:t>
      </w:r>
      <w:r w:rsidR="00932C5F">
        <w:rPr>
          <w:rFonts w:hAnsi="標楷體" w:hint="eastAsia"/>
          <w:noProof/>
          <w:color w:val="000000" w:themeColor="text1"/>
        </w:rPr>
        <w:t>粗死亡率為每十萬人口35.6人，</w:t>
      </w:r>
      <w:r w:rsidR="00A710BE">
        <w:rPr>
          <w:rFonts w:hAnsi="標楷體" w:hint="eastAsia"/>
          <w:noProof/>
          <w:color w:val="000000" w:themeColor="text1"/>
        </w:rPr>
        <w:t>男性每十萬人口死亡率較女性高1.5人。各行政區粗死亡率</w:t>
      </w:r>
      <w:r w:rsidR="00554CF7" w:rsidRPr="00684474">
        <w:rPr>
          <w:rFonts w:hAnsi="標楷體" w:hint="eastAsia"/>
          <w:noProof/>
          <w:color w:val="000000" w:themeColor="text1"/>
        </w:rPr>
        <w:t>以</w:t>
      </w:r>
      <w:r w:rsidR="00A710BE">
        <w:rPr>
          <w:rFonts w:hAnsi="標楷體" w:hint="eastAsia"/>
          <w:noProof/>
          <w:color w:val="000000" w:themeColor="text1"/>
        </w:rPr>
        <w:t>「旗津區」80.0</w:t>
      </w:r>
      <w:r w:rsidR="00554CF7" w:rsidRPr="00684474">
        <w:rPr>
          <w:rFonts w:hAnsi="標楷體" w:hint="eastAsia"/>
          <w:noProof/>
          <w:color w:val="000000" w:themeColor="text1"/>
        </w:rPr>
        <w:t>人最</w:t>
      </w:r>
      <w:r w:rsidR="00A710BE">
        <w:rPr>
          <w:rFonts w:hAnsi="標楷體" w:hint="eastAsia"/>
          <w:noProof/>
          <w:color w:val="000000" w:themeColor="text1"/>
        </w:rPr>
        <w:t>高</w:t>
      </w:r>
      <w:r w:rsidR="00554CF7" w:rsidRPr="00684474">
        <w:rPr>
          <w:rFonts w:hAnsi="標楷體" w:hint="eastAsia"/>
          <w:noProof/>
          <w:color w:val="000000" w:themeColor="text1"/>
        </w:rPr>
        <w:t>，其次為</w:t>
      </w:r>
      <w:r w:rsidR="00A710BE">
        <w:rPr>
          <w:rFonts w:hAnsi="標楷體" w:hint="eastAsia"/>
          <w:noProof/>
          <w:color w:val="000000" w:themeColor="text1"/>
        </w:rPr>
        <w:t>「鹽埕區」56.4</w:t>
      </w:r>
      <w:r w:rsidR="00554CF7" w:rsidRPr="00684474">
        <w:rPr>
          <w:rFonts w:hAnsi="標楷體" w:hint="eastAsia"/>
          <w:noProof/>
          <w:color w:val="000000" w:themeColor="text1"/>
        </w:rPr>
        <w:t>人</w:t>
      </w:r>
      <w:r>
        <w:rPr>
          <w:rFonts w:hAnsi="標楷體" w:hint="eastAsia"/>
          <w:noProof/>
          <w:color w:val="000000" w:themeColor="text1"/>
        </w:rPr>
        <w:t>，</w:t>
      </w:r>
      <w:r w:rsidR="00A710BE">
        <w:rPr>
          <w:rFonts w:hAnsi="標楷體" w:hint="eastAsia"/>
          <w:noProof/>
          <w:color w:val="000000" w:themeColor="text1"/>
        </w:rPr>
        <w:t>「三民區」24.4</w:t>
      </w:r>
      <w:r>
        <w:rPr>
          <w:rFonts w:hAnsi="標楷體" w:hint="eastAsia"/>
          <w:noProof/>
          <w:color w:val="000000" w:themeColor="text1"/>
        </w:rPr>
        <w:t>人最</w:t>
      </w:r>
      <w:r w:rsidR="00A710BE">
        <w:rPr>
          <w:rFonts w:hAnsi="標楷體" w:hint="eastAsia"/>
          <w:noProof/>
          <w:color w:val="000000" w:themeColor="text1"/>
        </w:rPr>
        <w:t>低</w:t>
      </w:r>
      <w:r w:rsidR="00554CF7" w:rsidRPr="00684474">
        <w:rPr>
          <w:rFonts w:hAnsi="標楷體" w:hint="eastAsia"/>
          <w:noProof/>
          <w:color w:val="000000" w:themeColor="text1"/>
        </w:rPr>
        <w:t>。</w:t>
      </w:r>
      <w:r w:rsidR="00554CF7" w:rsidRPr="00C65801">
        <w:rPr>
          <w:rFonts w:hAnsi="標楷體" w:hint="eastAsia"/>
          <w:noProof/>
          <w:color w:val="000000" w:themeColor="text1"/>
        </w:rPr>
        <w:t>若以死亡年齡來看，</w:t>
      </w:r>
      <w:r>
        <w:rPr>
          <w:rFonts w:hAnsi="標楷體" w:hint="eastAsia"/>
          <w:noProof/>
          <w:color w:val="000000" w:themeColor="text1"/>
        </w:rPr>
        <w:t>45歲以上</w:t>
      </w:r>
      <w:r w:rsidR="00554CF7" w:rsidRPr="00C65801">
        <w:rPr>
          <w:rFonts w:hAnsi="標楷體" w:hint="eastAsia"/>
          <w:noProof/>
          <w:color w:val="000000" w:themeColor="text1"/>
        </w:rPr>
        <w:t>中老年死亡人數占98.5%（65歲以上占76.6%），全巿嬰兒、少年、青年無糖尿病死亡個案</w:t>
      </w:r>
      <w:r w:rsidRPr="00554CF7">
        <w:rPr>
          <w:rFonts w:hAnsi="標楷體" w:hint="eastAsia"/>
          <w:noProof/>
          <w:color w:val="000000" w:themeColor="text1"/>
        </w:rPr>
        <w:t>（詳見表3</w:t>
      </w:r>
      <w:r>
        <w:rPr>
          <w:rFonts w:hAnsi="標楷體" w:hint="eastAsia"/>
          <w:noProof/>
          <w:color w:val="000000" w:themeColor="text1"/>
        </w:rPr>
        <w:t>7</w:t>
      </w:r>
      <w:r w:rsidRPr="00554CF7">
        <w:rPr>
          <w:rFonts w:hAnsi="標楷體" w:hint="eastAsia"/>
          <w:noProof/>
          <w:color w:val="000000" w:themeColor="text1"/>
        </w:rPr>
        <w:t>、表3</w:t>
      </w:r>
      <w:r>
        <w:rPr>
          <w:rFonts w:hAnsi="標楷體" w:hint="eastAsia"/>
          <w:noProof/>
          <w:color w:val="000000" w:themeColor="text1"/>
        </w:rPr>
        <w:t>8</w:t>
      </w:r>
      <w:r w:rsidRPr="00554CF7">
        <w:rPr>
          <w:rFonts w:hAnsi="標楷體" w:hint="eastAsia"/>
          <w:noProof/>
          <w:color w:val="000000" w:themeColor="text1"/>
        </w:rPr>
        <w:t>）</w:t>
      </w:r>
      <w:r w:rsidR="00554CF7" w:rsidRPr="00C65801">
        <w:rPr>
          <w:rFonts w:hAnsi="標楷體" w:hint="eastAsia"/>
          <w:noProof/>
          <w:color w:val="000000" w:themeColor="text1"/>
        </w:rPr>
        <w:t>。</w:t>
      </w:r>
    </w:p>
    <w:p w:rsidR="00932C5F" w:rsidRPr="0064410A" w:rsidRDefault="00932C5F" w:rsidP="00932C5F">
      <w:pPr>
        <w:pStyle w:val="11"/>
        <w:snapToGrid/>
        <w:spacing w:line="560" w:lineRule="exact"/>
        <w:ind w:leftChars="295" w:left="708" w:firstLineChars="176" w:firstLine="557"/>
        <w:jc w:val="both"/>
        <w:rPr>
          <w:rFonts w:hAnsi="標楷體"/>
          <w:noProof/>
          <w:color w:val="000000" w:themeColor="text1"/>
        </w:rPr>
      </w:pPr>
      <w:r w:rsidRPr="00A5722B">
        <w:rPr>
          <w:rFonts w:hAnsi="標楷體" w:hint="eastAsia"/>
          <w:noProof/>
          <w:color w:val="000000" w:themeColor="text1"/>
        </w:rPr>
        <w:t>糖尿病居</w:t>
      </w:r>
      <w:r w:rsidR="001B31B8" w:rsidRPr="00A5722B">
        <w:rPr>
          <w:rFonts w:hAnsi="標楷體" w:hint="eastAsia"/>
          <w:noProof/>
          <w:color w:val="000000" w:themeColor="text1"/>
        </w:rPr>
        <w:t>97年</w:t>
      </w:r>
      <w:r w:rsidRPr="00A5722B">
        <w:rPr>
          <w:rFonts w:hAnsi="標楷體" w:hint="eastAsia"/>
          <w:noProof/>
          <w:color w:val="000000" w:themeColor="text1"/>
        </w:rPr>
        <w:t>高雄</w:t>
      </w:r>
      <w:r>
        <w:rPr>
          <w:rFonts w:hAnsi="標楷體" w:hint="eastAsia"/>
          <w:noProof/>
          <w:color w:val="000000" w:themeColor="text1"/>
        </w:rPr>
        <w:t>縣</w:t>
      </w:r>
      <w:r w:rsidRPr="00A5722B">
        <w:rPr>
          <w:rFonts w:hAnsi="標楷體" w:hint="eastAsia"/>
          <w:noProof/>
          <w:color w:val="000000" w:themeColor="text1"/>
        </w:rPr>
        <w:t>死因第5位，死亡人數497人，男性232人</w:t>
      </w:r>
      <w:r w:rsidR="00A710BE">
        <w:rPr>
          <w:rFonts w:hAnsi="標楷體" w:hint="eastAsia"/>
          <w:noProof/>
          <w:color w:val="000000" w:themeColor="text1"/>
        </w:rPr>
        <w:t>（占46.7</w:t>
      </w:r>
      <w:r w:rsidR="00A710BE" w:rsidRPr="00C65801">
        <w:rPr>
          <w:rFonts w:hAnsi="標楷體" w:hint="eastAsia"/>
          <w:noProof/>
          <w:color w:val="000000" w:themeColor="text1"/>
        </w:rPr>
        <w:t>%</w:t>
      </w:r>
      <w:r w:rsidR="00A710BE">
        <w:rPr>
          <w:rFonts w:hAnsi="標楷體" w:hint="eastAsia"/>
          <w:noProof/>
          <w:color w:val="000000" w:themeColor="text1"/>
        </w:rPr>
        <w:t>）</w:t>
      </w:r>
      <w:r w:rsidRPr="00A5722B">
        <w:rPr>
          <w:rFonts w:hAnsi="標楷體" w:hint="eastAsia"/>
          <w:noProof/>
          <w:color w:val="000000" w:themeColor="text1"/>
        </w:rPr>
        <w:t>、女性265人</w:t>
      </w:r>
      <w:r w:rsidR="00A710BE">
        <w:rPr>
          <w:rFonts w:hAnsi="標楷體" w:hint="eastAsia"/>
          <w:noProof/>
          <w:color w:val="000000" w:themeColor="text1"/>
        </w:rPr>
        <w:t>（占53.3</w:t>
      </w:r>
      <w:r w:rsidR="00A710BE" w:rsidRPr="00C65801">
        <w:rPr>
          <w:rFonts w:hAnsi="標楷體" w:hint="eastAsia"/>
          <w:noProof/>
          <w:color w:val="000000" w:themeColor="text1"/>
        </w:rPr>
        <w:t>%</w:t>
      </w:r>
      <w:r w:rsidR="00A710BE">
        <w:rPr>
          <w:rFonts w:hAnsi="標楷體" w:hint="eastAsia"/>
          <w:noProof/>
          <w:color w:val="000000" w:themeColor="text1"/>
        </w:rPr>
        <w:t>）</w:t>
      </w:r>
      <w:r w:rsidRPr="00A5722B">
        <w:rPr>
          <w:rFonts w:hAnsi="標楷體" w:hint="eastAsia"/>
          <w:noProof/>
          <w:color w:val="000000" w:themeColor="text1"/>
        </w:rPr>
        <w:t>，</w:t>
      </w:r>
      <w:r w:rsidR="00F67866">
        <w:rPr>
          <w:rFonts w:hAnsi="標楷體" w:hint="eastAsia"/>
          <w:noProof/>
          <w:color w:val="000000" w:themeColor="text1"/>
        </w:rPr>
        <w:t>粗死亡率為每十萬人口40.0人，</w:t>
      </w:r>
      <w:r w:rsidR="00206DEF">
        <w:rPr>
          <w:rFonts w:hAnsi="標楷體" w:hint="eastAsia"/>
          <w:noProof/>
          <w:color w:val="000000" w:themeColor="text1"/>
        </w:rPr>
        <w:t>較高雄巿高4.4人</w:t>
      </w:r>
      <w:r w:rsidR="006F5546">
        <w:rPr>
          <w:rFonts w:hAnsi="標楷體" w:hint="eastAsia"/>
          <w:noProof/>
          <w:color w:val="000000" w:themeColor="text1"/>
        </w:rPr>
        <w:t>。各鄉鎮粗死亡率</w:t>
      </w:r>
      <w:r w:rsidRPr="00A5722B">
        <w:rPr>
          <w:rFonts w:hAnsi="標楷體" w:hint="eastAsia"/>
          <w:noProof/>
          <w:color w:val="000000" w:themeColor="text1"/>
        </w:rPr>
        <w:t>以</w:t>
      </w:r>
      <w:r w:rsidR="006F5546">
        <w:rPr>
          <w:rFonts w:hAnsi="標楷體" w:hint="eastAsia"/>
          <w:noProof/>
          <w:color w:val="000000" w:themeColor="text1"/>
        </w:rPr>
        <w:t>「茄定鄉」103.5</w:t>
      </w:r>
      <w:r w:rsidRPr="00A5722B">
        <w:rPr>
          <w:rFonts w:hAnsi="標楷體" w:hint="eastAsia"/>
          <w:noProof/>
          <w:color w:val="000000" w:themeColor="text1"/>
        </w:rPr>
        <w:t>人最多，其次為</w:t>
      </w:r>
      <w:r w:rsidR="006F5546">
        <w:rPr>
          <w:rFonts w:hAnsi="標楷體" w:hint="eastAsia"/>
          <w:noProof/>
          <w:color w:val="000000" w:themeColor="text1"/>
        </w:rPr>
        <w:t>「美濃鎮」88.8</w:t>
      </w:r>
      <w:r w:rsidRPr="0064410A">
        <w:rPr>
          <w:rFonts w:hAnsi="標楷體" w:hint="eastAsia"/>
          <w:noProof/>
          <w:color w:val="000000" w:themeColor="text1"/>
        </w:rPr>
        <w:t>人</w:t>
      </w:r>
      <w:r>
        <w:rPr>
          <w:rFonts w:hAnsi="標楷體" w:hint="eastAsia"/>
          <w:noProof/>
          <w:color w:val="000000" w:themeColor="text1"/>
        </w:rPr>
        <w:t>，</w:t>
      </w:r>
      <w:r w:rsidR="006F5546">
        <w:rPr>
          <w:rFonts w:hAnsi="標楷體" w:hint="eastAsia"/>
          <w:noProof/>
          <w:color w:val="000000" w:themeColor="text1"/>
        </w:rPr>
        <w:t>「茂林鄉」</w:t>
      </w:r>
      <w:r>
        <w:rPr>
          <w:rFonts w:hAnsi="標楷體" w:hint="eastAsia"/>
          <w:noProof/>
          <w:color w:val="000000" w:themeColor="text1"/>
        </w:rPr>
        <w:t>無</w:t>
      </w:r>
      <w:r w:rsidR="006F5546" w:rsidRPr="00A5722B">
        <w:rPr>
          <w:rFonts w:hAnsi="標楷體" w:hint="eastAsia"/>
          <w:noProof/>
          <w:color w:val="000000" w:themeColor="text1"/>
        </w:rPr>
        <w:t>糖尿病</w:t>
      </w:r>
      <w:r>
        <w:rPr>
          <w:rFonts w:hAnsi="標楷體" w:hint="eastAsia"/>
          <w:noProof/>
          <w:color w:val="000000" w:themeColor="text1"/>
        </w:rPr>
        <w:t>死亡個案</w:t>
      </w:r>
      <w:r w:rsidRPr="0064410A">
        <w:rPr>
          <w:rFonts w:hAnsi="標楷體" w:hint="eastAsia"/>
          <w:noProof/>
          <w:color w:val="000000" w:themeColor="text1"/>
        </w:rPr>
        <w:t>。若以死亡年齡來看，</w:t>
      </w:r>
      <w:r>
        <w:rPr>
          <w:rFonts w:hAnsi="標楷體" w:hint="eastAsia"/>
          <w:noProof/>
          <w:color w:val="000000" w:themeColor="text1"/>
        </w:rPr>
        <w:t>45歲以上</w:t>
      </w:r>
      <w:r w:rsidRPr="0064410A">
        <w:rPr>
          <w:rFonts w:hAnsi="標楷體" w:hint="eastAsia"/>
          <w:noProof/>
          <w:color w:val="000000" w:themeColor="text1"/>
        </w:rPr>
        <w:t>中老年死亡人數占98.0%（65歲以上占78.4%），全縣嬰兒、少年、青年無糖尿病死亡個案</w:t>
      </w:r>
      <w:r>
        <w:rPr>
          <w:rFonts w:hAnsi="標楷體" w:hint="eastAsia"/>
          <w:noProof/>
          <w:color w:val="000000" w:themeColor="text1"/>
        </w:rPr>
        <w:t>，死亡年齡分布與高雄巿相近</w:t>
      </w:r>
      <w:r w:rsidRPr="00554CF7">
        <w:rPr>
          <w:rFonts w:hAnsi="標楷體" w:hint="eastAsia"/>
          <w:noProof/>
          <w:color w:val="000000" w:themeColor="text1"/>
        </w:rPr>
        <w:t>（詳見表</w:t>
      </w:r>
      <w:r>
        <w:rPr>
          <w:rFonts w:hAnsi="標楷體" w:hint="eastAsia"/>
          <w:noProof/>
          <w:color w:val="000000" w:themeColor="text1"/>
        </w:rPr>
        <w:t>39</w:t>
      </w:r>
      <w:r w:rsidRPr="00554CF7">
        <w:rPr>
          <w:rFonts w:hAnsi="標楷體" w:hint="eastAsia"/>
          <w:noProof/>
          <w:color w:val="000000" w:themeColor="text1"/>
        </w:rPr>
        <w:t>、表</w:t>
      </w:r>
      <w:r>
        <w:rPr>
          <w:rFonts w:hAnsi="標楷體" w:hint="eastAsia"/>
          <w:noProof/>
          <w:color w:val="000000" w:themeColor="text1"/>
        </w:rPr>
        <w:t>40</w:t>
      </w:r>
      <w:r w:rsidRPr="00554CF7">
        <w:rPr>
          <w:rFonts w:hAnsi="標楷體" w:hint="eastAsia"/>
          <w:noProof/>
          <w:color w:val="000000" w:themeColor="text1"/>
        </w:rPr>
        <w:t>）</w:t>
      </w:r>
      <w:r w:rsidRPr="0064410A">
        <w:rPr>
          <w:rFonts w:hAnsi="標楷體" w:hint="eastAsia"/>
          <w:noProof/>
          <w:color w:val="000000" w:themeColor="text1"/>
        </w:rPr>
        <w:t>。</w:t>
      </w:r>
    </w:p>
    <w:p w:rsidR="007958BB" w:rsidRPr="00932C5F" w:rsidRDefault="007958BB" w:rsidP="00554CF7">
      <w:pPr>
        <w:pStyle w:val="11"/>
        <w:snapToGrid/>
        <w:spacing w:line="560" w:lineRule="exact"/>
        <w:ind w:leftChars="295" w:left="708" w:firstLineChars="176" w:firstLine="557"/>
        <w:jc w:val="both"/>
        <w:rPr>
          <w:rFonts w:hAnsi="標楷體"/>
          <w:noProof/>
          <w:color w:val="000000" w:themeColor="text1"/>
        </w:rPr>
      </w:pPr>
    </w:p>
    <w:p w:rsidR="00A710BE" w:rsidRDefault="00A710BE" w:rsidP="00554CF7">
      <w:pPr>
        <w:widowControl/>
        <w:spacing w:line="560" w:lineRule="exact"/>
        <w:rPr>
          <w:rFonts w:ascii="標楷體" w:eastAsia="標楷體" w:hAnsi="標楷體"/>
          <w:noProof/>
          <w:sz w:val="32"/>
          <w:szCs w:val="32"/>
        </w:rPr>
      </w:pPr>
    </w:p>
    <w:p w:rsidR="00A710BE" w:rsidRDefault="00A710BE" w:rsidP="00554CF7">
      <w:pPr>
        <w:widowControl/>
        <w:spacing w:line="560" w:lineRule="exact"/>
        <w:rPr>
          <w:rFonts w:ascii="標楷體" w:eastAsia="標楷體" w:hAnsi="標楷體"/>
          <w:noProof/>
          <w:sz w:val="32"/>
          <w:szCs w:val="32"/>
        </w:rPr>
      </w:pPr>
    </w:p>
    <w:p w:rsidR="00A710BE" w:rsidRDefault="00A710BE" w:rsidP="00554CF7">
      <w:pPr>
        <w:widowControl/>
        <w:spacing w:line="560" w:lineRule="exact"/>
        <w:rPr>
          <w:rFonts w:ascii="標楷體" w:eastAsia="標楷體" w:hAnsi="標楷體"/>
          <w:noProof/>
          <w:sz w:val="32"/>
          <w:szCs w:val="32"/>
        </w:rPr>
      </w:pPr>
    </w:p>
    <w:p w:rsidR="00A710BE" w:rsidRDefault="00A710BE" w:rsidP="00554CF7">
      <w:pPr>
        <w:widowControl/>
        <w:spacing w:line="560" w:lineRule="exact"/>
        <w:rPr>
          <w:rFonts w:ascii="標楷體" w:eastAsia="標楷體" w:hAnsi="標楷體"/>
          <w:noProof/>
          <w:sz w:val="32"/>
          <w:szCs w:val="32"/>
        </w:rPr>
      </w:pPr>
    </w:p>
    <w:p w:rsidR="0096362E" w:rsidRDefault="0096362E" w:rsidP="00554CF7">
      <w:pPr>
        <w:widowControl/>
        <w:spacing w:line="560" w:lineRule="exact"/>
        <w:rPr>
          <w:rFonts w:ascii="標楷體" w:eastAsia="標楷體" w:hAnsi="標楷體"/>
          <w:noProof/>
          <w:sz w:val="32"/>
          <w:szCs w:val="32"/>
        </w:rPr>
      </w:pPr>
    </w:p>
    <w:p w:rsidR="0096362E" w:rsidRDefault="0096362E" w:rsidP="00554CF7">
      <w:pPr>
        <w:widowControl/>
        <w:spacing w:line="560" w:lineRule="exact"/>
        <w:rPr>
          <w:rFonts w:ascii="標楷體" w:eastAsia="標楷體" w:hAnsi="標楷體"/>
          <w:noProof/>
          <w:sz w:val="32"/>
          <w:szCs w:val="32"/>
        </w:rPr>
      </w:pPr>
    </w:p>
    <w:p w:rsidR="0096362E" w:rsidRDefault="0096362E" w:rsidP="00554CF7">
      <w:pPr>
        <w:widowControl/>
        <w:spacing w:line="560" w:lineRule="exact"/>
        <w:rPr>
          <w:rFonts w:ascii="標楷體" w:eastAsia="標楷體" w:hAnsi="標楷體"/>
          <w:noProof/>
          <w:sz w:val="32"/>
          <w:szCs w:val="32"/>
        </w:rPr>
      </w:pPr>
    </w:p>
    <w:p w:rsidR="00554CF7" w:rsidRDefault="00554CF7" w:rsidP="00554CF7">
      <w:pPr>
        <w:widowControl/>
        <w:spacing w:line="560" w:lineRule="exact"/>
        <w:rPr>
          <w:rFonts w:ascii="標楷體" w:eastAsia="標楷體" w:hAnsi="標楷體"/>
          <w:noProof/>
          <w:sz w:val="32"/>
          <w:szCs w:val="32"/>
        </w:rPr>
      </w:pPr>
      <w:r w:rsidRPr="005D0072">
        <w:rPr>
          <w:rFonts w:ascii="標楷體" w:eastAsia="標楷體" w:hAnsi="標楷體" w:hint="eastAsia"/>
          <w:noProof/>
          <w:sz w:val="32"/>
          <w:szCs w:val="32"/>
        </w:rPr>
        <w:lastRenderedPageBreak/>
        <w:t>表</w:t>
      </w:r>
      <w:r>
        <w:rPr>
          <w:rFonts w:ascii="標楷體" w:eastAsia="標楷體" w:hAnsi="標楷體" w:hint="eastAsia"/>
          <w:noProof/>
          <w:sz w:val="32"/>
          <w:szCs w:val="32"/>
        </w:rPr>
        <w:t xml:space="preserve">37  </w:t>
      </w:r>
      <w:r w:rsidR="00C63ED1">
        <w:rPr>
          <w:rFonts w:ascii="標楷體" w:eastAsia="標楷體" w:hAnsi="標楷體" w:hint="eastAsia"/>
          <w:noProof/>
          <w:sz w:val="32"/>
          <w:szCs w:val="32"/>
        </w:rPr>
        <w:t>97年</w:t>
      </w:r>
      <w:r w:rsidRPr="005D0072">
        <w:rPr>
          <w:rFonts w:ascii="標楷體" w:eastAsia="標楷體" w:hAnsi="標楷體" w:hint="eastAsia"/>
          <w:noProof/>
          <w:sz w:val="32"/>
          <w:szCs w:val="32"/>
        </w:rPr>
        <w:t>高雄巿各行政區性別人口</w:t>
      </w:r>
      <w:r>
        <w:rPr>
          <w:rFonts w:ascii="標楷體" w:eastAsia="標楷體" w:hAnsi="標楷體" w:hint="eastAsia"/>
          <w:noProof/>
          <w:sz w:val="32"/>
          <w:szCs w:val="32"/>
        </w:rPr>
        <w:t>糖尿病</w:t>
      </w:r>
      <w:r w:rsidRPr="005D0072">
        <w:rPr>
          <w:rFonts w:ascii="標楷體" w:eastAsia="標楷體" w:hAnsi="標楷體" w:hint="eastAsia"/>
          <w:noProof/>
          <w:sz w:val="32"/>
          <w:szCs w:val="32"/>
        </w:rPr>
        <w:t>死亡原因比較</w:t>
      </w:r>
    </w:p>
    <w:tbl>
      <w:tblPr>
        <w:tblStyle w:val="a8"/>
        <w:tblW w:w="9606" w:type="dxa"/>
        <w:tblBorders>
          <w:left w:val="none" w:sz="0" w:space="0" w:color="auto"/>
          <w:right w:val="none" w:sz="0" w:space="0" w:color="auto"/>
        </w:tblBorders>
        <w:tblLook w:val="04A0"/>
      </w:tblPr>
      <w:tblGrid>
        <w:gridCol w:w="1668"/>
        <w:gridCol w:w="1134"/>
        <w:gridCol w:w="1417"/>
        <w:gridCol w:w="1134"/>
        <w:gridCol w:w="1418"/>
        <w:gridCol w:w="1134"/>
        <w:gridCol w:w="1701"/>
      </w:tblGrid>
      <w:tr w:rsidR="00086A2E" w:rsidRPr="00AD3950" w:rsidTr="00EE10F1">
        <w:tc>
          <w:tcPr>
            <w:tcW w:w="1668" w:type="dxa"/>
            <w:tcBorders>
              <w:bottom w:val="single" w:sz="4" w:space="0" w:color="000000" w:themeColor="text1"/>
            </w:tcBorders>
          </w:tcPr>
          <w:p w:rsidR="00086A2E" w:rsidRPr="00AD3950" w:rsidRDefault="00086A2E" w:rsidP="0096362E">
            <w:pPr>
              <w:spacing w:line="280" w:lineRule="exact"/>
              <w:jc w:val="both"/>
              <w:rPr>
                <w:rFonts w:ascii="標楷體" w:eastAsia="標楷體" w:hAnsi="標楷體"/>
                <w:noProof/>
                <w:sz w:val="20"/>
                <w:szCs w:val="20"/>
              </w:rPr>
            </w:pPr>
          </w:p>
        </w:tc>
        <w:tc>
          <w:tcPr>
            <w:tcW w:w="1134" w:type="dxa"/>
            <w:tcBorders>
              <w:bottom w:val="single" w:sz="4" w:space="0" w:color="000000" w:themeColor="text1"/>
            </w:tcBorders>
          </w:tcPr>
          <w:p w:rsidR="00086A2E" w:rsidRPr="00AD3950" w:rsidRDefault="00086A2E" w:rsidP="0096362E">
            <w:pPr>
              <w:spacing w:line="280" w:lineRule="exact"/>
              <w:jc w:val="center"/>
              <w:rPr>
                <w:rFonts w:ascii="標楷體" w:eastAsia="標楷體" w:hAnsi="標楷體"/>
                <w:noProof/>
                <w:sz w:val="20"/>
                <w:szCs w:val="20"/>
              </w:rPr>
            </w:pPr>
            <w:r w:rsidRPr="00AD3950">
              <w:rPr>
                <w:rFonts w:ascii="標楷體" w:eastAsia="標楷體" w:hAnsi="標楷體" w:hint="eastAsia"/>
                <w:noProof/>
                <w:sz w:val="20"/>
                <w:szCs w:val="20"/>
              </w:rPr>
              <w:t>死亡數</w:t>
            </w:r>
          </w:p>
        </w:tc>
        <w:tc>
          <w:tcPr>
            <w:tcW w:w="1417" w:type="dxa"/>
            <w:tcBorders>
              <w:bottom w:val="single" w:sz="4" w:space="0" w:color="000000" w:themeColor="text1"/>
            </w:tcBorders>
          </w:tcPr>
          <w:p w:rsidR="00086A2E" w:rsidRDefault="00086A2E" w:rsidP="0096362E">
            <w:pPr>
              <w:spacing w:line="280" w:lineRule="exact"/>
              <w:jc w:val="center"/>
              <w:rPr>
                <w:rFonts w:ascii="標楷體" w:eastAsia="標楷體" w:hAnsi="標楷體"/>
                <w:noProof/>
                <w:sz w:val="20"/>
                <w:szCs w:val="20"/>
              </w:rPr>
            </w:pPr>
            <w:r>
              <w:rPr>
                <w:rFonts w:ascii="標楷體" w:eastAsia="標楷體" w:hAnsi="標楷體" w:hint="eastAsia"/>
                <w:noProof/>
                <w:sz w:val="20"/>
                <w:szCs w:val="20"/>
              </w:rPr>
              <w:t>每十萬人口</w:t>
            </w:r>
          </w:p>
          <w:p w:rsidR="00086A2E" w:rsidRPr="00AD3950" w:rsidRDefault="00086A2E" w:rsidP="0096362E">
            <w:pPr>
              <w:spacing w:line="280" w:lineRule="exact"/>
              <w:jc w:val="center"/>
              <w:rPr>
                <w:rFonts w:ascii="標楷體" w:eastAsia="標楷體" w:hAnsi="標楷體"/>
                <w:noProof/>
                <w:sz w:val="20"/>
                <w:szCs w:val="20"/>
              </w:rPr>
            </w:pPr>
            <w:r>
              <w:rPr>
                <w:rFonts w:ascii="標楷體" w:eastAsia="標楷體" w:hAnsi="標楷體" w:hint="eastAsia"/>
                <w:noProof/>
                <w:sz w:val="20"/>
                <w:szCs w:val="20"/>
              </w:rPr>
              <w:t>死亡率</w:t>
            </w:r>
          </w:p>
        </w:tc>
        <w:tc>
          <w:tcPr>
            <w:tcW w:w="1134" w:type="dxa"/>
            <w:tcBorders>
              <w:bottom w:val="single" w:sz="4" w:space="0" w:color="000000" w:themeColor="text1"/>
            </w:tcBorders>
          </w:tcPr>
          <w:p w:rsidR="00086A2E" w:rsidRPr="00AD3950" w:rsidRDefault="00086A2E" w:rsidP="0096362E">
            <w:pPr>
              <w:spacing w:line="280" w:lineRule="exact"/>
              <w:jc w:val="center"/>
              <w:rPr>
                <w:rFonts w:ascii="標楷體" w:eastAsia="標楷體" w:hAnsi="標楷體"/>
                <w:noProof/>
                <w:sz w:val="20"/>
                <w:szCs w:val="20"/>
              </w:rPr>
            </w:pPr>
            <w:r w:rsidRPr="00AD3950">
              <w:rPr>
                <w:rFonts w:ascii="標楷體" w:eastAsia="標楷體" w:hAnsi="標楷體" w:hint="eastAsia"/>
                <w:noProof/>
                <w:sz w:val="20"/>
                <w:szCs w:val="20"/>
              </w:rPr>
              <w:t>男性</w:t>
            </w:r>
          </w:p>
        </w:tc>
        <w:tc>
          <w:tcPr>
            <w:tcW w:w="1418" w:type="dxa"/>
            <w:tcBorders>
              <w:bottom w:val="single" w:sz="4" w:space="0" w:color="000000" w:themeColor="text1"/>
            </w:tcBorders>
          </w:tcPr>
          <w:p w:rsidR="00086A2E" w:rsidRDefault="00086A2E" w:rsidP="0096362E">
            <w:pPr>
              <w:spacing w:line="280" w:lineRule="exact"/>
              <w:jc w:val="center"/>
              <w:rPr>
                <w:rFonts w:ascii="標楷體" w:eastAsia="標楷體" w:hAnsi="標楷體"/>
                <w:noProof/>
                <w:sz w:val="20"/>
                <w:szCs w:val="20"/>
              </w:rPr>
            </w:pPr>
            <w:r>
              <w:rPr>
                <w:rFonts w:ascii="標楷體" w:eastAsia="標楷體" w:hAnsi="標楷體" w:hint="eastAsia"/>
                <w:noProof/>
                <w:sz w:val="20"/>
                <w:szCs w:val="20"/>
              </w:rPr>
              <w:t>每十萬人口</w:t>
            </w:r>
          </w:p>
          <w:p w:rsidR="00086A2E" w:rsidRPr="00AD3950" w:rsidRDefault="00086A2E" w:rsidP="0096362E">
            <w:pPr>
              <w:spacing w:line="280" w:lineRule="exact"/>
              <w:jc w:val="center"/>
              <w:rPr>
                <w:rFonts w:ascii="標楷體" w:eastAsia="標楷體" w:hAnsi="標楷體"/>
                <w:noProof/>
                <w:sz w:val="20"/>
                <w:szCs w:val="20"/>
              </w:rPr>
            </w:pPr>
            <w:r>
              <w:rPr>
                <w:rFonts w:ascii="標楷體" w:eastAsia="標楷體" w:hAnsi="標楷體" w:hint="eastAsia"/>
                <w:noProof/>
                <w:sz w:val="20"/>
                <w:szCs w:val="20"/>
              </w:rPr>
              <w:t>死亡率</w:t>
            </w:r>
          </w:p>
        </w:tc>
        <w:tc>
          <w:tcPr>
            <w:tcW w:w="1134" w:type="dxa"/>
            <w:tcBorders>
              <w:bottom w:val="single" w:sz="4" w:space="0" w:color="000000" w:themeColor="text1"/>
            </w:tcBorders>
          </w:tcPr>
          <w:p w:rsidR="00086A2E" w:rsidRPr="00AD3950" w:rsidRDefault="00086A2E" w:rsidP="0096362E">
            <w:pPr>
              <w:spacing w:line="280" w:lineRule="exact"/>
              <w:jc w:val="center"/>
              <w:rPr>
                <w:rFonts w:ascii="標楷體" w:eastAsia="標楷體" w:hAnsi="標楷體"/>
                <w:noProof/>
                <w:sz w:val="20"/>
                <w:szCs w:val="20"/>
              </w:rPr>
            </w:pPr>
            <w:r w:rsidRPr="00AD3950">
              <w:rPr>
                <w:rFonts w:ascii="標楷體" w:eastAsia="標楷體" w:hAnsi="標楷體" w:hint="eastAsia"/>
                <w:noProof/>
                <w:sz w:val="20"/>
                <w:szCs w:val="20"/>
              </w:rPr>
              <w:t>女性</w:t>
            </w:r>
          </w:p>
        </w:tc>
        <w:tc>
          <w:tcPr>
            <w:tcW w:w="1701" w:type="dxa"/>
            <w:tcBorders>
              <w:bottom w:val="single" w:sz="4" w:space="0" w:color="000000" w:themeColor="text1"/>
            </w:tcBorders>
          </w:tcPr>
          <w:p w:rsidR="00086A2E" w:rsidRDefault="00086A2E" w:rsidP="0096362E">
            <w:pPr>
              <w:spacing w:line="280" w:lineRule="exact"/>
              <w:jc w:val="center"/>
              <w:rPr>
                <w:rFonts w:ascii="標楷體" w:eastAsia="標楷體" w:hAnsi="標楷體"/>
                <w:noProof/>
                <w:sz w:val="20"/>
                <w:szCs w:val="20"/>
              </w:rPr>
            </w:pPr>
            <w:r>
              <w:rPr>
                <w:rFonts w:ascii="標楷體" w:eastAsia="標楷體" w:hAnsi="標楷體" w:hint="eastAsia"/>
                <w:noProof/>
                <w:sz w:val="20"/>
                <w:szCs w:val="20"/>
              </w:rPr>
              <w:t>每十萬人口</w:t>
            </w:r>
          </w:p>
          <w:p w:rsidR="00086A2E" w:rsidRPr="00AD3950" w:rsidRDefault="00086A2E" w:rsidP="0096362E">
            <w:pPr>
              <w:spacing w:line="280" w:lineRule="exact"/>
              <w:jc w:val="center"/>
              <w:rPr>
                <w:rFonts w:ascii="標楷體" w:eastAsia="標楷體" w:hAnsi="標楷體"/>
                <w:noProof/>
                <w:sz w:val="20"/>
                <w:szCs w:val="20"/>
              </w:rPr>
            </w:pPr>
            <w:r>
              <w:rPr>
                <w:rFonts w:ascii="標楷體" w:eastAsia="標楷體" w:hAnsi="標楷體" w:hint="eastAsia"/>
                <w:noProof/>
                <w:sz w:val="20"/>
                <w:szCs w:val="20"/>
              </w:rPr>
              <w:t>死亡率</w:t>
            </w:r>
          </w:p>
        </w:tc>
      </w:tr>
      <w:tr w:rsidR="00086A2E" w:rsidRPr="00AD3950" w:rsidTr="00EE10F1">
        <w:tc>
          <w:tcPr>
            <w:tcW w:w="1668" w:type="dxa"/>
            <w:tcBorders>
              <w:bottom w:val="nil"/>
              <w:right w:val="single" w:sz="4" w:space="0" w:color="000000" w:themeColor="text1"/>
            </w:tcBorders>
          </w:tcPr>
          <w:p w:rsidR="00086A2E" w:rsidRPr="00AD3950" w:rsidRDefault="00086A2E" w:rsidP="0096362E">
            <w:pPr>
              <w:spacing w:line="500" w:lineRule="exact"/>
              <w:jc w:val="center"/>
              <w:rPr>
                <w:rFonts w:ascii="標楷體" w:eastAsia="標楷體" w:hAnsi="標楷體"/>
                <w:noProof/>
                <w:sz w:val="20"/>
                <w:szCs w:val="20"/>
              </w:rPr>
            </w:pPr>
            <w:r w:rsidRPr="00AD3950">
              <w:rPr>
                <w:rFonts w:ascii="標楷體" w:eastAsia="標楷體" w:hAnsi="標楷體" w:hint="eastAsia"/>
                <w:noProof/>
                <w:sz w:val="20"/>
                <w:szCs w:val="20"/>
              </w:rPr>
              <w:t>總計</w:t>
            </w:r>
          </w:p>
        </w:tc>
        <w:tc>
          <w:tcPr>
            <w:tcW w:w="1134" w:type="dxa"/>
            <w:tcBorders>
              <w:left w:val="single" w:sz="4" w:space="0" w:color="000000" w:themeColor="text1"/>
              <w:bottom w:val="nil"/>
              <w:right w:val="nil"/>
            </w:tcBorders>
          </w:tcPr>
          <w:p w:rsidR="00086A2E" w:rsidRPr="00CC01AD" w:rsidRDefault="00086A2E" w:rsidP="0096362E">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542</w:t>
            </w:r>
          </w:p>
        </w:tc>
        <w:tc>
          <w:tcPr>
            <w:tcW w:w="1417" w:type="dxa"/>
            <w:tcBorders>
              <w:left w:val="nil"/>
              <w:bottom w:val="nil"/>
              <w:right w:val="nil"/>
            </w:tcBorders>
            <w:vAlign w:val="bottom"/>
          </w:tcPr>
          <w:p w:rsidR="00086A2E" w:rsidRPr="00AD3950" w:rsidRDefault="00732428" w:rsidP="0096362E">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35.6</w:t>
            </w:r>
          </w:p>
        </w:tc>
        <w:tc>
          <w:tcPr>
            <w:tcW w:w="1134" w:type="dxa"/>
            <w:tcBorders>
              <w:left w:val="nil"/>
              <w:bottom w:val="nil"/>
              <w:right w:val="nil"/>
            </w:tcBorders>
          </w:tcPr>
          <w:p w:rsidR="00086A2E" w:rsidRPr="00CC01AD" w:rsidRDefault="00086A2E" w:rsidP="0096362E">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275</w:t>
            </w:r>
          </w:p>
        </w:tc>
        <w:tc>
          <w:tcPr>
            <w:tcW w:w="1418" w:type="dxa"/>
            <w:tcBorders>
              <w:left w:val="nil"/>
              <w:bottom w:val="nil"/>
              <w:right w:val="nil"/>
            </w:tcBorders>
            <w:vAlign w:val="bottom"/>
          </w:tcPr>
          <w:p w:rsidR="00086A2E" w:rsidRPr="00AD3950" w:rsidRDefault="00732428" w:rsidP="0096362E">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36.3</w:t>
            </w:r>
          </w:p>
        </w:tc>
        <w:tc>
          <w:tcPr>
            <w:tcW w:w="1134" w:type="dxa"/>
            <w:tcBorders>
              <w:left w:val="nil"/>
              <w:bottom w:val="nil"/>
              <w:right w:val="nil"/>
            </w:tcBorders>
          </w:tcPr>
          <w:p w:rsidR="00086A2E" w:rsidRPr="00CC01AD" w:rsidRDefault="00086A2E" w:rsidP="0096362E">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267</w:t>
            </w:r>
          </w:p>
        </w:tc>
        <w:tc>
          <w:tcPr>
            <w:tcW w:w="1701" w:type="dxa"/>
            <w:tcBorders>
              <w:left w:val="nil"/>
              <w:bottom w:val="nil"/>
            </w:tcBorders>
            <w:vAlign w:val="bottom"/>
          </w:tcPr>
          <w:p w:rsidR="00086A2E" w:rsidRPr="00AD3950" w:rsidRDefault="00732428" w:rsidP="0096362E">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34.8</w:t>
            </w:r>
          </w:p>
        </w:tc>
      </w:tr>
      <w:tr w:rsidR="00086A2E" w:rsidRPr="00AD3950" w:rsidTr="00EE10F1">
        <w:tc>
          <w:tcPr>
            <w:tcW w:w="1668" w:type="dxa"/>
            <w:tcBorders>
              <w:top w:val="nil"/>
              <w:bottom w:val="nil"/>
              <w:right w:val="single" w:sz="4" w:space="0" w:color="000000" w:themeColor="text1"/>
            </w:tcBorders>
            <w:vAlign w:val="bottom"/>
          </w:tcPr>
          <w:p w:rsidR="00086A2E" w:rsidRPr="00AD3950" w:rsidRDefault="00086A2E" w:rsidP="0096362E">
            <w:pPr>
              <w:widowControl/>
              <w:spacing w:line="500" w:lineRule="exact"/>
              <w:jc w:val="center"/>
              <w:rPr>
                <w:rFonts w:ascii="標楷體" w:eastAsia="標楷體" w:hAnsi="標楷體"/>
                <w:noProof/>
                <w:sz w:val="20"/>
                <w:szCs w:val="20"/>
              </w:rPr>
            </w:pPr>
            <w:r w:rsidRPr="00AD3950">
              <w:rPr>
                <w:rFonts w:ascii="標楷體" w:eastAsia="標楷體" w:hAnsi="標楷體" w:hint="eastAsia"/>
                <w:noProof/>
                <w:sz w:val="20"/>
                <w:szCs w:val="20"/>
              </w:rPr>
              <w:t>鹽埕區</w:t>
            </w:r>
          </w:p>
        </w:tc>
        <w:tc>
          <w:tcPr>
            <w:tcW w:w="1134" w:type="dxa"/>
            <w:tcBorders>
              <w:top w:val="nil"/>
              <w:left w:val="single" w:sz="4" w:space="0" w:color="000000" w:themeColor="text1"/>
              <w:bottom w:val="nil"/>
              <w:right w:val="nil"/>
            </w:tcBorders>
          </w:tcPr>
          <w:p w:rsidR="00086A2E" w:rsidRPr="00CC01AD" w:rsidRDefault="00086A2E" w:rsidP="0096362E">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16</w:t>
            </w:r>
          </w:p>
        </w:tc>
        <w:tc>
          <w:tcPr>
            <w:tcW w:w="1417" w:type="dxa"/>
            <w:tcBorders>
              <w:top w:val="nil"/>
              <w:left w:val="nil"/>
              <w:bottom w:val="nil"/>
              <w:right w:val="nil"/>
            </w:tcBorders>
            <w:vAlign w:val="bottom"/>
          </w:tcPr>
          <w:p w:rsidR="00086A2E" w:rsidRPr="00AD3950" w:rsidRDefault="00732428" w:rsidP="0096362E">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56.4</w:t>
            </w:r>
          </w:p>
        </w:tc>
        <w:tc>
          <w:tcPr>
            <w:tcW w:w="1134" w:type="dxa"/>
            <w:tcBorders>
              <w:top w:val="nil"/>
              <w:left w:val="nil"/>
              <w:bottom w:val="nil"/>
              <w:right w:val="nil"/>
            </w:tcBorders>
          </w:tcPr>
          <w:p w:rsidR="00086A2E" w:rsidRPr="00CC01AD" w:rsidRDefault="00086A2E" w:rsidP="0096362E">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10</w:t>
            </w:r>
          </w:p>
        </w:tc>
        <w:tc>
          <w:tcPr>
            <w:tcW w:w="1418" w:type="dxa"/>
            <w:tcBorders>
              <w:top w:val="nil"/>
              <w:left w:val="nil"/>
              <w:bottom w:val="nil"/>
              <w:right w:val="nil"/>
            </w:tcBorders>
            <w:vAlign w:val="bottom"/>
          </w:tcPr>
          <w:p w:rsidR="00086A2E" w:rsidRPr="00AD3950" w:rsidRDefault="00732428" w:rsidP="0096362E">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69.5</w:t>
            </w:r>
          </w:p>
        </w:tc>
        <w:tc>
          <w:tcPr>
            <w:tcW w:w="1134" w:type="dxa"/>
            <w:tcBorders>
              <w:top w:val="nil"/>
              <w:left w:val="nil"/>
              <w:bottom w:val="nil"/>
              <w:right w:val="nil"/>
            </w:tcBorders>
          </w:tcPr>
          <w:p w:rsidR="00086A2E" w:rsidRPr="00CC01AD" w:rsidRDefault="00086A2E" w:rsidP="0096362E">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6</w:t>
            </w:r>
          </w:p>
        </w:tc>
        <w:tc>
          <w:tcPr>
            <w:tcW w:w="1701" w:type="dxa"/>
            <w:tcBorders>
              <w:top w:val="nil"/>
              <w:left w:val="nil"/>
              <w:bottom w:val="nil"/>
            </w:tcBorders>
            <w:vAlign w:val="bottom"/>
          </w:tcPr>
          <w:p w:rsidR="00086A2E" w:rsidRPr="00AD3950" w:rsidRDefault="00732428" w:rsidP="0096362E">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43.0</w:t>
            </w:r>
          </w:p>
        </w:tc>
      </w:tr>
      <w:tr w:rsidR="00086A2E" w:rsidRPr="00AD3950" w:rsidTr="00EE10F1">
        <w:tc>
          <w:tcPr>
            <w:tcW w:w="1668" w:type="dxa"/>
            <w:tcBorders>
              <w:top w:val="nil"/>
              <w:bottom w:val="nil"/>
              <w:right w:val="single" w:sz="4" w:space="0" w:color="000000" w:themeColor="text1"/>
            </w:tcBorders>
            <w:vAlign w:val="bottom"/>
          </w:tcPr>
          <w:p w:rsidR="00086A2E" w:rsidRPr="00AD3950" w:rsidRDefault="00086A2E" w:rsidP="0096362E">
            <w:pPr>
              <w:widowControl/>
              <w:spacing w:line="500" w:lineRule="exact"/>
              <w:jc w:val="center"/>
              <w:rPr>
                <w:rFonts w:ascii="標楷體" w:eastAsia="標楷體" w:hAnsi="標楷體"/>
                <w:noProof/>
                <w:sz w:val="20"/>
                <w:szCs w:val="20"/>
              </w:rPr>
            </w:pPr>
            <w:r w:rsidRPr="00AD3950">
              <w:rPr>
                <w:rFonts w:ascii="標楷體" w:eastAsia="標楷體" w:hAnsi="標楷體" w:hint="eastAsia"/>
                <w:noProof/>
                <w:sz w:val="20"/>
                <w:szCs w:val="20"/>
              </w:rPr>
              <w:t>鼓山區</w:t>
            </w:r>
          </w:p>
        </w:tc>
        <w:tc>
          <w:tcPr>
            <w:tcW w:w="1134" w:type="dxa"/>
            <w:tcBorders>
              <w:top w:val="nil"/>
              <w:left w:val="single" w:sz="4" w:space="0" w:color="000000" w:themeColor="text1"/>
              <w:bottom w:val="nil"/>
              <w:right w:val="nil"/>
            </w:tcBorders>
          </w:tcPr>
          <w:p w:rsidR="00086A2E" w:rsidRPr="00CC01AD" w:rsidRDefault="00086A2E" w:rsidP="0096362E">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53</w:t>
            </w:r>
          </w:p>
        </w:tc>
        <w:tc>
          <w:tcPr>
            <w:tcW w:w="1417" w:type="dxa"/>
            <w:tcBorders>
              <w:top w:val="nil"/>
              <w:left w:val="nil"/>
              <w:bottom w:val="nil"/>
              <w:right w:val="nil"/>
            </w:tcBorders>
            <w:vAlign w:val="bottom"/>
          </w:tcPr>
          <w:p w:rsidR="00086A2E" w:rsidRPr="00AD3950" w:rsidRDefault="00732428" w:rsidP="0096362E">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42.7</w:t>
            </w:r>
          </w:p>
        </w:tc>
        <w:tc>
          <w:tcPr>
            <w:tcW w:w="1134" w:type="dxa"/>
            <w:tcBorders>
              <w:top w:val="nil"/>
              <w:left w:val="nil"/>
              <w:bottom w:val="nil"/>
              <w:right w:val="nil"/>
            </w:tcBorders>
          </w:tcPr>
          <w:p w:rsidR="00086A2E" w:rsidRPr="00CC01AD" w:rsidRDefault="00086A2E" w:rsidP="0096362E">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25</w:t>
            </w:r>
          </w:p>
        </w:tc>
        <w:tc>
          <w:tcPr>
            <w:tcW w:w="1418" w:type="dxa"/>
            <w:tcBorders>
              <w:top w:val="nil"/>
              <w:left w:val="nil"/>
              <w:bottom w:val="nil"/>
              <w:right w:val="nil"/>
            </w:tcBorders>
            <w:vAlign w:val="bottom"/>
          </w:tcPr>
          <w:p w:rsidR="00086A2E" w:rsidRPr="00AD3950" w:rsidRDefault="00732428" w:rsidP="0096362E">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40.6</w:t>
            </w:r>
          </w:p>
        </w:tc>
        <w:tc>
          <w:tcPr>
            <w:tcW w:w="1134" w:type="dxa"/>
            <w:tcBorders>
              <w:top w:val="nil"/>
              <w:left w:val="nil"/>
              <w:bottom w:val="nil"/>
              <w:right w:val="nil"/>
            </w:tcBorders>
          </w:tcPr>
          <w:p w:rsidR="00086A2E" w:rsidRPr="00CC01AD" w:rsidRDefault="00086A2E" w:rsidP="0096362E">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28</w:t>
            </w:r>
          </w:p>
        </w:tc>
        <w:tc>
          <w:tcPr>
            <w:tcW w:w="1701" w:type="dxa"/>
            <w:tcBorders>
              <w:top w:val="nil"/>
              <w:left w:val="nil"/>
              <w:bottom w:val="nil"/>
            </w:tcBorders>
            <w:vAlign w:val="bottom"/>
          </w:tcPr>
          <w:p w:rsidR="00086A2E" w:rsidRPr="00AD3950" w:rsidRDefault="00732428" w:rsidP="0096362E">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44.7</w:t>
            </w:r>
          </w:p>
        </w:tc>
      </w:tr>
      <w:tr w:rsidR="00086A2E" w:rsidRPr="00AD3950" w:rsidTr="00EE10F1">
        <w:tc>
          <w:tcPr>
            <w:tcW w:w="1668" w:type="dxa"/>
            <w:tcBorders>
              <w:top w:val="nil"/>
              <w:bottom w:val="nil"/>
              <w:right w:val="single" w:sz="4" w:space="0" w:color="000000" w:themeColor="text1"/>
            </w:tcBorders>
            <w:vAlign w:val="bottom"/>
          </w:tcPr>
          <w:p w:rsidR="00086A2E" w:rsidRPr="00AD3950" w:rsidRDefault="00086A2E" w:rsidP="0096362E">
            <w:pPr>
              <w:widowControl/>
              <w:spacing w:line="500" w:lineRule="exact"/>
              <w:jc w:val="center"/>
              <w:rPr>
                <w:rFonts w:ascii="標楷體" w:eastAsia="標楷體" w:hAnsi="標楷體"/>
                <w:noProof/>
                <w:sz w:val="20"/>
                <w:szCs w:val="20"/>
              </w:rPr>
            </w:pPr>
            <w:r w:rsidRPr="00AD3950">
              <w:rPr>
                <w:rFonts w:ascii="標楷體" w:eastAsia="標楷體" w:hAnsi="標楷體" w:hint="eastAsia"/>
                <w:noProof/>
                <w:sz w:val="20"/>
                <w:szCs w:val="20"/>
              </w:rPr>
              <w:t>左營區</w:t>
            </w:r>
          </w:p>
        </w:tc>
        <w:tc>
          <w:tcPr>
            <w:tcW w:w="1134" w:type="dxa"/>
            <w:tcBorders>
              <w:top w:val="nil"/>
              <w:left w:val="single" w:sz="4" w:space="0" w:color="000000" w:themeColor="text1"/>
              <w:bottom w:val="nil"/>
              <w:right w:val="nil"/>
            </w:tcBorders>
          </w:tcPr>
          <w:p w:rsidR="00086A2E" w:rsidRPr="00CC01AD" w:rsidRDefault="00086A2E" w:rsidP="0096362E">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56</w:t>
            </w:r>
          </w:p>
        </w:tc>
        <w:tc>
          <w:tcPr>
            <w:tcW w:w="1417" w:type="dxa"/>
            <w:tcBorders>
              <w:top w:val="nil"/>
              <w:left w:val="nil"/>
              <w:bottom w:val="nil"/>
              <w:right w:val="nil"/>
            </w:tcBorders>
            <w:vAlign w:val="bottom"/>
          </w:tcPr>
          <w:p w:rsidR="00086A2E" w:rsidRPr="00AD3950" w:rsidRDefault="00732428" w:rsidP="0096362E">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29.9</w:t>
            </w:r>
          </w:p>
        </w:tc>
        <w:tc>
          <w:tcPr>
            <w:tcW w:w="1134" w:type="dxa"/>
            <w:tcBorders>
              <w:top w:val="nil"/>
              <w:left w:val="nil"/>
              <w:bottom w:val="nil"/>
              <w:right w:val="nil"/>
            </w:tcBorders>
          </w:tcPr>
          <w:p w:rsidR="00086A2E" w:rsidRPr="00CC01AD" w:rsidRDefault="00086A2E" w:rsidP="0096362E">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31</w:t>
            </w:r>
          </w:p>
        </w:tc>
        <w:tc>
          <w:tcPr>
            <w:tcW w:w="1418" w:type="dxa"/>
            <w:tcBorders>
              <w:top w:val="nil"/>
              <w:left w:val="nil"/>
              <w:bottom w:val="nil"/>
              <w:right w:val="nil"/>
            </w:tcBorders>
            <w:vAlign w:val="bottom"/>
          </w:tcPr>
          <w:p w:rsidR="00086A2E" w:rsidRPr="00AD3950" w:rsidRDefault="00732428" w:rsidP="0096362E">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33.3</w:t>
            </w:r>
          </w:p>
        </w:tc>
        <w:tc>
          <w:tcPr>
            <w:tcW w:w="1134" w:type="dxa"/>
            <w:tcBorders>
              <w:top w:val="nil"/>
              <w:left w:val="nil"/>
              <w:bottom w:val="nil"/>
              <w:right w:val="nil"/>
            </w:tcBorders>
          </w:tcPr>
          <w:p w:rsidR="00086A2E" w:rsidRPr="00CC01AD" w:rsidRDefault="00086A2E" w:rsidP="0096362E">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25</w:t>
            </w:r>
          </w:p>
        </w:tc>
        <w:tc>
          <w:tcPr>
            <w:tcW w:w="1701" w:type="dxa"/>
            <w:tcBorders>
              <w:top w:val="nil"/>
              <w:left w:val="nil"/>
              <w:bottom w:val="nil"/>
            </w:tcBorders>
            <w:vAlign w:val="bottom"/>
          </w:tcPr>
          <w:p w:rsidR="00086A2E" w:rsidRPr="00AD3950" w:rsidRDefault="00732428" w:rsidP="0096362E">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26.5</w:t>
            </w:r>
          </w:p>
        </w:tc>
      </w:tr>
      <w:tr w:rsidR="00086A2E" w:rsidRPr="00AD3950" w:rsidTr="00EE10F1">
        <w:tc>
          <w:tcPr>
            <w:tcW w:w="1668" w:type="dxa"/>
            <w:tcBorders>
              <w:top w:val="nil"/>
              <w:bottom w:val="nil"/>
              <w:right w:val="single" w:sz="4" w:space="0" w:color="000000" w:themeColor="text1"/>
            </w:tcBorders>
            <w:vAlign w:val="bottom"/>
          </w:tcPr>
          <w:p w:rsidR="00086A2E" w:rsidRPr="00AD3950" w:rsidRDefault="00086A2E" w:rsidP="0096362E">
            <w:pPr>
              <w:widowControl/>
              <w:spacing w:line="500" w:lineRule="exact"/>
              <w:jc w:val="center"/>
              <w:rPr>
                <w:rFonts w:ascii="標楷體" w:eastAsia="標楷體" w:hAnsi="標楷體"/>
                <w:noProof/>
                <w:sz w:val="20"/>
                <w:szCs w:val="20"/>
              </w:rPr>
            </w:pPr>
            <w:r w:rsidRPr="00AD3950">
              <w:rPr>
                <w:rFonts w:ascii="標楷體" w:eastAsia="標楷體" w:hAnsi="標楷體" w:hint="eastAsia"/>
                <w:noProof/>
                <w:sz w:val="20"/>
                <w:szCs w:val="20"/>
              </w:rPr>
              <w:t>楠梓區</w:t>
            </w:r>
          </w:p>
        </w:tc>
        <w:tc>
          <w:tcPr>
            <w:tcW w:w="1134" w:type="dxa"/>
            <w:tcBorders>
              <w:top w:val="nil"/>
              <w:left w:val="single" w:sz="4" w:space="0" w:color="000000" w:themeColor="text1"/>
              <w:bottom w:val="nil"/>
              <w:right w:val="nil"/>
            </w:tcBorders>
          </w:tcPr>
          <w:p w:rsidR="00086A2E" w:rsidRPr="00CC01AD" w:rsidRDefault="00086A2E" w:rsidP="0096362E">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52</w:t>
            </w:r>
          </w:p>
        </w:tc>
        <w:tc>
          <w:tcPr>
            <w:tcW w:w="1417" w:type="dxa"/>
            <w:tcBorders>
              <w:top w:val="nil"/>
              <w:left w:val="nil"/>
              <w:bottom w:val="nil"/>
              <w:right w:val="nil"/>
            </w:tcBorders>
            <w:vAlign w:val="bottom"/>
          </w:tcPr>
          <w:p w:rsidR="00086A2E" w:rsidRPr="00AD3950" w:rsidRDefault="00732428" w:rsidP="0096362E">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30.7</w:t>
            </w:r>
          </w:p>
        </w:tc>
        <w:tc>
          <w:tcPr>
            <w:tcW w:w="1134" w:type="dxa"/>
            <w:tcBorders>
              <w:top w:val="nil"/>
              <w:left w:val="nil"/>
              <w:bottom w:val="nil"/>
              <w:right w:val="nil"/>
            </w:tcBorders>
          </w:tcPr>
          <w:p w:rsidR="00086A2E" w:rsidRPr="00CC01AD" w:rsidRDefault="00086A2E" w:rsidP="0096362E">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18</w:t>
            </w:r>
          </w:p>
        </w:tc>
        <w:tc>
          <w:tcPr>
            <w:tcW w:w="1418" w:type="dxa"/>
            <w:tcBorders>
              <w:top w:val="nil"/>
              <w:left w:val="nil"/>
              <w:bottom w:val="nil"/>
              <w:right w:val="nil"/>
            </w:tcBorders>
            <w:vAlign w:val="bottom"/>
          </w:tcPr>
          <w:p w:rsidR="00086A2E" w:rsidRPr="00AD3950" w:rsidRDefault="00732428" w:rsidP="0096362E">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21.3</w:t>
            </w:r>
          </w:p>
        </w:tc>
        <w:tc>
          <w:tcPr>
            <w:tcW w:w="1134" w:type="dxa"/>
            <w:tcBorders>
              <w:top w:val="nil"/>
              <w:left w:val="nil"/>
              <w:bottom w:val="nil"/>
              <w:right w:val="nil"/>
            </w:tcBorders>
          </w:tcPr>
          <w:p w:rsidR="00086A2E" w:rsidRPr="00CC01AD" w:rsidRDefault="00086A2E" w:rsidP="0096362E">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34</w:t>
            </w:r>
          </w:p>
        </w:tc>
        <w:tc>
          <w:tcPr>
            <w:tcW w:w="1701" w:type="dxa"/>
            <w:tcBorders>
              <w:top w:val="nil"/>
              <w:left w:val="nil"/>
              <w:bottom w:val="nil"/>
            </w:tcBorders>
            <w:vAlign w:val="bottom"/>
          </w:tcPr>
          <w:p w:rsidR="00086A2E" w:rsidRPr="00AD3950" w:rsidRDefault="00732428" w:rsidP="0096362E">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40.0</w:t>
            </w:r>
          </w:p>
        </w:tc>
      </w:tr>
      <w:tr w:rsidR="00086A2E" w:rsidRPr="00AD3950" w:rsidTr="00EE10F1">
        <w:tc>
          <w:tcPr>
            <w:tcW w:w="1668" w:type="dxa"/>
            <w:tcBorders>
              <w:top w:val="nil"/>
              <w:bottom w:val="nil"/>
              <w:right w:val="single" w:sz="4" w:space="0" w:color="000000" w:themeColor="text1"/>
            </w:tcBorders>
            <w:vAlign w:val="bottom"/>
          </w:tcPr>
          <w:p w:rsidR="00086A2E" w:rsidRPr="00AD3950" w:rsidRDefault="00086A2E" w:rsidP="0096362E">
            <w:pPr>
              <w:widowControl/>
              <w:spacing w:line="500" w:lineRule="exact"/>
              <w:jc w:val="center"/>
              <w:rPr>
                <w:rFonts w:ascii="標楷體" w:eastAsia="標楷體" w:hAnsi="標楷體"/>
                <w:noProof/>
                <w:sz w:val="20"/>
                <w:szCs w:val="20"/>
              </w:rPr>
            </w:pPr>
            <w:r w:rsidRPr="00AD3950">
              <w:rPr>
                <w:rFonts w:ascii="標楷體" w:eastAsia="標楷體" w:hAnsi="標楷體" w:hint="eastAsia"/>
                <w:noProof/>
                <w:sz w:val="20"/>
                <w:szCs w:val="20"/>
              </w:rPr>
              <w:t>三民區</w:t>
            </w:r>
          </w:p>
        </w:tc>
        <w:tc>
          <w:tcPr>
            <w:tcW w:w="1134" w:type="dxa"/>
            <w:tcBorders>
              <w:top w:val="nil"/>
              <w:left w:val="single" w:sz="4" w:space="0" w:color="000000" w:themeColor="text1"/>
              <w:bottom w:val="nil"/>
              <w:right w:val="nil"/>
            </w:tcBorders>
          </w:tcPr>
          <w:p w:rsidR="00086A2E" w:rsidRPr="00CC01AD" w:rsidRDefault="00086A2E" w:rsidP="0096362E">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87</w:t>
            </w:r>
          </w:p>
        </w:tc>
        <w:tc>
          <w:tcPr>
            <w:tcW w:w="1417" w:type="dxa"/>
            <w:tcBorders>
              <w:top w:val="nil"/>
              <w:left w:val="nil"/>
              <w:bottom w:val="nil"/>
              <w:right w:val="nil"/>
            </w:tcBorders>
            <w:vAlign w:val="bottom"/>
          </w:tcPr>
          <w:p w:rsidR="00086A2E" w:rsidRPr="00AD3950" w:rsidRDefault="00732428" w:rsidP="0096362E">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24.4</w:t>
            </w:r>
          </w:p>
        </w:tc>
        <w:tc>
          <w:tcPr>
            <w:tcW w:w="1134" w:type="dxa"/>
            <w:tcBorders>
              <w:top w:val="nil"/>
              <w:left w:val="nil"/>
              <w:bottom w:val="nil"/>
              <w:right w:val="nil"/>
            </w:tcBorders>
          </w:tcPr>
          <w:p w:rsidR="00086A2E" w:rsidRPr="00CC01AD" w:rsidRDefault="00086A2E" w:rsidP="0096362E">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48</w:t>
            </w:r>
          </w:p>
        </w:tc>
        <w:tc>
          <w:tcPr>
            <w:tcW w:w="1418" w:type="dxa"/>
            <w:tcBorders>
              <w:top w:val="nil"/>
              <w:left w:val="nil"/>
              <w:bottom w:val="nil"/>
              <w:right w:val="nil"/>
            </w:tcBorders>
            <w:vAlign w:val="bottom"/>
          </w:tcPr>
          <w:p w:rsidR="00086A2E" w:rsidRPr="00AD3950" w:rsidRDefault="00732428" w:rsidP="0096362E">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27.3</w:t>
            </w:r>
          </w:p>
        </w:tc>
        <w:tc>
          <w:tcPr>
            <w:tcW w:w="1134" w:type="dxa"/>
            <w:tcBorders>
              <w:top w:val="nil"/>
              <w:left w:val="nil"/>
              <w:bottom w:val="nil"/>
              <w:right w:val="nil"/>
            </w:tcBorders>
          </w:tcPr>
          <w:p w:rsidR="00086A2E" w:rsidRPr="00CC01AD" w:rsidRDefault="00086A2E" w:rsidP="0096362E">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39</w:t>
            </w:r>
          </w:p>
        </w:tc>
        <w:tc>
          <w:tcPr>
            <w:tcW w:w="1701" w:type="dxa"/>
            <w:tcBorders>
              <w:top w:val="nil"/>
              <w:left w:val="nil"/>
              <w:bottom w:val="nil"/>
            </w:tcBorders>
            <w:vAlign w:val="bottom"/>
          </w:tcPr>
          <w:p w:rsidR="00086A2E" w:rsidRPr="00AD3950" w:rsidRDefault="00732428" w:rsidP="0096362E">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21.6</w:t>
            </w:r>
          </w:p>
        </w:tc>
      </w:tr>
      <w:tr w:rsidR="00086A2E" w:rsidRPr="00AD3950" w:rsidTr="00EE10F1">
        <w:tc>
          <w:tcPr>
            <w:tcW w:w="1668" w:type="dxa"/>
            <w:tcBorders>
              <w:top w:val="nil"/>
              <w:bottom w:val="nil"/>
              <w:right w:val="single" w:sz="4" w:space="0" w:color="000000" w:themeColor="text1"/>
            </w:tcBorders>
            <w:vAlign w:val="bottom"/>
          </w:tcPr>
          <w:p w:rsidR="00086A2E" w:rsidRPr="00AD3950" w:rsidRDefault="00086A2E" w:rsidP="0096362E">
            <w:pPr>
              <w:widowControl/>
              <w:spacing w:line="500" w:lineRule="exact"/>
              <w:jc w:val="center"/>
              <w:rPr>
                <w:rFonts w:ascii="標楷體" w:eastAsia="標楷體" w:hAnsi="標楷體"/>
                <w:noProof/>
                <w:sz w:val="20"/>
                <w:szCs w:val="20"/>
              </w:rPr>
            </w:pPr>
            <w:r w:rsidRPr="00AD3950">
              <w:rPr>
                <w:rFonts w:ascii="標楷體" w:eastAsia="標楷體" w:hAnsi="標楷體" w:hint="eastAsia"/>
                <w:noProof/>
                <w:sz w:val="20"/>
                <w:szCs w:val="20"/>
              </w:rPr>
              <w:t>新興區</w:t>
            </w:r>
          </w:p>
        </w:tc>
        <w:tc>
          <w:tcPr>
            <w:tcW w:w="1134" w:type="dxa"/>
            <w:tcBorders>
              <w:top w:val="nil"/>
              <w:left w:val="single" w:sz="4" w:space="0" w:color="000000" w:themeColor="text1"/>
              <w:bottom w:val="nil"/>
              <w:right w:val="nil"/>
            </w:tcBorders>
          </w:tcPr>
          <w:p w:rsidR="00086A2E" w:rsidRPr="00CC01AD" w:rsidRDefault="00086A2E" w:rsidP="0096362E">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22</w:t>
            </w:r>
          </w:p>
        </w:tc>
        <w:tc>
          <w:tcPr>
            <w:tcW w:w="1417" w:type="dxa"/>
            <w:tcBorders>
              <w:top w:val="nil"/>
              <w:left w:val="nil"/>
              <w:bottom w:val="nil"/>
              <w:right w:val="nil"/>
            </w:tcBorders>
            <w:vAlign w:val="bottom"/>
          </w:tcPr>
          <w:p w:rsidR="00086A2E" w:rsidRPr="00AD3950" w:rsidRDefault="00732428" w:rsidP="0096362E">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38.6</w:t>
            </w:r>
          </w:p>
        </w:tc>
        <w:tc>
          <w:tcPr>
            <w:tcW w:w="1134" w:type="dxa"/>
            <w:tcBorders>
              <w:top w:val="nil"/>
              <w:left w:val="nil"/>
              <w:bottom w:val="nil"/>
              <w:right w:val="nil"/>
            </w:tcBorders>
          </w:tcPr>
          <w:p w:rsidR="00086A2E" w:rsidRPr="00CC01AD" w:rsidRDefault="00086A2E" w:rsidP="0096362E">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10</w:t>
            </w:r>
          </w:p>
        </w:tc>
        <w:tc>
          <w:tcPr>
            <w:tcW w:w="1418" w:type="dxa"/>
            <w:tcBorders>
              <w:top w:val="nil"/>
              <w:left w:val="nil"/>
              <w:bottom w:val="nil"/>
              <w:right w:val="nil"/>
            </w:tcBorders>
            <w:vAlign w:val="bottom"/>
          </w:tcPr>
          <w:p w:rsidR="00086A2E" w:rsidRPr="00AD3950" w:rsidRDefault="00732428" w:rsidP="0096362E">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35.7</w:t>
            </w:r>
          </w:p>
        </w:tc>
        <w:tc>
          <w:tcPr>
            <w:tcW w:w="1134" w:type="dxa"/>
            <w:tcBorders>
              <w:top w:val="nil"/>
              <w:left w:val="nil"/>
              <w:bottom w:val="nil"/>
              <w:right w:val="nil"/>
            </w:tcBorders>
          </w:tcPr>
          <w:p w:rsidR="00086A2E" w:rsidRPr="00CC01AD" w:rsidRDefault="00086A2E" w:rsidP="0096362E">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12</w:t>
            </w:r>
          </w:p>
        </w:tc>
        <w:tc>
          <w:tcPr>
            <w:tcW w:w="1701" w:type="dxa"/>
            <w:tcBorders>
              <w:top w:val="nil"/>
              <w:left w:val="nil"/>
              <w:bottom w:val="nil"/>
            </w:tcBorders>
            <w:vAlign w:val="bottom"/>
          </w:tcPr>
          <w:p w:rsidR="00086A2E" w:rsidRPr="00AD3950" w:rsidRDefault="00732428" w:rsidP="0096362E">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41.3</w:t>
            </w:r>
          </w:p>
        </w:tc>
      </w:tr>
      <w:tr w:rsidR="00086A2E" w:rsidRPr="00AD3950" w:rsidTr="00EE10F1">
        <w:tc>
          <w:tcPr>
            <w:tcW w:w="1668" w:type="dxa"/>
            <w:tcBorders>
              <w:top w:val="nil"/>
              <w:bottom w:val="nil"/>
              <w:right w:val="single" w:sz="4" w:space="0" w:color="000000" w:themeColor="text1"/>
            </w:tcBorders>
            <w:vAlign w:val="bottom"/>
          </w:tcPr>
          <w:p w:rsidR="00086A2E" w:rsidRPr="00AD3950" w:rsidRDefault="00086A2E" w:rsidP="0096362E">
            <w:pPr>
              <w:widowControl/>
              <w:spacing w:line="500" w:lineRule="exact"/>
              <w:jc w:val="center"/>
              <w:rPr>
                <w:rFonts w:ascii="標楷體" w:eastAsia="標楷體" w:hAnsi="標楷體"/>
                <w:noProof/>
                <w:sz w:val="20"/>
                <w:szCs w:val="20"/>
              </w:rPr>
            </w:pPr>
            <w:r w:rsidRPr="00AD3950">
              <w:rPr>
                <w:rFonts w:ascii="標楷體" w:eastAsia="標楷體" w:hAnsi="標楷體" w:hint="eastAsia"/>
                <w:noProof/>
                <w:sz w:val="20"/>
                <w:szCs w:val="20"/>
              </w:rPr>
              <w:t>前金區</w:t>
            </w:r>
          </w:p>
        </w:tc>
        <w:tc>
          <w:tcPr>
            <w:tcW w:w="1134" w:type="dxa"/>
            <w:tcBorders>
              <w:top w:val="nil"/>
              <w:left w:val="single" w:sz="4" w:space="0" w:color="000000" w:themeColor="text1"/>
              <w:bottom w:val="nil"/>
              <w:right w:val="nil"/>
            </w:tcBorders>
          </w:tcPr>
          <w:p w:rsidR="00086A2E" w:rsidRPr="00CC01AD" w:rsidRDefault="00086A2E" w:rsidP="0096362E">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12</w:t>
            </w:r>
          </w:p>
        </w:tc>
        <w:tc>
          <w:tcPr>
            <w:tcW w:w="1417" w:type="dxa"/>
            <w:tcBorders>
              <w:top w:val="nil"/>
              <w:left w:val="nil"/>
              <w:bottom w:val="nil"/>
              <w:right w:val="nil"/>
            </w:tcBorders>
            <w:vAlign w:val="bottom"/>
          </w:tcPr>
          <w:p w:rsidR="00086A2E" w:rsidRPr="00AD3950" w:rsidRDefault="00732428" w:rsidP="0096362E">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40.2</w:t>
            </w:r>
          </w:p>
        </w:tc>
        <w:tc>
          <w:tcPr>
            <w:tcW w:w="1134" w:type="dxa"/>
            <w:tcBorders>
              <w:top w:val="nil"/>
              <w:left w:val="nil"/>
              <w:bottom w:val="nil"/>
              <w:right w:val="nil"/>
            </w:tcBorders>
          </w:tcPr>
          <w:p w:rsidR="00086A2E" w:rsidRPr="00CC01AD" w:rsidRDefault="00086A2E" w:rsidP="0096362E">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8</w:t>
            </w:r>
          </w:p>
        </w:tc>
        <w:tc>
          <w:tcPr>
            <w:tcW w:w="1418" w:type="dxa"/>
            <w:tcBorders>
              <w:top w:val="nil"/>
              <w:left w:val="nil"/>
              <w:bottom w:val="nil"/>
              <w:right w:val="nil"/>
            </w:tcBorders>
            <w:vAlign w:val="bottom"/>
          </w:tcPr>
          <w:p w:rsidR="00086A2E" w:rsidRPr="00AD3950" w:rsidRDefault="00732428" w:rsidP="0096362E">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54.5</w:t>
            </w:r>
          </w:p>
        </w:tc>
        <w:tc>
          <w:tcPr>
            <w:tcW w:w="1134" w:type="dxa"/>
            <w:tcBorders>
              <w:top w:val="nil"/>
              <w:left w:val="nil"/>
              <w:bottom w:val="nil"/>
              <w:right w:val="nil"/>
            </w:tcBorders>
          </w:tcPr>
          <w:p w:rsidR="00086A2E" w:rsidRPr="00CC01AD" w:rsidRDefault="00086A2E" w:rsidP="0096362E">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4</w:t>
            </w:r>
          </w:p>
        </w:tc>
        <w:tc>
          <w:tcPr>
            <w:tcW w:w="1701" w:type="dxa"/>
            <w:tcBorders>
              <w:top w:val="nil"/>
              <w:left w:val="nil"/>
              <w:bottom w:val="nil"/>
            </w:tcBorders>
            <w:vAlign w:val="bottom"/>
          </w:tcPr>
          <w:p w:rsidR="00086A2E" w:rsidRPr="00AD3950" w:rsidRDefault="00732428" w:rsidP="0096362E">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26.3</w:t>
            </w:r>
          </w:p>
        </w:tc>
      </w:tr>
      <w:tr w:rsidR="00086A2E" w:rsidRPr="00AD3950" w:rsidTr="00EE10F1">
        <w:tc>
          <w:tcPr>
            <w:tcW w:w="1668" w:type="dxa"/>
            <w:tcBorders>
              <w:top w:val="nil"/>
              <w:bottom w:val="nil"/>
              <w:right w:val="single" w:sz="4" w:space="0" w:color="000000" w:themeColor="text1"/>
            </w:tcBorders>
            <w:vAlign w:val="bottom"/>
          </w:tcPr>
          <w:p w:rsidR="00086A2E" w:rsidRPr="00AD3950" w:rsidRDefault="00086A2E" w:rsidP="0096362E">
            <w:pPr>
              <w:widowControl/>
              <w:spacing w:line="500" w:lineRule="exact"/>
              <w:jc w:val="center"/>
              <w:rPr>
                <w:rFonts w:ascii="標楷體" w:eastAsia="標楷體" w:hAnsi="標楷體"/>
                <w:noProof/>
                <w:sz w:val="20"/>
                <w:szCs w:val="20"/>
              </w:rPr>
            </w:pPr>
            <w:r w:rsidRPr="00AD3950">
              <w:rPr>
                <w:rFonts w:ascii="標楷體" w:eastAsia="標楷體" w:hAnsi="標楷體" w:hint="eastAsia"/>
                <w:noProof/>
                <w:sz w:val="20"/>
                <w:szCs w:val="20"/>
              </w:rPr>
              <w:t>苓雅區</w:t>
            </w:r>
          </w:p>
        </w:tc>
        <w:tc>
          <w:tcPr>
            <w:tcW w:w="1134" w:type="dxa"/>
            <w:tcBorders>
              <w:top w:val="nil"/>
              <w:left w:val="single" w:sz="4" w:space="0" w:color="000000" w:themeColor="text1"/>
              <w:bottom w:val="nil"/>
              <w:right w:val="nil"/>
            </w:tcBorders>
          </w:tcPr>
          <w:p w:rsidR="00086A2E" w:rsidRPr="00CC01AD" w:rsidRDefault="00086A2E" w:rsidP="0096362E">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69</w:t>
            </w:r>
          </w:p>
        </w:tc>
        <w:tc>
          <w:tcPr>
            <w:tcW w:w="1417" w:type="dxa"/>
            <w:tcBorders>
              <w:top w:val="nil"/>
              <w:left w:val="nil"/>
              <w:bottom w:val="nil"/>
              <w:right w:val="nil"/>
            </w:tcBorders>
            <w:vAlign w:val="bottom"/>
          </w:tcPr>
          <w:p w:rsidR="00086A2E" w:rsidRPr="00AD3950" w:rsidRDefault="00732428" w:rsidP="0096362E">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36.8</w:t>
            </w:r>
          </w:p>
        </w:tc>
        <w:tc>
          <w:tcPr>
            <w:tcW w:w="1134" w:type="dxa"/>
            <w:tcBorders>
              <w:top w:val="nil"/>
              <w:left w:val="nil"/>
              <w:bottom w:val="nil"/>
              <w:right w:val="nil"/>
            </w:tcBorders>
          </w:tcPr>
          <w:p w:rsidR="00086A2E" w:rsidRPr="00CC01AD" w:rsidRDefault="00086A2E" w:rsidP="0096362E">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36</w:t>
            </w:r>
          </w:p>
        </w:tc>
        <w:tc>
          <w:tcPr>
            <w:tcW w:w="1418" w:type="dxa"/>
            <w:tcBorders>
              <w:top w:val="nil"/>
              <w:left w:val="nil"/>
              <w:bottom w:val="nil"/>
              <w:right w:val="nil"/>
            </w:tcBorders>
            <w:vAlign w:val="bottom"/>
          </w:tcPr>
          <w:p w:rsidR="00086A2E" w:rsidRPr="00AD3950" w:rsidRDefault="00732428" w:rsidP="0096362E">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39.2</w:t>
            </w:r>
          </w:p>
        </w:tc>
        <w:tc>
          <w:tcPr>
            <w:tcW w:w="1134" w:type="dxa"/>
            <w:tcBorders>
              <w:top w:val="nil"/>
              <w:left w:val="nil"/>
              <w:bottom w:val="nil"/>
              <w:right w:val="nil"/>
            </w:tcBorders>
          </w:tcPr>
          <w:p w:rsidR="00086A2E" w:rsidRPr="00CC01AD" w:rsidRDefault="00086A2E" w:rsidP="0096362E">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33</w:t>
            </w:r>
          </w:p>
        </w:tc>
        <w:tc>
          <w:tcPr>
            <w:tcW w:w="1701" w:type="dxa"/>
            <w:tcBorders>
              <w:top w:val="nil"/>
              <w:left w:val="nil"/>
              <w:bottom w:val="nil"/>
            </w:tcBorders>
            <w:vAlign w:val="bottom"/>
          </w:tcPr>
          <w:p w:rsidR="00086A2E" w:rsidRPr="00AD3950" w:rsidRDefault="00732428" w:rsidP="0096362E">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34.5</w:t>
            </w:r>
          </w:p>
        </w:tc>
      </w:tr>
      <w:tr w:rsidR="00086A2E" w:rsidRPr="00AD3950" w:rsidTr="00EE10F1">
        <w:tc>
          <w:tcPr>
            <w:tcW w:w="1668" w:type="dxa"/>
            <w:tcBorders>
              <w:top w:val="nil"/>
              <w:bottom w:val="nil"/>
              <w:right w:val="single" w:sz="4" w:space="0" w:color="000000" w:themeColor="text1"/>
            </w:tcBorders>
            <w:vAlign w:val="bottom"/>
          </w:tcPr>
          <w:p w:rsidR="00086A2E" w:rsidRPr="00AD3950" w:rsidRDefault="00086A2E" w:rsidP="0096362E">
            <w:pPr>
              <w:widowControl/>
              <w:spacing w:line="500" w:lineRule="exact"/>
              <w:jc w:val="center"/>
              <w:rPr>
                <w:rFonts w:ascii="標楷體" w:eastAsia="標楷體" w:hAnsi="標楷體"/>
                <w:noProof/>
                <w:sz w:val="20"/>
                <w:szCs w:val="20"/>
              </w:rPr>
            </w:pPr>
            <w:r w:rsidRPr="00AD3950">
              <w:rPr>
                <w:rFonts w:ascii="標楷體" w:eastAsia="標楷體" w:hAnsi="標楷體" w:hint="eastAsia"/>
                <w:noProof/>
                <w:sz w:val="20"/>
                <w:szCs w:val="20"/>
              </w:rPr>
              <w:t>前鎮區</w:t>
            </w:r>
          </w:p>
        </w:tc>
        <w:tc>
          <w:tcPr>
            <w:tcW w:w="1134" w:type="dxa"/>
            <w:tcBorders>
              <w:top w:val="nil"/>
              <w:left w:val="single" w:sz="4" w:space="0" w:color="000000" w:themeColor="text1"/>
              <w:bottom w:val="nil"/>
              <w:right w:val="nil"/>
            </w:tcBorders>
          </w:tcPr>
          <w:p w:rsidR="00086A2E" w:rsidRPr="00CC01AD" w:rsidRDefault="00086A2E" w:rsidP="0096362E">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94</w:t>
            </w:r>
          </w:p>
        </w:tc>
        <w:tc>
          <w:tcPr>
            <w:tcW w:w="1417" w:type="dxa"/>
            <w:tcBorders>
              <w:top w:val="nil"/>
              <w:left w:val="nil"/>
              <w:bottom w:val="nil"/>
              <w:right w:val="nil"/>
            </w:tcBorders>
            <w:vAlign w:val="bottom"/>
          </w:tcPr>
          <w:p w:rsidR="00086A2E" w:rsidRPr="00AD3950" w:rsidRDefault="00732428" w:rsidP="0096362E">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46.9</w:t>
            </w:r>
          </w:p>
        </w:tc>
        <w:tc>
          <w:tcPr>
            <w:tcW w:w="1134" w:type="dxa"/>
            <w:tcBorders>
              <w:top w:val="nil"/>
              <w:left w:val="nil"/>
              <w:bottom w:val="nil"/>
              <w:right w:val="nil"/>
            </w:tcBorders>
          </w:tcPr>
          <w:p w:rsidR="00086A2E" w:rsidRPr="00CC01AD" w:rsidRDefault="00086A2E" w:rsidP="0096362E">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46</w:t>
            </w:r>
          </w:p>
        </w:tc>
        <w:tc>
          <w:tcPr>
            <w:tcW w:w="1418" w:type="dxa"/>
            <w:tcBorders>
              <w:top w:val="nil"/>
              <w:left w:val="nil"/>
              <w:bottom w:val="nil"/>
              <w:right w:val="nil"/>
            </w:tcBorders>
            <w:vAlign w:val="bottom"/>
          </w:tcPr>
          <w:p w:rsidR="00086A2E" w:rsidRPr="00AD3950" w:rsidRDefault="00732428" w:rsidP="0096362E">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45.8</w:t>
            </w:r>
          </w:p>
        </w:tc>
        <w:tc>
          <w:tcPr>
            <w:tcW w:w="1134" w:type="dxa"/>
            <w:tcBorders>
              <w:top w:val="nil"/>
              <w:left w:val="nil"/>
              <w:bottom w:val="nil"/>
              <w:right w:val="nil"/>
            </w:tcBorders>
          </w:tcPr>
          <w:p w:rsidR="00086A2E" w:rsidRPr="00CC01AD" w:rsidRDefault="00086A2E" w:rsidP="0096362E">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48</w:t>
            </w:r>
          </w:p>
        </w:tc>
        <w:tc>
          <w:tcPr>
            <w:tcW w:w="1701" w:type="dxa"/>
            <w:tcBorders>
              <w:top w:val="nil"/>
              <w:left w:val="nil"/>
              <w:bottom w:val="nil"/>
            </w:tcBorders>
            <w:vAlign w:val="bottom"/>
          </w:tcPr>
          <w:p w:rsidR="00086A2E" w:rsidRPr="00AD3950" w:rsidRDefault="00732428" w:rsidP="0096362E">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48.0</w:t>
            </w:r>
          </w:p>
        </w:tc>
      </w:tr>
      <w:tr w:rsidR="00086A2E" w:rsidRPr="00AD3950" w:rsidTr="00EE10F1">
        <w:tc>
          <w:tcPr>
            <w:tcW w:w="1668" w:type="dxa"/>
            <w:tcBorders>
              <w:top w:val="nil"/>
              <w:bottom w:val="nil"/>
              <w:right w:val="single" w:sz="4" w:space="0" w:color="000000" w:themeColor="text1"/>
            </w:tcBorders>
            <w:vAlign w:val="bottom"/>
          </w:tcPr>
          <w:p w:rsidR="00086A2E" w:rsidRPr="00AD3950" w:rsidRDefault="00086A2E" w:rsidP="0096362E">
            <w:pPr>
              <w:widowControl/>
              <w:spacing w:line="500" w:lineRule="exact"/>
              <w:jc w:val="center"/>
              <w:rPr>
                <w:rFonts w:ascii="標楷體" w:eastAsia="標楷體" w:hAnsi="標楷體"/>
                <w:noProof/>
                <w:sz w:val="20"/>
                <w:szCs w:val="20"/>
              </w:rPr>
            </w:pPr>
            <w:r w:rsidRPr="00AD3950">
              <w:rPr>
                <w:rFonts w:ascii="標楷體" w:eastAsia="標楷體" w:hAnsi="標楷體" w:hint="eastAsia"/>
                <w:noProof/>
                <w:sz w:val="20"/>
                <w:szCs w:val="20"/>
              </w:rPr>
              <w:t>旗津區</w:t>
            </w:r>
          </w:p>
        </w:tc>
        <w:tc>
          <w:tcPr>
            <w:tcW w:w="1134" w:type="dxa"/>
            <w:tcBorders>
              <w:top w:val="nil"/>
              <w:left w:val="single" w:sz="4" w:space="0" w:color="000000" w:themeColor="text1"/>
              <w:bottom w:val="nil"/>
              <w:right w:val="nil"/>
            </w:tcBorders>
          </w:tcPr>
          <w:p w:rsidR="00086A2E" w:rsidRPr="00CC01AD" w:rsidRDefault="00086A2E" w:rsidP="0096362E">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24</w:t>
            </w:r>
          </w:p>
        </w:tc>
        <w:tc>
          <w:tcPr>
            <w:tcW w:w="1417" w:type="dxa"/>
            <w:tcBorders>
              <w:top w:val="nil"/>
              <w:left w:val="nil"/>
              <w:bottom w:val="nil"/>
              <w:right w:val="nil"/>
            </w:tcBorders>
            <w:vAlign w:val="bottom"/>
          </w:tcPr>
          <w:p w:rsidR="00086A2E" w:rsidRPr="00AD3950" w:rsidRDefault="00732428" w:rsidP="0096362E">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80.0</w:t>
            </w:r>
          </w:p>
        </w:tc>
        <w:tc>
          <w:tcPr>
            <w:tcW w:w="1134" w:type="dxa"/>
            <w:tcBorders>
              <w:top w:val="nil"/>
              <w:left w:val="nil"/>
              <w:bottom w:val="nil"/>
              <w:right w:val="nil"/>
            </w:tcBorders>
          </w:tcPr>
          <w:p w:rsidR="00086A2E" w:rsidRPr="00CC01AD" w:rsidRDefault="00086A2E" w:rsidP="0096362E">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13</w:t>
            </w:r>
          </w:p>
        </w:tc>
        <w:tc>
          <w:tcPr>
            <w:tcW w:w="1418" w:type="dxa"/>
            <w:tcBorders>
              <w:top w:val="nil"/>
              <w:left w:val="nil"/>
              <w:bottom w:val="nil"/>
              <w:right w:val="nil"/>
            </w:tcBorders>
            <w:vAlign w:val="bottom"/>
          </w:tcPr>
          <w:p w:rsidR="00086A2E" w:rsidRPr="00AD3950" w:rsidRDefault="00732428" w:rsidP="0096362E">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82.9</w:t>
            </w:r>
          </w:p>
        </w:tc>
        <w:tc>
          <w:tcPr>
            <w:tcW w:w="1134" w:type="dxa"/>
            <w:tcBorders>
              <w:top w:val="nil"/>
              <w:left w:val="nil"/>
              <w:bottom w:val="nil"/>
              <w:right w:val="nil"/>
            </w:tcBorders>
          </w:tcPr>
          <w:p w:rsidR="00086A2E" w:rsidRPr="00CC01AD" w:rsidRDefault="00086A2E" w:rsidP="0096362E">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11</w:t>
            </w:r>
          </w:p>
        </w:tc>
        <w:tc>
          <w:tcPr>
            <w:tcW w:w="1701" w:type="dxa"/>
            <w:tcBorders>
              <w:top w:val="nil"/>
              <w:left w:val="nil"/>
              <w:bottom w:val="nil"/>
            </w:tcBorders>
            <w:vAlign w:val="bottom"/>
          </w:tcPr>
          <w:p w:rsidR="00086A2E" w:rsidRPr="00AD3950" w:rsidRDefault="00732428" w:rsidP="0096362E">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76.8</w:t>
            </w:r>
          </w:p>
        </w:tc>
      </w:tr>
      <w:tr w:rsidR="00086A2E" w:rsidRPr="00AD3950" w:rsidTr="00EE10F1">
        <w:tc>
          <w:tcPr>
            <w:tcW w:w="1668" w:type="dxa"/>
            <w:tcBorders>
              <w:top w:val="nil"/>
              <w:right w:val="single" w:sz="4" w:space="0" w:color="000000" w:themeColor="text1"/>
            </w:tcBorders>
            <w:vAlign w:val="bottom"/>
          </w:tcPr>
          <w:p w:rsidR="00086A2E" w:rsidRPr="00AD3950" w:rsidRDefault="00086A2E" w:rsidP="0096362E">
            <w:pPr>
              <w:widowControl/>
              <w:spacing w:line="500" w:lineRule="exact"/>
              <w:jc w:val="center"/>
              <w:rPr>
                <w:rFonts w:ascii="標楷體" w:eastAsia="標楷體" w:hAnsi="標楷體"/>
                <w:noProof/>
                <w:sz w:val="20"/>
                <w:szCs w:val="20"/>
              </w:rPr>
            </w:pPr>
            <w:r w:rsidRPr="00AD3950">
              <w:rPr>
                <w:rFonts w:ascii="標楷體" w:eastAsia="標楷體" w:hAnsi="標楷體" w:hint="eastAsia"/>
                <w:noProof/>
                <w:sz w:val="20"/>
                <w:szCs w:val="20"/>
              </w:rPr>
              <w:t>小港區</w:t>
            </w:r>
          </w:p>
        </w:tc>
        <w:tc>
          <w:tcPr>
            <w:tcW w:w="1134" w:type="dxa"/>
            <w:tcBorders>
              <w:top w:val="nil"/>
              <w:left w:val="single" w:sz="4" w:space="0" w:color="000000" w:themeColor="text1"/>
              <w:right w:val="nil"/>
            </w:tcBorders>
          </w:tcPr>
          <w:p w:rsidR="00086A2E" w:rsidRPr="00CC01AD" w:rsidRDefault="00086A2E" w:rsidP="0096362E">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57</w:t>
            </w:r>
          </w:p>
        </w:tc>
        <w:tc>
          <w:tcPr>
            <w:tcW w:w="1417" w:type="dxa"/>
            <w:tcBorders>
              <w:top w:val="nil"/>
              <w:left w:val="nil"/>
              <w:right w:val="nil"/>
            </w:tcBorders>
            <w:vAlign w:val="bottom"/>
          </w:tcPr>
          <w:p w:rsidR="00086A2E" w:rsidRPr="00AD3950" w:rsidRDefault="00732428" w:rsidP="0096362E">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37.4</w:t>
            </w:r>
          </w:p>
        </w:tc>
        <w:tc>
          <w:tcPr>
            <w:tcW w:w="1134" w:type="dxa"/>
            <w:tcBorders>
              <w:top w:val="nil"/>
              <w:left w:val="nil"/>
              <w:right w:val="nil"/>
            </w:tcBorders>
          </w:tcPr>
          <w:p w:rsidR="00086A2E" w:rsidRPr="00CC01AD" w:rsidRDefault="00086A2E" w:rsidP="0096362E">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30</w:t>
            </w:r>
          </w:p>
        </w:tc>
        <w:tc>
          <w:tcPr>
            <w:tcW w:w="1418" w:type="dxa"/>
            <w:tcBorders>
              <w:top w:val="nil"/>
              <w:left w:val="nil"/>
              <w:right w:val="nil"/>
            </w:tcBorders>
            <w:vAlign w:val="bottom"/>
          </w:tcPr>
          <w:p w:rsidR="00086A2E" w:rsidRPr="00AD3950" w:rsidRDefault="00732428" w:rsidP="0096362E">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38.9</w:t>
            </w:r>
          </w:p>
        </w:tc>
        <w:tc>
          <w:tcPr>
            <w:tcW w:w="1134" w:type="dxa"/>
            <w:tcBorders>
              <w:top w:val="nil"/>
              <w:left w:val="nil"/>
              <w:right w:val="nil"/>
            </w:tcBorders>
          </w:tcPr>
          <w:p w:rsidR="00086A2E" w:rsidRPr="00CC01AD" w:rsidRDefault="00086A2E" w:rsidP="0096362E">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27</w:t>
            </w:r>
          </w:p>
        </w:tc>
        <w:tc>
          <w:tcPr>
            <w:tcW w:w="1701" w:type="dxa"/>
            <w:tcBorders>
              <w:top w:val="nil"/>
              <w:left w:val="nil"/>
            </w:tcBorders>
            <w:vAlign w:val="bottom"/>
          </w:tcPr>
          <w:p w:rsidR="00086A2E" w:rsidRPr="00AD3950" w:rsidRDefault="00732428" w:rsidP="0096362E">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35.9</w:t>
            </w:r>
          </w:p>
        </w:tc>
      </w:tr>
    </w:tbl>
    <w:p w:rsidR="00557ADE" w:rsidRDefault="00557ADE" w:rsidP="00554CF7">
      <w:pPr>
        <w:widowControl/>
        <w:rPr>
          <w:rFonts w:ascii="標楷體" w:eastAsia="標楷體" w:hAnsi="標楷體"/>
          <w:noProof/>
          <w:sz w:val="32"/>
          <w:szCs w:val="32"/>
        </w:rPr>
      </w:pPr>
    </w:p>
    <w:p w:rsidR="00554CF7" w:rsidRDefault="00554CF7" w:rsidP="00554CF7">
      <w:pPr>
        <w:widowControl/>
        <w:rPr>
          <w:rFonts w:ascii="標楷體" w:eastAsia="標楷體" w:hAnsi="標楷體"/>
          <w:noProof/>
          <w:sz w:val="32"/>
          <w:szCs w:val="32"/>
        </w:rPr>
      </w:pPr>
      <w:r w:rsidRPr="005D0072">
        <w:rPr>
          <w:rFonts w:ascii="標楷體" w:eastAsia="標楷體" w:hAnsi="標楷體" w:hint="eastAsia"/>
          <w:noProof/>
          <w:sz w:val="32"/>
          <w:szCs w:val="32"/>
        </w:rPr>
        <w:t>表</w:t>
      </w:r>
      <w:r>
        <w:rPr>
          <w:rFonts w:ascii="標楷體" w:eastAsia="標楷體" w:hAnsi="標楷體" w:hint="eastAsia"/>
          <w:noProof/>
          <w:sz w:val="32"/>
          <w:szCs w:val="32"/>
        </w:rPr>
        <w:t xml:space="preserve">38  </w:t>
      </w:r>
      <w:r w:rsidR="004348C0">
        <w:rPr>
          <w:rFonts w:ascii="標楷體" w:eastAsia="標楷體" w:hAnsi="標楷體" w:hint="eastAsia"/>
          <w:noProof/>
          <w:sz w:val="32"/>
          <w:szCs w:val="32"/>
        </w:rPr>
        <w:t>97年</w:t>
      </w:r>
      <w:r w:rsidRPr="005D0072">
        <w:rPr>
          <w:rFonts w:ascii="標楷體" w:eastAsia="標楷體" w:hAnsi="標楷體" w:hint="eastAsia"/>
          <w:noProof/>
          <w:sz w:val="32"/>
          <w:szCs w:val="32"/>
        </w:rPr>
        <w:t>高雄巿各行政區依年齡</w:t>
      </w:r>
      <w:r>
        <w:rPr>
          <w:rFonts w:ascii="標楷體" w:eastAsia="標楷體" w:hAnsi="標楷體" w:hint="eastAsia"/>
          <w:noProof/>
          <w:sz w:val="32"/>
          <w:szCs w:val="32"/>
        </w:rPr>
        <w:t>糖尿病</w:t>
      </w:r>
      <w:r w:rsidRPr="005D0072">
        <w:rPr>
          <w:rFonts w:ascii="標楷體" w:eastAsia="標楷體" w:hAnsi="標楷體" w:hint="eastAsia"/>
          <w:noProof/>
          <w:sz w:val="32"/>
          <w:szCs w:val="32"/>
        </w:rPr>
        <w:t>死亡原因比較</w:t>
      </w:r>
    </w:p>
    <w:tbl>
      <w:tblPr>
        <w:tblStyle w:val="a8"/>
        <w:tblW w:w="9653" w:type="dxa"/>
        <w:tblBorders>
          <w:left w:val="none" w:sz="0" w:space="0" w:color="auto"/>
          <w:right w:val="none" w:sz="0" w:space="0" w:color="auto"/>
        </w:tblBorders>
        <w:tblLayout w:type="fixed"/>
        <w:tblLook w:val="04A0"/>
      </w:tblPr>
      <w:tblGrid>
        <w:gridCol w:w="950"/>
        <w:gridCol w:w="718"/>
        <w:gridCol w:w="756"/>
        <w:gridCol w:w="709"/>
        <w:gridCol w:w="709"/>
        <w:gridCol w:w="708"/>
        <w:gridCol w:w="709"/>
        <w:gridCol w:w="851"/>
        <w:gridCol w:w="708"/>
        <w:gridCol w:w="709"/>
        <w:gridCol w:w="709"/>
        <w:gridCol w:w="709"/>
        <w:gridCol w:w="708"/>
      </w:tblGrid>
      <w:tr w:rsidR="00086A2E" w:rsidTr="00EE10F1">
        <w:tc>
          <w:tcPr>
            <w:tcW w:w="950" w:type="dxa"/>
            <w:tcBorders>
              <w:bottom w:val="nil"/>
            </w:tcBorders>
          </w:tcPr>
          <w:p w:rsidR="00086A2E" w:rsidRPr="00D50835" w:rsidRDefault="00086A2E" w:rsidP="00F44AC5">
            <w:pPr>
              <w:widowControl/>
              <w:rPr>
                <w:rFonts w:ascii="標楷體" w:eastAsia="標楷體" w:hAnsi="標楷體"/>
                <w:noProof/>
                <w:sz w:val="20"/>
                <w:szCs w:val="20"/>
              </w:rPr>
            </w:pPr>
          </w:p>
        </w:tc>
        <w:tc>
          <w:tcPr>
            <w:tcW w:w="1474" w:type="dxa"/>
            <w:gridSpan w:val="2"/>
          </w:tcPr>
          <w:p w:rsidR="00086A2E"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0歲</w:t>
            </w:r>
          </w:p>
        </w:tc>
        <w:tc>
          <w:tcPr>
            <w:tcW w:w="1418" w:type="dxa"/>
            <w:gridSpan w:val="2"/>
          </w:tcPr>
          <w:p w:rsidR="00086A2E"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1-14歲</w:t>
            </w:r>
          </w:p>
        </w:tc>
        <w:tc>
          <w:tcPr>
            <w:tcW w:w="1417" w:type="dxa"/>
            <w:gridSpan w:val="2"/>
          </w:tcPr>
          <w:p w:rsidR="00086A2E"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15-24歲</w:t>
            </w:r>
          </w:p>
        </w:tc>
        <w:tc>
          <w:tcPr>
            <w:tcW w:w="1559" w:type="dxa"/>
            <w:gridSpan w:val="2"/>
          </w:tcPr>
          <w:p w:rsidR="00086A2E"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25-44歲</w:t>
            </w:r>
          </w:p>
        </w:tc>
        <w:tc>
          <w:tcPr>
            <w:tcW w:w="1418" w:type="dxa"/>
            <w:gridSpan w:val="2"/>
          </w:tcPr>
          <w:p w:rsidR="00086A2E"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45-64歲</w:t>
            </w:r>
          </w:p>
        </w:tc>
        <w:tc>
          <w:tcPr>
            <w:tcW w:w="1417" w:type="dxa"/>
            <w:gridSpan w:val="2"/>
          </w:tcPr>
          <w:p w:rsidR="00086A2E"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65歲以上</w:t>
            </w:r>
          </w:p>
        </w:tc>
      </w:tr>
      <w:tr w:rsidR="00086A2E" w:rsidRPr="00AD0105" w:rsidTr="00EE10F1">
        <w:tc>
          <w:tcPr>
            <w:tcW w:w="950" w:type="dxa"/>
            <w:tcBorders>
              <w:top w:val="nil"/>
              <w:bottom w:val="single" w:sz="4" w:space="0" w:color="000000" w:themeColor="text1"/>
            </w:tcBorders>
          </w:tcPr>
          <w:p w:rsidR="00086A2E" w:rsidRPr="00D50835" w:rsidRDefault="00086A2E" w:rsidP="00F44AC5">
            <w:pPr>
              <w:widowControl/>
              <w:rPr>
                <w:rFonts w:ascii="標楷體" w:eastAsia="標楷體" w:hAnsi="標楷體"/>
                <w:noProof/>
                <w:sz w:val="20"/>
                <w:szCs w:val="20"/>
              </w:rPr>
            </w:pPr>
          </w:p>
        </w:tc>
        <w:tc>
          <w:tcPr>
            <w:tcW w:w="718" w:type="dxa"/>
            <w:tcBorders>
              <w:bottom w:val="single" w:sz="4" w:space="0" w:color="000000" w:themeColor="text1"/>
            </w:tcBorders>
          </w:tcPr>
          <w:p w:rsidR="00086A2E" w:rsidRPr="00AD0105" w:rsidRDefault="00086A2E" w:rsidP="00F44AC5">
            <w:pPr>
              <w:widowControl/>
              <w:jc w:val="center"/>
              <w:rPr>
                <w:rFonts w:ascii="標楷體" w:eastAsia="標楷體" w:hAnsi="標楷體"/>
                <w:noProof/>
                <w:sz w:val="16"/>
                <w:szCs w:val="16"/>
              </w:rPr>
            </w:pPr>
            <w:r w:rsidRPr="00AD0105">
              <w:rPr>
                <w:rFonts w:ascii="標楷體" w:eastAsia="標楷體" w:hAnsi="標楷體" w:hint="eastAsia"/>
                <w:noProof/>
                <w:sz w:val="16"/>
                <w:szCs w:val="16"/>
              </w:rPr>
              <w:t>死亡數</w:t>
            </w:r>
          </w:p>
        </w:tc>
        <w:tc>
          <w:tcPr>
            <w:tcW w:w="756" w:type="dxa"/>
            <w:tcBorders>
              <w:bottom w:val="single" w:sz="4" w:space="0" w:color="000000" w:themeColor="text1"/>
            </w:tcBorders>
          </w:tcPr>
          <w:p w:rsidR="00086A2E" w:rsidRPr="00AD0105" w:rsidRDefault="00086A2E" w:rsidP="00F44AC5">
            <w:pPr>
              <w:widowControl/>
              <w:jc w:val="center"/>
              <w:rPr>
                <w:rFonts w:ascii="標楷體" w:eastAsia="標楷體" w:hAnsi="標楷體"/>
                <w:noProof/>
                <w:sz w:val="16"/>
                <w:szCs w:val="16"/>
              </w:rPr>
            </w:pPr>
            <w:r>
              <w:rPr>
                <w:rFonts w:ascii="標楷體" w:eastAsia="標楷體" w:hAnsi="標楷體" w:hint="eastAsia"/>
                <w:noProof/>
                <w:sz w:val="16"/>
                <w:szCs w:val="16"/>
              </w:rPr>
              <w:t>百分比</w:t>
            </w:r>
          </w:p>
        </w:tc>
        <w:tc>
          <w:tcPr>
            <w:tcW w:w="709" w:type="dxa"/>
            <w:tcBorders>
              <w:bottom w:val="single" w:sz="4" w:space="0" w:color="000000" w:themeColor="text1"/>
            </w:tcBorders>
          </w:tcPr>
          <w:p w:rsidR="00086A2E" w:rsidRDefault="00086A2E" w:rsidP="00F44AC5">
            <w:pPr>
              <w:widowControl/>
              <w:jc w:val="center"/>
              <w:rPr>
                <w:rFonts w:ascii="標楷體" w:eastAsia="標楷體" w:hAnsi="標楷體"/>
                <w:noProof/>
                <w:sz w:val="20"/>
                <w:szCs w:val="20"/>
              </w:rPr>
            </w:pPr>
            <w:r w:rsidRPr="00AD0105">
              <w:rPr>
                <w:rFonts w:ascii="標楷體" w:eastAsia="標楷體" w:hAnsi="標楷體" w:hint="eastAsia"/>
                <w:noProof/>
                <w:sz w:val="16"/>
                <w:szCs w:val="16"/>
              </w:rPr>
              <w:t>死亡數</w:t>
            </w:r>
          </w:p>
        </w:tc>
        <w:tc>
          <w:tcPr>
            <w:tcW w:w="709" w:type="dxa"/>
            <w:tcBorders>
              <w:bottom w:val="single" w:sz="4" w:space="0" w:color="000000" w:themeColor="text1"/>
            </w:tcBorders>
          </w:tcPr>
          <w:p w:rsidR="00086A2E" w:rsidRDefault="00086A2E" w:rsidP="00F44AC5">
            <w:pPr>
              <w:widowControl/>
              <w:jc w:val="center"/>
              <w:rPr>
                <w:rFonts w:ascii="標楷體" w:eastAsia="標楷體" w:hAnsi="標楷體"/>
                <w:noProof/>
                <w:sz w:val="20"/>
                <w:szCs w:val="20"/>
              </w:rPr>
            </w:pPr>
            <w:r>
              <w:rPr>
                <w:rFonts w:ascii="標楷體" w:eastAsia="標楷體" w:hAnsi="標楷體" w:hint="eastAsia"/>
                <w:noProof/>
                <w:sz w:val="16"/>
                <w:szCs w:val="16"/>
              </w:rPr>
              <w:t>百分比</w:t>
            </w:r>
          </w:p>
        </w:tc>
        <w:tc>
          <w:tcPr>
            <w:tcW w:w="708" w:type="dxa"/>
            <w:tcBorders>
              <w:bottom w:val="single" w:sz="4" w:space="0" w:color="000000" w:themeColor="text1"/>
            </w:tcBorders>
          </w:tcPr>
          <w:p w:rsidR="00086A2E" w:rsidRPr="00AD0105" w:rsidRDefault="00086A2E" w:rsidP="00F44AC5">
            <w:pPr>
              <w:widowControl/>
              <w:jc w:val="center"/>
              <w:rPr>
                <w:rFonts w:ascii="標楷體" w:eastAsia="標楷體" w:hAnsi="標楷體"/>
                <w:noProof/>
                <w:sz w:val="16"/>
                <w:szCs w:val="16"/>
              </w:rPr>
            </w:pPr>
            <w:r w:rsidRPr="00AD0105">
              <w:rPr>
                <w:rFonts w:ascii="標楷體" w:eastAsia="標楷體" w:hAnsi="標楷體" w:hint="eastAsia"/>
                <w:noProof/>
                <w:sz w:val="16"/>
                <w:szCs w:val="16"/>
              </w:rPr>
              <w:t>死亡數</w:t>
            </w:r>
          </w:p>
        </w:tc>
        <w:tc>
          <w:tcPr>
            <w:tcW w:w="709" w:type="dxa"/>
            <w:tcBorders>
              <w:bottom w:val="single" w:sz="4" w:space="0" w:color="000000" w:themeColor="text1"/>
            </w:tcBorders>
          </w:tcPr>
          <w:p w:rsidR="00086A2E" w:rsidRDefault="00086A2E" w:rsidP="00F44AC5">
            <w:pPr>
              <w:widowControl/>
              <w:jc w:val="center"/>
              <w:rPr>
                <w:rFonts w:ascii="標楷體" w:eastAsia="標楷體" w:hAnsi="標楷體"/>
                <w:noProof/>
                <w:sz w:val="20"/>
                <w:szCs w:val="20"/>
              </w:rPr>
            </w:pPr>
            <w:r>
              <w:rPr>
                <w:rFonts w:ascii="標楷體" w:eastAsia="標楷體" w:hAnsi="標楷體" w:hint="eastAsia"/>
                <w:noProof/>
                <w:sz w:val="16"/>
                <w:szCs w:val="16"/>
              </w:rPr>
              <w:t>百分比</w:t>
            </w:r>
          </w:p>
        </w:tc>
        <w:tc>
          <w:tcPr>
            <w:tcW w:w="851" w:type="dxa"/>
            <w:tcBorders>
              <w:bottom w:val="single" w:sz="4" w:space="0" w:color="000000" w:themeColor="text1"/>
            </w:tcBorders>
          </w:tcPr>
          <w:p w:rsidR="00086A2E" w:rsidRDefault="00086A2E" w:rsidP="00F44AC5">
            <w:pPr>
              <w:widowControl/>
              <w:jc w:val="center"/>
              <w:rPr>
                <w:rFonts w:ascii="標楷體" w:eastAsia="標楷體" w:hAnsi="標楷體"/>
                <w:noProof/>
                <w:sz w:val="20"/>
                <w:szCs w:val="20"/>
              </w:rPr>
            </w:pPr>
            <w:r w:rsidRPr="00AD0105">
              <w:rPr>
                <w:rFonts w:ascii="標楷體" w:eastAsia="標楷體" w:hAnsi="標楷體" w:hint="eastAsia"/>
                <w:noProof/>
                <w:sz w:val="16"/>
                <w:szCs w:val="16"/>
              </w:rPr>
              <w:t>死亡數</w:t>
            </w:r>
          </w:p>
        </w:tc>
        <w:tc>
          <w:tcPr>
            <w:tcW w:w="708" w:type="dxa"/>
            <w:tcBorders>
              <w:bottom w:val="single" w:sz="4" w:space="0" w:color="000000" w:themeColor="text1"/>
            </w:tcBorders>
          </w:tcPr>
          <w:p w:rsidR="00086A2E" w:rsidRDefault="00086A2E" w:rsidP="00F44AC5">
            <w:pPr>
              <w:widowControl/>
              <w:jc w:val="center"/>
              <w:rPr>
                <w:rFonts w:ascii="標楷體" w:eastAsia="標楷體" w:hAnsi="標楷體"/>
                <w:noProof/>
                <w:sz w:val="20"/>
                <w:szCs w:val="20"/>
              </w:rPr>
            </w:pPr>
            <w:r>
              <w:rPr>
                <w:rFonts w:ascii="標楷體" w:eastAsia="標楷體" w:hAnsi="標楷體" w:hint="eastAsia"/>
                <w:noProof/>
                <w:sz w:val="16"/>
                <w:szCs w:val="16"/>
              </w:rPr>
              <w:t>百分比</w:t>
            </w:r>
          </w:p>
        </w:tc>
        <w:tc>
          <w:tcPr>
            <w:tcW w:w="709" w:type="dxa"/>
            <w:tcBorders>
              <w:bottom w:val="single" w:sz="4" w:space="0" w:color="000000" w:themeColor="text1"/>
            </w:tcBorders>
          </w:tcPr>
          <w:p w:rsidR="00086A2E" w:rsidRDefault="00086A2E" w:rsidP="00F44AC5">
            <w:pPr>
              <w:widowControl/>
              <w:jc w:val="center"/>
              <w:rPr>
                <w:rFonts w:ascii="標楷體" w:eastAsia="標楷體" w:hAnsi="標楷體"/>
                <w:noProof/>
                <w:sz w:val="20"/>
                <w:szCs w:val="20"/>
              </w:rPr>
            </w:pPr>
            <w:r w:rsidRPr="00AD0105">
              <w:rPr>
                <w:rFonts w:ascii="標楷體" w:eastAsia="標楷體" w:hAnsi="標楷體" w:hint="eastAsia"/>
                <w:noProof/>
                <w:sz w:val="16"/>
                <w:szCs w:val="16"/>
              </w:rPr>
              <w:t>死亡數</w:t>
            </w:r>
          </w:p>
        </w:tc>
        <w:tc>
          <w:tcPr>
            <w:tcW w:w="709" w:type="dxa"/>
            <w:tcBorders>
              <w:bottom w:val="single" w:sz="4" w:space="0" w:color="000000" w:themeColor="text1"/>
            </w:tcBorders>
          </w:tcPr>
          <w:p w:rsidR="00086A2E" w:rsidRDefault="00086A2E" w:rsidP="00F44AC5">
            <w:pPr>
              <w:widowControl/>
              <w:jc w:val="center"/>
              <w:rPr>
                <w:rFonts w:ascii="標楷體" w:eastAsia="標楷體" w:hAnsi="標楷體"/>
                <w:noProof/>
                <w:sz w:val="20"/>
                <w:szCs w:val="20"/>
              </w:rPr>
            </w:pPr>
            <w:r>
              <w:rPr>
                <w:rFonts w:ascii="標楷體" w:eastAsia="標楷體" w:hAnsi="標楷體" w:hint="eastAsia"/>
                <w:noProof/>
                <w:sz w:val="16"/>
                <w:szCs w:val="16"/>
              </w:rPr>
              <w:t>百分比</w:t>
            </w:r>
          </w:p>
        </w:tc>
        <w:tc>
          <w:tcPr>
            <w:tcW w:w="709" w:type="dxa"/>
            <w:tcBorders>
              <w:bottom w:val="single" w:sz="4" w:space="0" w:color="000000" w:themeColor="text1"/>
            </w:tcBorders>
          </w:tcPr>
          <w:p w:rsidR="00086A2E" w:rsidRDefault="00086A2E" w:rsidP="00F44AC5">
            <w:pPr>
              <w:widowControl/>
              <w:jc w:val="center"/>
              <w:rPr>
                <w:rFonts w:ascii="標楷體" w:eastAsia="標楷體" w:hAnsi="標楷體"/>
                <w:noProof/>
                <w:sz w:val="20"/>
                <w:szCs w:val="20"/>
              </w:rPr>
            </w:pPr>
            <w:r w:rsidRPr="00AD0105">
              <w:rPr>
                <w:rFonts w:ascii="標楷體" w:eastAsia="標楷體" w:hAnsi="標楷體" w:hint="eastAsia"/>
                <w:noProof/>
                <w:sz w:val="16"/>
                <w:szCs w:val="16"/>
              </w:rPr>
              <w:t>死亡數</w:t>
            </w:r>
          </w:p>
        </w:tc>
        <w:tc>
          <w:tcPr>
            <w:tcW w:w="708" w:type="dxa"/>
            <w:tcBorders>
              <w:bottom w:val="single" w:sz="4" w:space="0" w:color="000000" w:themeColor="text1"/>
            </w:tcBorders>
          </w:tcPr>
          <w:p w:rsidR="00086A2E" w:rsidRPr="00AD0105" w:rsidRDefault="00086A2E" w:rsidP="00F44AC5">
            <w:pPr>
              <w:widowControl/>
              <w:jc w:val="center"/>
              <w:rPr>
                <w:rFonts w:ascii="標楷體" w:eastAsia="標楷體" w:hAnsi="標楷體"/>
                <w:noProof/>
                <w:sz w:val="16"/>
                <w:szCs w:val="16"/>
              </w:rPr>
            </w:pPr>
            <w:r>
              <w:rPr>
                <w:rFonts w:ascii="標楷體" w:eastAsia="標楷體" w:hAnsi="標楷體" w:hint="eastAsia"/>
                <w:noProof/>
                <w:sz w:val="16"/>
                <w:szCs w:val="16"/>
              </w:rPr>
              <w:t>百分比</w:t>
            </w:r>
          </w:p>
        </w:tc>
      </w:tr>
      <w:tr w:rsidR="00086A2E" w:rsidTr="00EE10F1">
        <w:tc>
          <w:tcPr>
            <w:tcW w:w="950" w:type="dxa"/>
            <w:tcBorders>
              <w:bottom w:val="nil"/>
              <w:right w:val="single" w:sz="4" w:space="0" w:color="000000" w:themeColor="text1"/>
            </w:tcBorders>
          </w:tcPr>
          <w:p w:rsidR="00086A2E" w:rsidRPr="00D50835" w:rsidRDefault="00086A2E" w:rsidP="00F44AC5">
            <w:pPr>
              <w:widowControl/>
              <w:rPr>
                <w:rFonts w:ascii="標楷體" w:eastAsia="標楷體" w:hAnsi="標楷體"/>
                <w:noProof/>
                <w:sz w:val="20"/>
                <w:szCs w:val="20"/>
              </w:rPr>
            </w:pPr>
            <w:r>
              <w:rPr>
                <w:rFonts w:ascii="標楷體" w:eastAsia="標楷體" w:hAnsi="標楷體" w:hint="eastAsia"/>
                <w:noProof/>
                <w:sz w:val="20"/>
                <w:szCs w:val="20"/>
              </w:rPr>
              <w:t>總計</w:t>
            </w:r>
          </w:p>
        </w:tc>
        <w:tc>
          <w:tcPr>
            <w:tcW w:w="718" w:type="dxa"/>
            <w:tcBorders>
              <w:left w:val="single" w:sz="4" w:space="0" w:color="000000" w:themeColor="text1"/>
              <w:bottom w:val="nil"/>
              <w:right w:val="nil"/>
            </w:tcBorders>
          </w:tcPr>
          <w:p w:rsidR="00086A2E"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left w:val="nil"/>
              <w:bottom w:val="nil"/>
              <w:right w:val="nil"/>
            </w:tcBorders>
          </w:tcPr>
          <w:p w:rsidR="00086A2E" w:rsidRDefault="00732428"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left w:val="nil"/>
              <w:bottom w:val="nil"/>
              <w:right w:val="nil"/>
            </w:tcBorders>
          </w:tcPr>
          <w:p w:rsidR="00086A2E"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left w:val="nil"/>
              <w:bottom w:val="nil"/>
              <w:right w:val="nil"/>
            </w:tcBorders>
          </w:tcPr>
          <w:p w:rsidR="00086A2E" w:rsidRDefault="00732428"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left w:val="nil"/>
              <w:bottom w:val="nil"/>
              <w:right w:val="nil"/>
            </w:tcBorders>
          </w:tcPr>
          <w:p w:rsidR="00086A2E"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left w:val="nil"/>
              <w:bottom w:val="nil"/>
              <w:right w:val="nil"/>
            </w:tcBorders>
          </w:tcPr>
          <w:p w:rsidR="00086A2E" w:rsidRDefault="00732428"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left w:val="nil"/>
              <w:bottom w:val="nil"/>
              <w:right w:val="nil"/>
            </w:tcBorders>
          </w:tcPr>
          <w:p w:rsidR="00086A2E"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8</w:t>
            </w:r>
          </w:p>
        </w:tc>
        <w:tc>
          <w:tcPr>
            <w:tcW w:w="708" w:type="dxa"/>
            <w:tcBorders>
              <w:left w:val="nil"/>
              <w:bottom w:val="nil"/>
              <w:right w:val="nil"/>
            </w:tcBorders>
          </w:tcPr>
          <w:p w:rsidR="00086A2E" w:rsidRDefault="00732428" w:rsidP="00F44AC5">
            <w:pPr>
              <w:widowControl/>
              <w:jc w:val="center"/>
              <w:rPr>
                <w:rFonts w:ascii="標楷體" w:eastAsia="標楷體" w:hAnsi="標楷體"/>
                <w:noProof/>
                <w:sz w:val="20"/>
                <w:szCs w:val="20"/>
              </w:rPr>
            </w:pPr>
            <w:r>
              <w:rPr>
                <w:rFonts w:ascii="標楷體" w:eastAsia="標楷體" w:hAnsi="標楷體" w:hint="eastAsia"/>
                <w:noProof/>
                <w:sz w:val="20"/>
                <w:szCs w:val="20"/>
              </w:rPr>
              <w:t>1.5</w:t>
            </w:r>
          </w:p>
        </w:tc>
        <w:tc>
          <w:tcPr>
            <w:tcW w:w="709" w:type="dxa"/>
            <w:tcBorders>
              <w:left w:val="nil"/>
              <w:bottom w:val="nil"/>
              <w:right w:val="nil"/>
            </w:tcBorders>
          </w:tcPr>
          <w:p w:rsidR="00086A2E"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119</w:t>
            </w:r>
          </w:p>
        </w:tc>
        <w:tc>
          <w:tcPr>
            <w:tcW w:w="709" w:type="dxa"/>
            <w:tcBorders>
              <w:left w:val="nil"/>
              <w:bottom w:val="nil"/>
              <w:right w:val="nil"/>
            </w:tcBorders>
          </w:tcPr>
          <w:p w:rsidR="00086A2E" w:rsidRDefault="00732428" w:rsidP="00F44AC5">
            <w:pPr>
              <w:widowControl/>
              <w:jc w:val="center"/>
              <w:rPr>
                <w:rFonts w:ascii="標楷體" w:eastAsia="標楷體" w:hAnsi="標楷體"/>
                <w:noProof/>
                <w:sz w:val="20"/>
                <w:szCs w:val="20"/>
              </w:rPr>
            </w:pPr>
            <w:r>
              <w:rPr>
                <w:rFonts w:ascii="標楷體" w:eastAsia="標楷體" w:hAnsi="標楷體" w:hint="eastAsia"/>
                <w:noProof/>
                <w:sz w:val="20"/>
                <w:szCs w:val="20"/>
              </w:rPr>
              <w:t>22.0</w:t>
            </w:r>
          </w:p>
        </w:tc>
        <w:tc>
          <w:tcPr>
            <w:tcW w:w="709" w:type="dxa"/>
            <w:tcBorders>
              <w:left w:val="nil"/>
              <w:bottom w:val="nil"/>
              <w:right w:val="nil"/>
            </w:tcBorders>
          </w:tcPr>
          <w:p w:rsidR="00086A2E"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415</w:t>
            </w:r>
          </w:p>
        </w:tc>
        <w:tc>
          <w:tcPr>
            <w:tcW w:w="708" w:type="dxa"/>
            <w:tcBorders>
              <w:left w:val="nil"/>
              <w:bottom w:val="nil"/>
            </w:tcBorders>
          </w:tcPr>
          <w:p w:rsidR="00086A2E" w:rsidRDefault="00732428" w:rsidP="00F44AC5">
            <w:pPr>
              <w:widowControl/>
              <w:jc w:val="center"/>
              <w:rPr>
                <w:rFonts w:ascii="標楷體" w:eastAsia="標楷體" w:hAnsi="標楷體"/>
                <w:noProof/>
                <w:sz w:val="20"/>
                <w:szCs w:val="20"/>
              </w:rPr>
            </w:pPr>
            <w:r>
              <w:rPr>
                <w:rFonts w:ascii="標楷體" w:eastAsia="標楷體" w:hAnsi="標楷體" w:hint="eastAsia"/>
                <w:noProof/>
                <w:sz w:val="20"/>
                <w:szCs w:val="20"/>
              </w:rPr>
              <w:t>76.6</w:t>
            </w:r>
          </w:p>
        </w:tc>
      </w:tr>
      <w:tr w:rsidR="00086A2E" w:rsidTr="00EE10F1">
        <w:tc>
          <w:tcPr>
            <w:tcW w:w="950" w:type="dxa"/>
            <w:tcBorders>
              <w:top w:val="nil"/>
              <w:bottom w:val="nil"/>
              <w:right w:val="single" w:sz="4" w:space="0" w:color="000000" w:themeColor="text1"/>
            </w:tcBorders>
          </w:tcPr>
          <w:p w:rsidR="00086A2E" w:rsidRPr="00D76C98"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鹽埕區</w:t>
            </w:r>
          </w:p>
        </w:tc>
        <w:tc>
          <w:tcPr>
            <w:tcW w:w="718" w:type="dxa"/>
            <w:tcBorders>
              <w:top w:val="nil"/>
              <w:left w:val="single" w:sz="4" w:space="0" w:color="000000" w:themeColor="text1"/>
              <w:bottom w:val="nil"/>
              <w:right w:val="nil"/>
            </w:tcBorders>
          </w:tcPr>
          <w:p w:rsidR="00086A2E"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086A2E" w:rsidRDefault="00732428"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086A2E"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086A2E" w:rsidRDefault="00732428"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086A2E"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086A2E" w:rsidRDefault="00732428"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086A2E"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086A2E" w:rsidRDefault="00732428"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086A2E"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1</w:t>
            </w:r>
          </w:p>
        </w:tc>
        <w:tc>
          <w:tcPr>
            <w:tcW w:w="709" w:type="dxa"/>
            <w:tcBorders>
              <w:top w:val="nil"/>
              <w:left w:val="nil"/>
              <w:bottom w:val="nil"/>
              <w:right w:val="nil"/>
            </w:tcBorders>
          </w:tcPr>
          <w:p w:rsidR="00086A2E" w:rsidRDefault="00732428" w:rsidP="00F44AC5">
            <w:pPr>
              <w:widowControl/>
              <w:jc w:val="center"/>
              <w:rPr>
                <w:rFonts w:ascii="標楷體" w:eastAsia="標楷體" w:hAnsi="標楷體"/>
                <w:noProof/>
                <w:sz w:val="20"/>
                <w:szCs w:val="20"/>
              </w:rPr>
            </w:pPr>
            <w:r>
              <w:rPr>
                <w:rFonts w:ascii="標楷體" w:eastAsia="標楷體" w:hAnsi="標楷體" w:hint="eastAsia"/>
                <w:noProof/>
                <w:sz w:val="20"/>
                <w:szCs w:val="20"/>
              </w:rPr>
              <w:t>6.3</w:t>
            </w:r>
          </w:p>
        </w:tc>
        <w:tc>
          <w:tcPr>
            <w:tcW w:w="709" w:type="dxa"/>
            <w:tcBorders>
              <w:top w:val="nil"/>
              <w:left w:val="nil"/>
              <w:bottom w:val="nil"/>
              <w:right w:val="nil"/>
            </w:tcBorders>
          </w:tcPr>
          <w:p w:rsidR="00086A2E"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15</w:t>
            </w:r>
          </w:p>
        </w:tc>
        <w:tc>
          <w:tcPr>
            <w:tcW w:w="708" w:type="dxa"/>
            <w:tcBorders>
              <w:top w:val="nil"/>
              <w:left w:val="nil"/>
              <w:bottom w:val="nil"/>
            </w:tcBorders>
          </w:tcPr>
          <w:p w:rsidR="00086A2E" w:rsidRDefault="00732428" w:rsidP="00F44AC5">
            <w:pPr>
              <w:widowControl/>
              <w:jc w:val="center"/>
              <w:rPr>
                <w:rFonts w:ascii="標楷體" w:eastAsia="標楷體" w:hAnsi="標楷體"/>
                <w:noProof/>
                <w:sz w:val="20"/>
                <w:szCs w:val="20"/>
              </w:rPr>
            </w:pPr>
            <w:r>
              <w:rPr>
                <w:rFonts w:ascii="標楷體" w:eastAsia="標楷體" w:hAnsi="標楷體" w:hint="eastAsia"/>
                <w:noProof/>
                <w:sz w:val="20"/>
                <w:szCs w:val="20"/>
              </w:rPr>
              <w:t>93.8</w:t>
            </w:r>
          </w:p>
        </w:tc>
      </w:tr>
      <w:tr w:rsidR="00086A2E" w:rsidTr="00EE10F1">
        <w:tc>
          <w:tcPr>
            <w:tcW w:w="950" w:type="dxa"/>
            <w:tcBorders>
              <w:top w:val="nil"/>
              <w:bottom w:val="nil"/>
              <w:right w:val="single" w:sz="4" w:space="0" w:color="000000" w:themeColor="text1"/>
            </w:tcBorders>
          </w:tcPr>
          <w:p w:rsidR="00086A2E" w:rsidRPr="00D76C98"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鼓山區</w:t>
            </w:r>
          </w:p>
        </w:tc>
        <w:tc>
          <w:tcPr>
            <w:tcW w:w="718" w:type="dxa"/>
            <w:tcBorders>
              <w:top w:val="nil"/>
              <w:left w:val="single" w:sz="4" w:space="0" w:color="000000" w:themeColor="text1"/>
              <w:bottom w:val="nil"/>
              <w:right w:val="nil"/>
            </w:tcBorders>
          </w:tcPr>
          <w:p w:rsidR="00086A2E" w:rsidRPr="00D50835"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086A2E" w:rsidRDefault="00732428"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086A2E" w:rsidRPr="00D50835"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086A2E" w:rsidRDefault="00732428"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086A2E" w:rsidRPr="00D50835"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086A2E" w:rsidRDefault="00732428"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086A2E" w:rsidRPr="00D50835"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086A2E" w:rsidRDefault="00732428"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086A2E" w:rsidRPr="00D50835"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10</w:t>
            </w:r>
          </w:p>
        </w:tc>
        <w:tc>
          <w:tcPr>
            <w:tcW w:w="709" w:type="dxa"/>
            <w:tcBorders>
              <w:top w:val="nil"/>
              <w:left w:val="nil"/>
              <w:bottom w:val="nil"/>
              <w:right w:val="nil"/>
            </w:tcBorders>
          </w:tcPr>
          <w:p w:rsidR="00086A2E" w:rsidRDefault="00732428" w:rsidP="00F44AC5">
            <w:pPr>
              <w:widowControl/>
              <w:jc w:val="center"/>
              <w:rPr>
                <w:rFonts w:ascii="標楷體" w:eastAsia="標楷體" w:hAnsi="標楷體"/>
                <w:noProof/>
                <w:sz w:val="20"/>
                <w:szCs w:val="20"/>
              </w:rPr>
            </w:pPr>
            <w:r>
              <w:rPr>
                <w:rFonts w:ascii="標楷體" w:eastAsia="標楷體" w:hAnsi="標楷體" w:hint="eastAsia"/>
                <w:noProof/>
                <w:sz w:val="20"/>
                <w:szCs w:val="20"/>
              </w:rPr>
              <w:t>18.9</w:t>
            </w:r>
          </w:p>
        </w:tc>
        <w:tc>
          <w:tcPr>
            <w:tcW w:w="709" w:type="dxa"/>
            <w:tcBorders>
              <w:top w:val="nil"/>
              <w:left w:val="nil"/>
              <w:bottom w:val="nil"/>
              <w:right w:val="nil"/>
            </w:tcBorders>
          </w:tcPr>
          <w:p w:rsidR="00086A2E" w:rsidRPr="00D50835"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43</w:t>
            </w:r>
          </w:p>
        </w:tc>
        <w:tc>
          <w:tcPr>
            <w:tcW w:w="708" w:type="dxa"/>
            <w:tcBorders>
              <w:top w:val="nil"/>
              <w:left w:val="nil"/>
              <w:bottom w:val="nil"/>
            </w:tcBorders>
          </w:tcPr>
          <w:p w:rsidR="00086A2E" w:rsidRDefault="00732428" w:rsidP="00F44AC5">
            <w:pPr>
              <w:widowControl/>
              <w:jc w:val="center"/>
              <w:rPr>
                <w:rFonts w:ascii="標楷體" w:eastAsia="標楷體" w:hAnsi="標楷體"/>
                <w:noProof/>
                <w:sz w:val="20"/>
                <w:szCs w:val="20"/>
              </w:rPr>
            </w:pPr>
            <w:r>
              <w:rPr>
                <w:rFonts w:ascii="標楷體" w:eastAsia="標楷體" w:hAnsi="標楷體" w:hint="eastAsia"/>
                <w:noProof/>
                <w:sz w:val="20"/>
                <w:szCs w:val="20"/>
              </w:rPr>
              <w:t>81.1</w:t>
            </w:r>
          </w:p>
        </w:tc>
      </w:tr>
      <w:tr w:rsidR="00086A2E" w:rsidTr="00EE10F1">
        <w:tc>
          <w:tcPr>
            <w:tcW w:w="950" w:type="dxa"/>
            <w:tcBorders>
              <w:top w:val="nil"/>
              <w:bottom w:val="nil"/>
              <w:right w:val="single" w:sz="4" w:space="0" w:color="000000" w:themeColor="text1"/>
            </w:tcBorders>
          </w:tcPr>
          <w:p w:rsidR="00086A2E" w:rsidRPr="00D76C98"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左營區</w:t>
            </w:r>
          </w:p>
        </w:tc>
        <w:tc>
          <w:tcPr>
            <w:tcW w:w="718" w:type="dxa"/>
            <w:tcBorders>
              <w:top w:val="nil"/>
              <w:left w:val="single" w:sz="4" w:space="0" w:color="000000" w:themeColor="text1"/>
              <w:bottom w:val="nil"/>
              <w:right w:val="nil"/>
            </w:tcBorders>
          </w:tcPr>
          <w:p w:rsidR="00086A2E" w:rsidRPr="00D50835"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086A2E" w:rsidRDefault="00732428"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086A2E" w:rsidRPr="00D50835"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086A2E" w:rsidRDefault="00732428"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086A2E" w:rsidRPr="00D50835"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086A2E" w:rsidRDefault="00732428"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086A2E" w:rsidRPr="00D50835"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2</w:t>
            </w:r>
          </w:p>
        </w:tc>
        <w:tc>
          <w:tcPr>
            <w:tcW w:w="708" w:type="dxa"/>
            <w:tcBorders>
              <w:top w:val="nil"/>
              <w:left w:val="nil"/>
              <w:bottom w:val="nil"/>
              <w:right w:val="nil"/>
            </w:tcBorders>
          </w:tcPr>
          <w:p w:rsidR="00086A2E" w:rsidRDefault="00732428" w:rsidP="00F44AC5">
            <w:pPr>
              <w:widowControl/>
              <w:jc w:val="center"/>
              <w:rPr>
                <w:rFonts w:ascii="標楷體" w:eastAsia="標楷體" w:hAnsi="標楷體"/>
                <w:noProof/>
                <w:sz w:val="20"/>
                <w:szCs w:val="20"/>
              </w:rPr>
            </w:pPr>
            <w:r>
              <w:rPr>
                <w:rFonts w:ascii="標楷體" w:eastAsia="標楷體" w:hAnsi="標楷體" w:hint="eastAsia"/>
                <w:noProof/>
                <w:sz w:val="20"/>
                <w:szCs w:val="20"/>
              </w:rPr>
              <w:t>3.6</w:t>
            </w:r>
          </w:p>
        </w:tc>
        <w:tc>
          <w:tcPr>
            <w:tcW w:w="709" w:type="dxa"/>
            <w:tcBorders>
              <w:top w:val="nil"/>
              <w:left w:val="nil"/>
              <w:bottom w:val="nil"/>
              <w:right w:val="nil"/>
            </w:tcBorders>
          </w:tcPr>
          <w:p w:rsidR="00086A2E" w:rsidRPr="00D50835"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10</w:t>
            </w:r>
          </w:p>
        </w:tc>
        <w:tc>
          <w:tcPr>
            <w:tcW w:w="709" w:type="dxa"/>
            <w:tcBorders>
              <w:top w:val="nil"/>
              <w:left w:val="nil"/>
              <w:bottom w:val="nil"/>
              <w:right w:val="nil"/>
            </w:tcBorders>
          </w:tcPr>
          <w:p w:rsidR="00086A2E" w:rsidRDefault="00732428" w:rsidP="00F44AC5">
            <w:pPr>
              <w:widowControl/>
              <w:jc w:val="center"/>
              <w:rPr>
                <w:rFonts w:ascii="標楷體" w:eastAsia="標楷體" w:hAnsi="標楷體"/>
                <w:noProof/>
                <w:sz w:val="20"/>
                <w:szCs w:val="20"/>
              </w:rPr>
            </w:pPr>
            <w:r>
              <w:rPr>
                <w:rFonts w:ascii="標楷體" w:eastAsia="標楷體" w:hAnsi="標楷體" w:hint="eastAsia"/>
                <w:noProof/>
                <w:sz w:val="20"/>
                <w:szCs w:val="20"/>
              </w:rPr>
              <w:t>17.9</w:t>
            </w:r>
          </w:p>
        </w:tc>
        <w:tc>
          <w:tcPr>
            <w:tcW w:w="709" w:type="dxa"/>
            <w:tcBorders>
              <w:top w:val="nil"/>
              <w:left w:val="nil"/>
              <w:bottom w:val="nil"/>
              <w:right w:val="nil"/>
            </w:tcBorders>
          </w:tcPr>
          <w:p w:rsidR="00086A2E" w:rsidRPr="00D50835"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44</w:t>
            </w:r>
          </w:p>
        </w:tc>
        <w:tc>
          <w:tcPr>
            <w:tcW w:w="708" w:type="dxa"/>
            <w:tcBorders>
              <w:top w:val="nil"/>
              <w:left w:val="nil"/>
              <w:bottom w:val="nil"/>
            </w:tcBorders>
          </w:tcPr>
          <w:p w:rsidR="00086A2E" w:rsidRDefault="00732428" w:rsidP="00F44AC5">
            <w:pPr>
              <w:widowControl/>
              <w:jc w:val="center"/>
              <w:rPr>
                <w:rFonts w:ascii="標楷體" w:eastAsia="標楷體" w:hAnsi="標楷體"/>
                <w:noProof/>
                <w:sz w:val="20"/>
                <w:szCs w:val="20"/>
              </w:rPr>
            </w:pPr>
            <w:r>
              <w:rPr>
                <w:rFonts w:ascii="標楷體" w:eastAsia="標楷體" w:hAnsi="標楷體" w:hint="eastAsia"/>
                <w:noProof/>
                <w:sz w:val="20"/>
                <w:szCs w:val="20"/>
              </w:rPr>
              <w:t>78.6</w:t>
            </w:r>
          </w:p>
        </w:tc>
      </w:tr>
      <w:tr w:rsidR="00086A2E" w:rsidTr="00EE10F1">
        <w:tc>
          <w:tcPr>
            <w:tcW w:w="950" w:type="dxa"/>
            <w:tcBorders>
              <w:top w:val="nil"/>
              <w:bottom w:val="nil"/>
              <w:right w:val="single" w:sz="4" w:space="0" w:color="000000" w:themeColor="text1"/>
            </w:tcBorders>
          </w:tcPr>
          <w:p w:rsidR="00086A2E" w:rsidRPr="00D76C98"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楠梓區</w:t>
            </w:r>
          </w:p>
        </w:tc>
        <w:tc>
          <w:tcPr>
            <w:tcW w:w="718" w:type="dxa"/>
            <w:tcBorders>
              <w:top w:val="nil"/>
              <w:left w:val="single" w:sz="4" w:space="0" w:color="000000" w:themeColor="text1"/>
              <w:bottom w:val="nil"/>
              <w:right w:val="nil"/>
            </w:tcBorders>
          </w:tcPr>
          <w:p w:rsidR="00086A2E" w:rsidRPr="00D50835"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086A2E" w:rsidRDefault="00732428"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086A2E" w:rsidRPr="00D50835"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086A2E" w:rsidRDefault="00732428"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086A2E" w:rsidRPr="00D50835"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086A2E" w:rsidRDefault="00732428"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086A2E" w:rsidRPr="00D50835"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086A2E" w:rsidRDefault="00732428"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086A2E" w:rsidRPr="00D50835"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15</w:t>
            </w:r>
          </w:p>
        </w:tc>
        <w:tc>
          <w:tcPr>
            <w:tcW w:w="709" w:type="dxa"/>
            <w:tcBorders>
              <w:top w:val="nil"/>
              <w:left w:val="nil"/>
              <w:bottom w:val="nil"/>
              <w:right w:val="nil"/>
            </w:tcBorders>
          </w:tcPr>
          <w:p w:rsidR="00086A2E" w:rsidRDefault="00732428" w:rsidP="00F44AC5">
            <w:pPr>
              <w:widowControl/>
              <w:jc w:val="center"/>
              <w:rPr>
                <w:rFonts w:ascii="標楷體" w:eastAsia="標楷體" w:hAnsi="標楷體"/>
                <w:noProof/>
                <w:sz w:val="20"/>
                <w:szCs w:val="20"/>
              </w:rPr>
            </w:pPr>
            <w:r>
              <w:rPr>
                <w:rFonts w:ascii="標楷體" w:eastAsia="標楷體" w:hAnsi="標楷體" w:hint="eastAsia"/>
                <w:noProof/>
                <w:sz w:val="20"/>
                <w:szCs w:val="20"/>
              </w:rPr>
              <w:t>28.8</w:t>
            </w:r>
          </w:p>
        </w:tc>
        <w:tc>
          <w:tcPr>
            <w:tcW w:w="709" w:type="dxa"/>
            <w:tcBorders>
              <w:top w:val="nil"/>
              <w:left w:val="nil"/>
              <w:bottom w:val="nil"/>
              <w:right w:val="nil"/>
            </w:tcBorders>
          </w:tcPr>
          <w:p w:rsidR="00086A2E" w:rsidRPr="00D50835"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37</w:t>
            </w:r>
          </w:p>
        </w:tc>
        <w:tc>
          <w:tcPr>
            <w:tcW w:w="708" w:type="dxa"/>
            <w:tcBorders>
              <w:top w:val="nil"/>
              <w:left w:val="nil"/>
              <w:bottom w:val="nil"/>
            </w:tcBorders>
          </w:tcPr>
          <w:p w:rsidR="00086A2E" w:rsidRDefault="00732428" w:rsidP="00F44AC5">
            <w:pPr>
              <w:widowControl/>
              <w:jc w:val="center"/>
              <w:rPr>
                <w:rFonts w:ascii="標楷體" w:eastAsia="標楷體" w:hAnsi="標楷體"/>
                <w:noProof/>
                <w:sz w:val="20"/>
                <w:szCs w:val="20"/>
              </w:rPr>
            </w:pPr>
            <w:r>
              <w:rPr>
                <w:rFonts w:ascii="標楷體" w:eastAsia="標楷體" w:hAnsi="標楷體" w:hint="eastAsia"/>
                <w:noProof/>
                <w:sz w:val="20"/>
                <w:szCs w:val="20"/>
              </w:rPr>
              <w:t>71.2</w:t>
            </w:r>
          </w:p>
        </w:tc>
      </w:tr>
      <w:tr w:rsidR="00086A2E" w:rsidTr="00EE10F1">
        <w:tc>
          <w:tcPr>
            <w:tcW w:w="950" w:type="dxa"/>
            <w:tcBorders>
              <w:top w:val="nil"/>
              <w:bottom w:val="nil"/>
              <w:right w:val="single" w:sz="4" w:space="0" w:color="000000" w:themeColor="text1"/>
            </w:tcBorders>
          </w:tcPr>
          <w:p w:rsidR="00086A2E" w:rsidRPr="00D76C98"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三民區</w:t>
            </w:r>
          </w:p>
        </w:tc>
        <w:tc>
          <w:tcPr>
            <w:tcW w:w="718" w:type="dxa"/>
            <w:tcBorders>
              <w:top w:val="nil"/>
              <w:left w:val="single" w:sz="4" w:space="0" w:color="000000" w:themeColor="text1"/>
              <w:bottom w:val="nil"/>
              <w:right w:val="nil"/>
            </w:tcBorders>
          </w:tcPr>
          <w:p w:rsidR="00086A2E" w:rsidRPr="00D50835"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086A2E" w:rsidRDefault="00732428"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086A2E" w:rsidRPr="00D50835"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086A2E" w:rsidRDefault="00732428"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086A2E" w:rsidRPr="00D50835"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086A2E" w:rsidRDefault="00732428"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086A2E" w:rsidRPr="00D50835"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1</w:t>
            </w:r>
          </w:p>
        </w:tc>
        <w:tc>
          <w:tcPr>
            <w:tcW w:w="708" w:type="dxa"/>
            <w:tcBorders>
              <w:top w:val="nil"/>
              <w:left w:val="nil"/>
              <w:bottom w:val="nil"/>
              <w:right w:val="nil"/>
            </w:tcBorders>
          </w:tcPr>
          <w:p w:rsidR="00086A2E" w:rsidRDefault="00732428" w:rsidP="00F44AC5">
            <w:pPr>
              <w:widowControl/>
              <w:jc w:val="center"/>
              <w:rPr>
                <w:rFonts w:ascii="標楷體" w:eastAsia="標楷體" w:hAnsi="標楷體"/>
                <w:noProof/>
                <w:sz w:val="20"/>
                <w:szCs w:val="20"/>
              </w:rPr>
            </w:pPr>
            <w:r>
              <w:rPr>
                <w:rFonts w:ascii="標楷體" w:eastAsia="標楷體" w:hAnsi="標楷體" w:hint="eastAsia"/>
                <w:noProof/>
                <w:sz w:val="20"/>
                <w:szCs w:val="20"/>
              </w:rPr>
              <w:t>1.1</w:t>
            </w:r>
          </w:p>
        </w:tc>
        <w:tc>
          <w:tcPr>
            <w:tcW w:w="709" w:type="dxa"/>
            <w:tcBorders>
              <w:top w:val="nil"/>
              <w:left w:val="nil"/>
              <w:bottom w:val="nil"/>
              <w:right w:val="nil"/>
            </w:tcBorders>
          </w:tcPr>
          <w:p w:rsidR="00086A2E" w:rsidRPr="00D50835"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23</w:t>
            </w:r>
          </w:p>
        </w:tc>
        <w:tc>
          <w:tcPr>
            <w:tcW w:w="709" w:type="dxa"/>
            <w:tcBorders>
              <w:top w:val="nil"/>
              <w:left w:val="nil"/>
              <w:bottom w:val="nil"/>
              <w:right w:val="nil"/>
            </w:tcBorders>
          </w:tcPr>
          <w:p w:rsidR="00086A2E" w:rsidRDefault="00732428" w:rsidP="00F44AC5">
            <w:pPr>
              <w:widowControl/>
              <w:jc w:val="center"/>
              <w:rPr>
                <w:rFonts w:ascii="標楷體" w:eastAsia="標楷體" w:hAnsi="標楷體"/>
                <w:noProof/>
                <w:sz w:val="20"/>
                <w:szCs w:val="20"/>
              </w:rPr>
            </w:pPr>
            <w:r>
              <w:rPr>
                <w:rFonts w:ascii="標楷體" w:eastAsia="標楷體" w:hAnsi="標楷體" w:hint="eastAsia"/>
                <w:noProof/>
                <w:sz w:val="20"/>
                <w:szCs w:val="20"/>
              </w:rPr>
              <w:t>26.4</w:t>
            </w:r>
          </w:p>
        </w:tc>
        <w:tc>
          <w:tcPr>
            <w:tcW w:w="709" w:type="dxa"/>
            <w:tcBorders>
              <w:top w:val="nil"/>
              <w:left w:val="nil"/>
              <w:bottom w:val="nil"/>
              <w:right w:val="nil"/>
            </w:tcBorders>
          </w:tcPr>
          <w:p w:rsidR="00086A2E" w:rsidRPr="00D50835"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63</w:t>
            </w:r>
          </w:p>
        </w:tc>
        <w:tc>
          <w:tcPr>
            <w:tcW w:w="708" w:type="dxa"/>
            <w:tcBorders>
              <w:top w:val="nil"/>
              <w:left w:val="nil"/>
              <w:bottom w:val="nil"/>
            </w:tcBorders>
          </w:tcPr>
          <w:p w:rsidR="00086A2E" w:rsidRDefault="00732428" w:rsidP="00F44AC5">
            <w:pPr>
              <w:widowControl/>
              <w:jc w:val="center"/>
              <w:rPr>
                <w:rFonts w:ascii="標楷體" w:eastAsia="標楷體" w:hAnsi="標楷體"/>
                <w:noProof/>
                <w:sz w:val="20"/>
                <w:szCs w:val="20"/>
              </w:rPr>
            </w:pPr>
            <w:r>
              <w:rPr>
                <w:rFonts w:ascii="標楷體" w:eastAsia="標楷體" w:hAnsi="標楷體" w:hint="eastAsia"/>
                <w:noProof/>
                <w:sz w:val="20"/>
                <w:szCs w:val="20"/>
              </w:rPr>
              <w:t>72.4</w:t>
            </w:r>
          </w:p>
        </w:tc>
      </w:tr>
      <w:tr w:rsidR="00086A2E" w:rsidTr="00EE10F1">
        <w:tc>
          <w:tcPr>
            <w:tcW w:w="950" w:type="dxa"/>
            <w:tcBorders>
              <w:top w:val="nil"/>
              <w:bottom w:val="nil"/>
              <w:right w:val="single" w:sz="4" w:space="0" w:color="000000" w:themeColor="text1"/>
            </w:tcBorders>
          </w:tcPr>
          <w:p w:rsidR="00086A2E" w:rsidRPr="00D76C98"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新興區</w:t>
            </w:r>
          </w:p>
        </w:tc>
        <w:tc>
          <w:tcPr>
            <w:tcW w:w="718" w:type="dxa"/>
            <w:tcBorders>
              <w:top w:val="nil"/>
              <w:left w:val="single" w:sz="4" w:space="0" w:color="000000" w:themeColor="text1"/>
              <w:bottom w:val="nil"/>
              <w:right w:val="nil"/>
            </w:tcBorders>
          </w:tcPr>
          <w:p w:rsidR="00086A2E" w:rsidRPr="00D50835"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086A2E" w:rsidRDefault="00732428"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086A2E" w:rsidRPr="00D50835"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086A2E" w:rsidRDefault="00732428"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086A2E" w:rsidRPr="00D50835"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086A2E" w:rsidRDefault="00732428"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086A2E" w:rsidRPr="00D50835"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086A2E" w:rsidRDefault="00732428"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086A2E" w:rsidRPr="00D50835"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2</w:t>
            </w:r>
          </w:p>
        </w:tc>
        <w:tc>
          <w:tcPr>
            <w:tcW w:w="709" w:type="dxa"/>
            <w:tcBorders>
              <w:top w:val="nil"/>
              <w:left w:val="nil"/>
              <w:bottom w:val="nil"/>
              <w:right w:val="nil"/>
            </w:tcBorders>
          </w:tcPr>
          <w:p w:rsidR="00086A2E" w:rsidRDefault="00732428" w:rsidP="00F44AC5">
            <w:pPr>
              <w:widowControl/>
              <w:jc w:val="center"/>
              <w:rPr>
                <w:rFonts w:ascii="標楷體" w:eastAsia="標楷體" w:hAnsi="標楷體"/>
                <w:noProof/>
                <w:sz w:val="20"/>
                <w:szCs w:val="20"/>
              </w:rPr>
            </w:pPr>
            <w:r>
              <w:rPr>
                <w:rFonts w:ascii="標楷體" w:eastAsia="標楷體" w:hAnsi="標楷體" w:hint="eastAsia"/>
                <w:noProof/>
                <w:sz w:val="20"/>
                <w:szCs w:val="20"/>
              </w:rPr>
              <w:t>9.1</w:t>
            </w:r>
          </w:p>
        </w:tc>
        <w:tc>
          <w:tcPr>
            <w:tcW w:w="709" w:type="dxa"/>
            <w:tcBorders>
              <w:top w:val="nil"/>
              <w:left w:val="nil"/>
              <w:bottom w:val="nil"/>
              <w:right w:val="nil"/>
            </w:tcBorders>
          </w:tcPr>
          <w:p w:rsidR="00086A2E" w:rsidRPr="00D50835"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20</w:t>
            </w:r>
          </w:p>
        </w:tc>
        <w:tc>
          <w:tcPr>
            <w:tcW w:w="708" w:type="dxa"/>
            <w:tcBorders>
              <w:top w:val="nil"/>
              <w:left w:val="nil"/>
              <w:bottom w:val="nil"/>
            </w:tcBorders>
          </w:tcPr>
          <w:p w:rsidR="00086A2E" w:rsidRDefault="00732428" w:rsidP="00F44AC5">
            <w:pPr>
              <w:widowControl/>
              <w:jc w:val="center"/>
              <w:rPr>
                <w:rFonts w:ascii="標楷體" w:eastAsia="標楷體" w:hAnsi="標楷體"/>
                <w:noProof/>
                <w:sz w:val="20"/>
                <w:szCs w:val="20"/>
              </w:rPr>
            </w:pPr>
            <w:r>
              <w:rPr>
                <w:rFonts w:ascii="標楷體" w:eastAsia="標楷體" w:hAnsi="標楷體" w:hint="eastAsia"/>
                <w:noProof/>
                <w:sz w:val="20"/>
                <w:szCs w:val="20"/>
              </w:rPr>
              <w:t>90.9</w:t>
            </w:r>
          </w:p>
        </w:tc>
      </w:tr>
      <w:tr w:rsidR="00086A2E" w:rsidTr="00EE10F1">
        <w:tc>
          <w:tcPr>
            <w:tcW w:w="950" w:type="dxa"/>
            <w:tcBorders>
              <w:top w:val="nil"/>
              <w:bottom w:val="nil"/>
              <w:right w:val="single" w:sz="4" w:space="0" w:color="000000" w:themeColor="text1"/>
            </w:tcBorders>
          </w:tcPr>
          <w:p w:rsidR="00086A2E" w:rsidRPr="00D76C98"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前金區</w:t>
            </w:r>
          </w:p>
        </w:tc>
        <w:tc>
          <w:tcPr>
            <w:tcW w:w="718" w:type="dxa"/>
            <w:tcBorders>
              <w:top w:val="nil"/>
              <w:left w:val="single" w:sz="4" w:space="0" w:color="000000" w:themeColor="text1"/>
              <w:bottom w:val="nil"/>
              <w:right w:val="nil"/>
            </w:tcBorders>
          </w:tcPr>
          <w:p w:rsidR="00086A2E" w:rsidRPr="00D50835"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086A2E" w:rsidRDefault="00732428"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086A2E" w:rsidRPr="00D50835"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086A2E" w:rsidRDefault="00732428"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086A2E" w:rsidRPr="00D50835"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086A2E" w:rsidRDefault="00732428"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086A2E" w:rsidRPr="00D50835"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086A2E" w:rsidRDefault="00732428"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086A2E" w:rsidRPr="00D50835"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1</w:t>
            </w:r>
          </w:p>
        </w:tc>
        <w:tc>
          <w:tcPr>
            <w:tcW w:w="709" w:type="dxa"/>
            <w:tcBorders>
              <w:top w:val="nil"/>
              <w:left w:val="nil"/>
              <w:bottom w:val="nil"/>
              <w:right w:val="nil"/>
            </w:tcBorders>
          </w:tcPr>
          <w:p w:rsidR="00086A2E" w:rsidRDefault="00732428" w:rsidP="00F44AC5">
            <w:pPr>
              <w:widowControl/>
              <w:jc w:val="center"/>
              <w:rPr>
                <w:rFonts w:ascii="標楷體" w:eastAsia="標楷體" w:hAnsi="標楷體"/>
                <w:noProof/>
                <w:sz w:val="20"/>
                <w:szCs w:val="20"/>
              </w:rPr>
            </w:pPr>
            <w:r>
              <w:rPr>
                <w:rFonts w:ascii="標楷體" w:eastAsia="標楷體" w:hAnsi="標楷體" w:hint="eastAsia"/>
                <w:noProof/>
                <w:sz w:val="20"/>
                <w:szCs w:val="20"/>
              </w:rPr>
              <w:t>8.3</w:t>
            </w:r>
          </w:p>
        </w:tc>
        <w:tc>
          <w:tcPr>
            <w:tcW w:w="709" w:type="dxa"/>
            <w:tcBorders>
              <w:top w:val="nil"/>
              <w:left w:val="nil"/>
              <w:bottom w:val="nil"/>
              <w:right w:val="nil"/>
            </w:tcBorders>
          </w:tcPr>
          <w:p w:rsidR="00086A2E" w:rsidRPr="00D50835"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11</w:t>
            </w:r>
          </w:p>
        </w:tc>
        <w:tc>
          <w:tcPr>
            <w:tcW w:w="708" w:type="dxa"/>
            <w:tcBorders>
              <w:top w:val="nil"/>
              <w:left w:val="nil"/>
              <w:bottom w:val="nil"/>
            </w:tcBorders>
          </w:tcPr>
          <w:p w:rsidR="00086A2E" w:rsidRDefault="00732428" w:rsidP="00F44AC5">
            <w:pPr>
              <w:widowControl/>
              <w:jc w:val="center"/>
              <w:rPr>
                <w:rFonts w:ascii="標楷體" w:eastAsia="標楷體" w:hAnsi="標楷體"/>
                <w:noProof/>
                <w:sz w:val="20"/>
                <w:szCs w:val="20"/>
              </w:rPr>
            </w:pPr>
            <w:r>
              <w:rPr>
                <w:rFonts w:ascii="標楷體" w:eastAsia="標楷體" w:hAnsi="標楷體" w:hint="eastAsia"/>
                <w:noProof/>
                <w:sz w:val="20"/>
                <w:szCs w:val="20"/>
              </w:rPr>
              <w:t>91.7</w:t>
            </w:r>
          </w:p>
        </w:tc>
      </w:tr>
      <w:tr w:rsidR="00086A2E" w:rsidTr="00EE10F1">
        <w:tc>
          <w:tcPr>
            <w:tcW w:w="950" w:type="dxa"/>
            <w:tcBorders>
              <w:top w:val="nil"/>
              <w:bottom w:val="nil"/>
              <w:right w:val="single" w:sz="4" w:space="0" w:color="000000" w:themeColor="text1"/>
            </w:tcBorders>
          </w:tcPr>
          <w:p w:rsidR="00086A2E" w:rsidRPr="00D76C98"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苓雅區</w:t>
            </w:r>
          </w:p>
        </w:tc>
        <w:tc>
          <w:tcPr>
            <w:tcW w:w="718" w:type="dxa"/>
            <w:tcBorders>
              <w:top w:val="nil"/>
              <w:left w:val="single" w:sz="4" w:space="0" w:color="000000" w:themeColor="text1"/>
              <w:bottom w:val="nil"/>
              <w:right w:val="nil"/>
            </w:tcBorders>
          </w:tcPr>
          <w:p w:rsidR="00086A2E" w:rsidRPr="00D50835"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086A2E" w:rsidRDefault="00732428"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086A2E" w:rsidRPr="00D50835"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086A2E" w:rsidRDefault="00732428"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086A2E" w:rsidRPr="00D50835"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086A2E" w:rsidRDefault="00732428"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086A2E" w:rsidRPr="00D50835"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1</w:t>
            </w:r>
          </w:p>
        </w:tc>
        <w:tc>
          <w:tcPr>
            <w:tcW w:w="708" w:type="dxa"/>
            <w:tcBorders>
              <w:top w:val="nil"/>
              <w:left w:val="nil"/>
              <w:bottom w:val="nil"/>
              <w:right w:val="nil"/>
            </w:tcBorders>
          </w:tcPr>
          <w:p w:rsidR="00086A2E" w:rsidRDefault="00732428" w:rsidP="00F44AC5">
            <w:pPr>
              <w:widowControl/>
              <w:jc w:val="center"/>
              <w:rPr>
                <w:rFonts w:ascii="標楷體" w:eastAsia="標楷體" w:hAnsi="標楷體"/>
                <w:noProof/>
                <w:sz w:val="20"/>
                <w:szCs w:val="20"/>
              </w:rPr>
            </w:pPr>
            <w:r>
              <w:rPr>
                <w:rFonts w:ascii="標楷體" w:eastAsia="標楷體" w:hAnsi="標楷體" w:hint="eastAsia"/>
                <w:noProof/>
                <w:sz w:val="20"/>
                <w:szCs w:val="20"/>
              </w:rPr>
              <w:t>1.4</w:t>
            </w:r>
          </w:p>
        </w:tc>
        <w:tc>
          <w:tcPr>
            <w:tcW w:w="709" w:type="dxa"/>
            <w:tcBorders>
              <w:top w:val="nil"/>
              <w:left w:val="nil"/>
              <w:bottom w:val="nil"/>
              <w:right w:val="nil"/>
            </w:tcBorders>
          </w:tcPr>
          <w:p w:rsidR="00086A2E" w:rsidRPr="00D50835"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13</w:t>
            </w:r>
          </w:p>
        </w:tc>
        <w:tc>
          <w:tcPr>
            <w:tcW w:w="709" w:type="dxa"/>
            <w:tcBorders>
              <w:top w:val="nil"/>
              <w:left w:val="nil"/>
              <w:bottom w:val="nil"/>
              <w:right w:val="nil"/>
            </w:tcBorders>
          </w:tcPr>
          <w:p w:rsidR="00086A2E" w:rsidRDefault="00732428" w:rsidP="00F44AC5">
            <w:pPr>
              <w:widowControl/>
              <w:jc w:val="center"/>
              <w:rPr>
                <w:rFonts w:ascii="標楷體" w:eastAsia="標楷體" w:hAnsi="標楷體"/>
                <w:noProof/>
                <w:sz w:val="20"/>
                <w:szCs w:val="20"/>
              </w:rPr>
            </w:pPr>
            <w:r>
              <w:rPr>
                <w:rFonts w:ascii="標楷體" w:eastAsia="標楷體" w:hAnsi="標楷體" w:hint="eastAsia"/>
                <w:noProof/>
                <w:sz w:val="20"/>
                <w:szCs w:val="20"/>
              </w:rPr>
              <w:t>18.8</w:t>
            </w:r>
          </w:p>
        </w:tc>
        <w:tc>
          <w:tcPr>
            <w:tcW w:w="709" w:type="dxa"/>
            <w:tcBorders>
              <w:top w:val="nil"/>
              <w:left w:val="nil"/>
              <w:bottom w:val="nil"/>
              <w:right w:val="nil"/>
            </w:tcBorders>
          </w:tcPr>
          <w:p w:rsidR="00086A2E" w:rsidRPr="00D50835"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55</w:t>
            </w:r>
          </w:p>
        </w:tc>
        <w:tc>
          <w:tcPr>
            <w:tcW w:w="708" w:type="dxa"/>
            <w:tcBorders>
              <w:top w:val="nil"/>
              <w:left w:val="nil"/>
              <w:bottom w:val="nil"/>
            </w:tcBorders>
          </w:tcPr>
          <w:p w:rsidR="00086A2E" w:rsidRDefault="00732428" w:rsidP="00F44AC5">
            <w:pPr>
              <w:widowControl/>
              <w:jc w:val="center"/>
              <w:rPr>
                <w:rFonts w:ascii="標楷體" w:eastAsia="標楷體" w:hAnsi="標楷體"/>
                <w:noProof/>
                <w:sz w:val="20"/>
                <w:szCs w:val="20"/>
              </w:rPr>
            </w:pPr>
            <w:r>
              <w:rPr>
                <w:rFonts w:ascii="標楷體" w:eastAsia="標楷體" w:hAnsi="標楷體" w:hint="eastAsia"/>
                <w:noProof/>
                <w:sz w:val="20"/>
                <w:szCs w:val="20"/>
              </w:rPr>
              <w:t>79.7</w:t>
            </w:r>
          </w:p>
        </w:tc>
      </w:tr>
      <w:tr w:rsidR="00086A2E" w:rsidTr="00EE10F1">
        <w:tc>
          <w:tcPr>
            <w:tcW w:w="950" w:type="dxa"/>
            <w:tcBorders>
              <w:top w:val="nil"/>
              <w:bottom w:val="nil"/>
              <w:right w:val="single" w:sz="4" w:space="0" w:color="000000" w:themeColor="text1"/>
            </w:tcBorders>
          </w:tcPr>
          <w:p w:rsidR="00086A2E" w:rsidRPr="00D76C98"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前鎮區</w:t>
            </w:r>
          </w:p>
        </w:tc>
        <w:tc>
          <w:tcPr>
            <w:tcW w:w="718" w:type="dxa"/>
            <w:tcBorders>
              <w:top w:val="nil"/>
              <w:left w:val="single" w:sz="4" w:space="0" w:color="000000" w:themeColor="text1"/>
              <w:bottom w:val="nil"/>
              <w:right w:val="nil"/>
            </w:tcBorders>
          </w:tcPr>
          <w:p w:rsidR="00086A2E" w:rsidRPr="00D50835"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086A2E" w:rsidRDefault="00732428"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086A2E" w:rsidRPr="00D50835"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086A2E" w:rsidRDefault="00732428"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086A2E" w:rsidRPr="00D50835"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086A2E" w:rsidRDefault="00732428"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086A2E" w:rsidRPr="00D50835"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2</w:t>
            </w:r>
          </w:p>
        </w:tc>
        <w:tc>
          <w:tcPr>
            <w:tcW w:w="708" w:type="dxa"/>
            <w:tcBorders>
              <w:top w:val="nil"/>
              <w:left w:val="nil"/>
              <w:bottom w:val="nil"/>
              <w:right w:val="nil"/>
            </w:tcBorders>
          </w:tcPr>
          <w:p w:rsidR="00086A2E" w:rsidRDefault="00732428" w:rsidP="00F44AC5">
            <w:pPr>
              <w:widowControl/>
              <w:jc w:val="center"/>
              <w:rPr>
                <w:rFonts w:ascii="標楷體" w:eastAsia="標楷體" w:hAnsi="標楷體"/>
                <w:noProof/>
                <w:sz w:val="20"/>
                <w:szCs w:val="20"/>
              </w:rPr>
            </w:pPr>
            <w:r>
              <w:rPr>
                <w:rFonts w:ascii="標楷體" w:eastAsia="標楷體" w:hAnsi="標楷體" w:hint="eastAsia"/>
                <w:noProof/>
                <w:sz w:val="20"/>
                <w:szCs w:val="20"/>
              </w:rPr>
              <w:t>2.1</w:t>
            </w:r>
          </w:p>
        </w:tc>
        <w:tc>
          <w:tcPr>
            <w:tcW w:w="709" w:type="dxa"/>
            <w:tcBorders>
              <w:top w:val="nil"/>
              <w:left w:val="nil"/>
              <w:bottom w:val="nil"/>
              <w:right w:val="nil"/>
            </w:tcBorders>
          </w:tcPr>
          <w:p w:rsidR="00086A2E" w:rsidRPr="00D50835"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20</w:t>
            </w:r>
          </w:p>
        </w:tc>
        <w:tc>
          <w:tcPr>
            <w:tcW w:w="709" w:type="dxa"/>
            <w:tcBorders>
              <w:top w:val="nil"/>
              <w:left w:val="nil"/>
              <w:bottom w:val="nil"/>
              <w:right w:val="nil"/>
            </w:tcBorders>
          </w:tcPr>
          <w:p w:rsidR="00086A2E" w:rsidRDefault="00732428" w:rsidP="00F44AC5">
            <w:pPr>
              <w:widowControl/>
              <w:jc w:val="center"/>
              <w:rPr>
                <w:rFonts w:ascii="標楷體" w:eastAsia="標楷體" w:hAnsi="標楷體"/>
                <w:noProof/>
                <w:sz w:val="20"/>
                <w:szCs w:val="20"/>
              </w:rPr>
            </w:pPr>
            <w:r>
              <w:rPr>
                <w:rFonts w:ascii="標楷體" w:eastAsia="標楷體" w:hAnsi="標楷體" w:hint="eastAsia"/>
                <w:noProof/>
                <w:sz w:val="20"/>
                <w:szCs w:val="20"/>
              </w:rPr>
              <w:t>21.3</w:t>
            </w:r>
          </w:p>
        </w:tc>
        <w:tc>
          <w:tcPr>
            <w:tcW w:w="709" w:type="dxa"/>
            <w:tcBorders>
              <w:top w:val="nil"/>
              <w:left w:val="nil"/>
              <w:bottom w:val="nil"/>
              <w:right w:val="nil"/>
            </w:tcBorders>
          </w:tcPr>
          <w:p w:rsidR="00086A2E" w:rsidRPr="00D50835"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72</w:t>
            </w:r>
          </w:p>
        </w:tc>
        <w:tc>
          <w:tcPr>
            <w:tcW w:w="708" w:type="dxa"/>
            <w:tcBorders>
              <w:top w:val="nil"/>
              <w:left w:val="nil"/>
              <w:bottom w:val="nil"/>
            </w:tcBorders>
          </w:tcPr>
          <w:p w:rsidR="00086A2E" w:rsidRDefault="00732428" w:rsidP="00F44AC5">
            <w:pPr>
              <w:widowControl/>
              <w:jc w:val="center"/>
              <w:rPr>
                <w:rFonts w:ascii="標楷體" w:eastAsia="標楷體" w:hAnsi="標楷體"/>
                <w:noProof/>
                <w:sz w:val="20"/>
                <w:szCs w:val="20"/>
              </w:rPr>
            </w:pPr>
            <w:r>
              <w:rPr>
                <w:rFonts w:ascii="標楷體" w:eastAsia="標楷體" w:hAnsi="標楷體" w:hint="eastAsia"/>
                <w:noProof/>
                <w:sz w:val="20"/>
                <w:szCs w:val="20"/>
              </w:rPr>
              <w:t>76.6</w:t>
            </w:r>
          </w:p>
        </w:tc>
      </w:tr>
      <w:tr w:rsidR="00086A2E" w:rsidTr="00EE10F1">
        <w:tc>
          <w:tcPr>
            <w:tcW w:w="950" w:type="dxa"/>
            <w:tcBorders>
              <w:top w:val="nil"/>
              <w:bottom w:val="nil"/>
              <w:right w:val="single" w:sz="4" w:space="0" w:color="000000" w:themeColor="text1"/>
            </w:tcBorders>
          </w:tcPr>
          <w:p w:rsidR="00086A2E" w:rsidRPr="00D76C98"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旗津區</w:t>
            </w:r>
          </w:p>
        </w:tc>
        <w:tc>
          <w:tcPr>
            <w:tcW w:w="718" w:type="dxa"/>
            <w:tcBorders>
              <w:top w:val="nil"/>
              <w:left w:val="single" w:sz="4" w:space="0" w:color="000000" w:themeColor="text1"/>
              <w:bottom w:val="nil"/>
              <w:right w:val="nil"/>
            </w:tcBorders>
          </w:tcPr>
          <w:p w:rsidR="00086A2E" w:rsidRPr="00D50835"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086A2E" w:rsidRDefault="00732428"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086A2E" w:rsidRPr="00D50835"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086A2E" w:rsidRDefault="00732428"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086A2E" w:rsidRPr="00D50835"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086A2E" w:rsidRDefault="00732428"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086A2E" w:rsidRPr="00D50835"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1</w:t>
            </w:r>
          </w:p>
        </w:tc>
        <w:tc>
          <w:tcPr>
            <w:tcW w:w="708" w:type="dxa"/>
            <w:tcBorders>
              <w:top w:val="nil"/>
              <w:left w:val="nil"/>
              <w:bottom w:val="nil"/>
              <w:right w:val="nil"/>
            </w:tcBorders>
          </w:tcPr>
          <w:p w:rsidR="00086A2E" w:rsidRDefault="00732428" w:rsidP="00F44AC5">
            <w:pPr>
              <w:widowControl/>
              <w:jc w:val="center"/>
              <w:rPr>
                <w:rFonts w:ascii="標楷體" w:eastAsia="標楷體" w:hAnsi="標楷體"/>
                <w:noProof/>
                <w:sz w:val="20"/>
                <w:szCs w:val="20"/>
              </w:rPr>
            </w:pPr>
            <w:r>
              <w:rPr>
                <w:rFonts w:ascii="標楷體" w:eastAsia="標楷體" w:hAnsi="標楷體" w:hint="eastAsia"/>
                <w:noProof/>
                <w:sz w:val="20"/>
                <w:szCs w:val="20"/>
              </w:rPr>
              <w:t>4.2</w:t>
            </w:r>
          </w:p>
        </w:tc>
        <w:tc>
          <w:tcPr>
            <w:tcW w:w="709" w:type="dxa"/>
            <w:tcBorders>
              <w:top w:val="nil"/>
              <w:left w:val="nil"/>
              <w:bottom w:val="nil"/>
              <w:right w:val="nil"/>
            </w:tcBorders>
          </w:tcPr>
          <w:p w:rsidR="00086A2E" w:rsidRPr="00D50835"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9</w:t>
            </w:r>
          </w:p>
        </w:tc>
        <w:tc>
          <w:tcPr>
            <w:tcW w:w="709" w:type="dxa"/>
            <w:tcBorders>
              <w:top w:val="nil"/>
              <w:left w:val="nil"/>
              <w:bottom w:val="nil"/>
              <w:right w:val="nil"/>
            </w:tcBorders>
          </w:tcPr>
          <w:p w:rsidR="00086A2E" w:rsidRDefault="00732428" w:rsidP="00F44AC5">
            <w:pPr>
              <w:widowControl/>
              <w:jc w:val="center"/>
              <w:rPr>
                <w:rFonts w:ascii="標楷體" w:eastAsia="標楷體" w:hAnsi="標楷體"/>
                <w:noProof/>
                <w:sz w:val="20"/>
                <w:szCs w:val="20"/>
              </w:rPr>
            </w:pPr>
            <w:r>
              <w:rPr>
                <w:rFonts w:ascii="標楷體" w:eastAsia="標楷體" w:hAnsi="標楷體" w:hint="eastAsia"/>
                <w:noProof/>
                <w:sz w:val="20"/>
                <w:szCs w:val="20"/>
              </w:rPr>
              <w:t>37.5</w:t>
            </w:r>
          </w:p>
        </w:tc>
        <w:tc>
          <w:tcPr>
            <w:tcW w:w="709" w:type="dxa"/>
            <w:tcBorders>
              <w:top w:val="nil"/>
              <w:left w:val="nil"/>
              <w:bottom w:val="nil"/>
              <w:right w:val="nil"/>
            </w:tcBorders>
          </w:tcPr>
          <w:p w:rsidR="00086A2E" w:rsidRPr="00D50835"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14</w:t>
            </w:r>
          </w:p>
        </w:tc>
        <w:tc>
          <w:tcPr>
            <w:tcW w:w="708" w:type="dxa"/>
            <w:tcBorders>
              <w:top w:val="nil"/>
              <w:left w:val="nil"/>
              <w:bottom w:val="nil"/>
            </w:tcBorders>
          </w:tcPr>
          <w:p w:rsidR="00086A2E" w:rsidRDefault="00732428" w:rsidP="00F44AC5">
            <w:pPr>
              <w:widowControl/>
              <w:jc w:val="center"/>
              <w:rPr>
                <w:rFonts w:ascii="標楷體" w:eastAsia="標楷體" w:hAnsi="標楷體"/>
                <w:noProof/>
                <w:sz w:val="20"/>
                <w:szCs w:val="20"/>
              </w:rPr>
            </w:pPr>
            <w:r>
              <w:rPr>
                <w:rFonts w:ascii="標楷體" w:eastAsia="標楷體" w:hAnsi="標楷體" w:hint="eastAsia"/>
                <w:noProof/>
                <w:sz w:val="20"/>
                <w:szCs w:val="20"/>
              </w:rPr>
              <w:t>58.3</w:t>
            </w:r>
          </w:p>
        </w:tc>
      </w:tr>
      <w:tr w:rsidR="00086A2E" w:rsidTr="00EE10F1">
        <w:tc>
          <w:tcPr>
            <w:tcW w:w="950" w:type="dxa"/>
            <w:tcBorders>
              <w:top w:val="nil"/>
              <w:right w:val="single" w:sz="4" w:space="0" w:color="000000" w:themeColor="text1"/>
            </w:tcBorders>
          </w:tcPr>
          <w:p w:rsidR="00086A2E" w:rsidRPr="00D76C98"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小港區</w:t>
            </w:r>
          </w:p>
        </w:tc>
        <w:tc>
          <w:tcPr>
            <w:tcW w:w="718" w:type="dxa"/>
            <w:tcBorders>
              <w:top w:val="nil"/>
              <w:left w:val="single" w:sz="4" w:space="0" w:color="000000" w:themeColor="text1"/>
              <w:right w:val="nil"/>
            </w:tcBorders>
          </w:tcPr>
          <w:p w:rsidR="00086A2E" w:rsidRPr="00D50835"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right w:val="nil"/>
            </w:tcBorders>
          </w:tcPr>
          <w:p w:rsidR="00086A2E" w:rsidRDefault="00732428"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right w:val="nil"/>
            </w:tcBorders>
          </w:tcPr>
          <w:p w:rsidR="00086A2E" w:rsidRPr="00D50835"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right w:val="nil"/>
            </w:tcBorders>
          </w:tcPr>
          <w:p w:rsidR="00086A2E" w:rsidRDefault="00732428"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right w:val="nil"/>
            </w:tcBorders>
          </w:tcPr>
          <w:p w:rsidR="00086A2E" w:rsidRPr="00D50835"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right w:val="nil"/>
            </w:tcBorders>
          </w:tcPr>
          <w:p w:rsidR="00086A2E" w:rsidRDefault="00732428"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right w:val="nil"/>
            </w:tcBorders>
          </w:tcPr>
          <w:p w:rsidR="00086A2E" w:rsidRPr="00D50835"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1</w:t>
            </w:r>
          </w:p>
        </w:tc>
        <w:tc>
          <w:tcPr>
            <w:tcW w:w="708" w:type="dxa"/>
            <w:tcBorders>
              <w:top w:val="nil"/>
              <w:left w:val="nil"/>
              <w:right w:val="nil"/>
            </w:tcBorders>
          </w:tcPr>
          <w:p w:rsidR="00086A2E" w:rsidRDefault="00732428" w:rsidP="00F44AC5">
            <w:pPr>
              <w:widowControl/>
              <w:jc w:val="center"/>
              <w:rPr>
                <w:rFonts w:ascii="標楷體" w:eastAsia="標楷體" w:hAnsi="標楷體"/>
                <w:noProof/>
                <w:sz w:val="20"/>
                <w:szCs w:val="20"/>
              </w:rPr>
            </w:pPr>
            <w:r>
              <w:rPr>
                <w:rFonts w:ascii="標楷體" w:eastAsia="標楷體" w:hAnsi="標楷體" w:hint="eastAsia"/>
                <w:noProof/>
                <w:sz w:val="20"/>
                <w:szCs w:val="20"/>
              </w:rPr>
              <w:t>1.8</w:t>
            </w:r>
          </w:p>
        </w:tc>
        <w:tc>
          <w:tcPr>
            <w:tcW w:w="709" w:type="dxa"/>
            <w:tcBorders>
              <w:top w:val="nil"/>
              <w:left w:val="nil"/>
              <w:right w:val="nil"/>
            </w:tcBorders>
          </w:tcPr>
          <w:p w:rsidR="00086A2E" w:rsidRPr="00D50835"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15</w:t>
            </w:r>
          </w:p>
        </w:tc>
        <w:tc>
          <w:tcPr>
            <w:tcW w:w="709" w:type="dxa"/>
            <w:tcBorders>
              <w:top w:val="nil"/>
              <w:left w:val="nil"/>
              <w:right w:val="nil"/>
            </w:tcBorders>
          </w:tcPr>
          <w:p w:rsidR="00086A2E" w:rsidRDefault="00732428" w:rsidP="00F44AC5">
            <w:pPr>
              <w:widowControl/>
              <w:jc w:val="center"/>
              <w:rPr>
                <w:rFonts w:ascii="標楷體" w:eastAsia="標楷體" w:hAnsi="標楷體"/>
                <w:noProof/>
                <w:sz w:val="20"/>
                <w:szCs w:val="20"/>
              </w:rPr>
            </w:pPr>
            <w:r>
              <w:rPr>
                <w:rFonts w:ascii="標楷體" w:eastAsia="標楷體" w:hAnsi="標楷體" w:hint="eastAsia"/>
                <w:noProof/>
                <w:sz w:val="20"/>
                <w:szCs w:val="20"/>
              </w:rPr>
              <w:t>26.3</w:t>
            </w:r>
          </w:p>
        </w:tc>
        <w:tc>
          <w:tcPr>
            <w:tcW w:w="709" w:type="dxa"/>
            <w:tcBorders>
              <w:top w:val="nil"/>
              <w:left w:val="nil"/>
              <w:right w:val="nil"/>
            </w:tcBorders>
          </w:tcPr>
          <w:p w:rsidR="00086A2E" w:rsidRPr="00D50835" w:rsidRDefault="00086A2E" w:rsidP="00F44AC5">
            <w:pPr>
              <w:widowControl/>
              <w:jc w:val="center"/>
              <w:rPr>
                <w:rFonts w:ascii="標楷體" w:eastAsia="標楷體" w:hAnsi="標楷體"/>
                <w:noProof/>
                <w:sz w:val="20"/>
                <w:szCs w:val="20"/>
              </w:rPr>
            </w:pPr>
            <w:r>
              <w:rPr>
                <w:rFonts w:ascii="標楷體" w:eastAsia="標楷體" w:hAnsi="標楷體" w:hint="eastAsia"/>
                <w:noProof/>
                <w:sz w:val="20"/>
                <w:szCs w:val="20"/>
              </w:rPr>
              <w:t>41</w:t>
            </w:r>
          </w:p>
        </w:tc>
        <w:tc>
          <w:tcPr>
            <w:tcW w:w="708" w:type="dxa"/>
            <w:tcBorders>
              <w:top w:val="nil"/>
              <w:left w:val="nil"/>
            </w:tcBorders>
          </w:tcPr>
          <w:p w:rsidR="00086A2E" w:rsidRDefault="00732428" w:rsidP="00F44AC5">
            <w:pPr>
              <w:widowControl/>
              <w:jc w:val="center"/>
              <w:rPr>
                <w:rFonts w:ascii="標楷體" w:eastAsia="標楷體" w:hAnsi="標楷體"/>
                <w:noProof/>
                <w:sz w:val="20"/>
                <w:szCs w:val="20"/>
              </w:rPr>
            </w:pPr>
            <w:r>
              <w:rPr>
                <w:rFonts w:ascii="標楷體" w:eastAsia="標楷體" w:hAnsi="標楷體" w:hint="eastAsia"/>
                <w:noProof/>
                <w:sz w:val="20"/>
                <w:szCs w:val="20"/>
              </w:rPr>
              <w:t>71.9</w:t>
            </w:r>
          </w:p>
        </w:tc>
      </w:tr>
    </w:tbl>
    <w:p w:rsidR="00554CF7" w:rsidRDefault="00554CF7" w:rsidP="00554CF7">
      <w:pPr>
        <w:spacing w:line="500" w:lineRule="exact"/>
        <w:jc w:val="both"/>
        <w:rPr>
          <w:rFonts w:ascii="標楷體" w:eastAsia="標楷體" w:hAnsi="標楷體"/>
          <w:noProof/>
          <w:sz w:val="32"/>
          <w:szCs w:val="32"/>
        </w:rPr>
      </w:pPr>
      <w:r>
        <w:rPr>
          <w:rFonts w:ascii="標楷體" w:eastAsia="標楷體" w:hAnsi="標楷體" w:hint="eastAsia"/>
          <w:noProof/>
          <w:sz w:val="32"/>
          <w:szCs w:val="32"/>
        </w:rPr>
        <w:lastRenderedPageBreak/>
        <w:t>表</w:t>
      </w:r>
      <w:r w:rsidR="00A5722B">
        <w:rPr>
          <w:rFonts w:ascii="標楷體" w:eastAsia="標楷體" w:hAnsi="標楷體" w:hint="eastAsia"/>
          <w:noProof/>
          <w:sz w:val="32"/>
          <w:szCs w:val="32"/>
        </w:rPr>
        <w:t xml:space="preserve">39  </w:t>
      </w:r>
      <w:r w:rsidR="004348C0">
        <w:rPr>
          <w:rFonts w:ascii="標楷體" w:eastAsia="標楷體" w:hAnsi="標楷體" w:hint="eastAsia"/>
          <w:noProof/>
          <w:sz w:val="32"/>
          <w:szCs w:val="32"/>
        </w:rPr>
        <w:t>97年</w:t>
      </w:r>
      <w:r>
        <w:rPr>
          <w:rFonts w:ascii="標楷體" w:eastAsia="標楷體" w:hAnsi="標楷體" w:hint="eastAsia"/>
          <w:noProof/>
          <w:sz w:val="32"/>
          <w:szCs w:val="32"/>
        </w:rPr>
        <w:t>高雄縣各鄉鎮性別人口糖尿病死亡原因比較</w:t>
      </w:r>
    </w:p>
    <w:tbl>
      <w:tblPr>
        <w:tblStyle w:val="a8"/>
        <w:tblW w:w="9606" w:type="dxa"/>
        <w:tblBorders>
          <w:left w:val="none" w:sz="0" w:space="0" w:color="auto"/>
          <w:right w:val="none" w:sz="0" w:space="0" w:color="auto"/>
        </w:tblBorders>
        <w:tblLook w:val="04A0"/>
      </w:tblPr>
      <w:tblGrid>
        <w:gridCol w:w="1668"/>
        <w:gridCol w:w="1134"/>
        <w:gridCol w:w="1417"/>
        <w:gridCol w:w="992"/>
        <w:gridCol w:w="1560"/>
        <w:gridCol w:w="1134"/>
        <w:gridCol w:w="1701"/>
      </w:tblGrid>
      <w:tr w:rsidR="00C56D40" w:rsidRPr="00AD3950" w:rsidTr="00EE10F1">
        <w:tc>
          <w:tcPr>
            <w:tcW w:w="1668" w:type="dxa"/>
            <w:tcBorders>
              <w:bottom w:val="single" w:sz="4" w:space="0" w:color="000000" w:themeColor="text1"/>
            </w:tcBorders>
          </w:tcPr>
          <w:p w:rsidR="00C56D40" w:rsidRPr="00AD3950" w:rsidRDefault="00C56D40" w:rsidP="0096362E">
            <w:pPr>
              <w:spacing w:line="360" w:lineRule="exact"/>
              <w:jc w:val="both"/>
              <w:rPr>
                <w:rFonts w:ascii="標楷體" w:eastAsia="標楷體" w:hAnsi="標楷體"/>
                <w:noProof/>
                <w:sz w:val="20"/>
                <w:szCs w:val="20"/>
              </w:rPr>
            </w:pPr>
          </w:p>
        </w:tc>
        <w:tc>
          <w:tcPr>
            <w:tcW w:w="1134" w:type="dxa"/>
            <w:tcBorders>
              <w:bottom w:val="single" w:sz="4" w:space="0" w:color="000000" w:themeColor="text1"/>
            </w:tcBorders>
          </w:tcPr>
          <w:p w:rsidR="00C56D40" w:rsidRPr="00AD3950" w:rsidRDefault="00C56D40" w:rsidP="0096362E">
            <w:pPr>
              <w:spacing w:line="360" w:lineRule="exact"/>
              <w:jc w:val="center"/>
              <w:rPr>
                <w:rFonts w:ascii="標楷體" w:eastAsia="標楷體" w:hAnsi="標楷體"/>
                <w:noProof/>
                <w:sz w:val="20"/>
                <w:szCs w:val="20"/>
              </w:rPr>
            </w:pPr>
            <w:r w:rsidRPr="00AD3950">
              <w:rPr>
                <w:rFonts w:ascii="標楷體" w:eastAsia="標楷體" w:hAnsi="標楷體" w:hint="eastAsia"/>
                <w:noProof/>
                <w:sz w:val="20"/>
                <w:szCs w:val="20"/>
              </w:rPr>
              <w:t>死亡數</w:t>
            </w:r>
          </w:p>
        </w:tc>
        <w:tc>
          <w:tcPr>
            <w:tcW w:w="1417" w:type="dxa"/>
            <w:tcBorders>
              <w:bottom w:val="single" w:sz="4" w:space="0" w:color="000000" w:themeColor="text1"/>
            </w:tcBorders>
          </w:tcPr>
          <w:p w:rsidR="00C56D40" w:rsidRDefault="00C56D40" w:rsidP="0096362E">
            <w:pPr>
              <w:spacing w:line="360" w:lineRule="exact"/>
              <w:jc w:val="center"/>
              <w:rPr>
                <w:rFonts w:ascii="標楷體" w:eastAsia="標楷體" w:hAnsi="標楷體"/>
                <w:noProof/>
                <w:sz w:val="20"/>
                <w:szCs w:val="20"/>
              </w:rPr>
            </w:pPr>
            <w:r>
              <w:rPr>
                <w:rFonts w:ascii="標楷體" w:eastAsia="標楷體" w:hAnsi="標楷體" w:hint="eastAsia"/>
                <w:noProof/>
                <w:sz w:val="20"/>
                <w:szCs w:val="20"/>
              </w:rPr>
              <w:t>每十萬人口</w:t>
            </w:r>
          </w:p>
          <w:p w:rsidR="00C56D40" w:rsidRPr="00AD3950" w:rsidRDefault="00C56D40" w:rsidP="0096362E">
            <w:pPr>
              <w:spacing w:line="360" w:lineRule="exact"/>
              <w:jc w:val="center"/>
              <w:rPr>
                <w:rFonts w:ascii="標楷體" w:eastAsia="標楷體" w:hAnsi="標楷體"/>
                <w:noProof/>
                <w:sz w:val="20"/>
                <w:szCs w:val="20"/>
              </w:rPr>
            </w:pPr>
            <w:r>
              <w:rPr>
                <w:rFonts w:ascii="標楷體" w:eastAsia="標楷體" w:hAnsi="標楷體" w:hint="eastAsia"/>
                <w:noProof/>
                <w:sz w:val="20"/>
                <w:szCs w:val="20"/>
              </w:rPr>
              <w:t>死亡率</w:t>
            </w:r>
          </w:p>
        </w:tc>
        <w:tc>
          <w:tcPr>
            <w:tcW w:w="992" w:type="dxa"/>
            <w:tcBorders>
              <w:bottom w:val="single" w:sz="4" w:space="0" w:color="000000" w:themeColor="text1"/>
            </w:tcBorders>
          </w:tcPr>
          <w:p w:rsidR="00C56D40" w:rsidRPr="00AD3950" w:rsidRDefault="00C56D40" w:rsidP="0096362E">
            <w:pPr>
              <w:spacing w:line="360" w:lineRule="exact"/>
              <w:jc w:val="center"/>
              <w:rPr>
                <w:rFonts w:ascii="標楷體" w:eastAsia="標楷體" w:hAnsi="標楷體"/>
                <w:noProof/>
                <w:sz w:val="20"/>
                <w:szCs w:val="20"/>
              </w:rPr>
            </w:pPr>
            <w:r w:rsidRPr="00AD3950">
              <w:rPr>
                <w:rFonts w:ascii="標楷體" w:eastAsia="標楷體" w:hAnsi="標楷體" w:hint="eastAsia"/>
                <w:noProof/>
                <w:sz w:val="20"/>
                <w:szCs w:val="20"/>
              </w:rPr>
              <w:t>男性</w:t>
            </w:r>
          </w:p>
        </w:tc>
        <w:tc>
          <w:tcPr>
            <w:tcW w:w="1560" w:type="dxa"/>
            <w:tcBorders>
              <w:bottom w:val="single" w:sz="4" w:space="0" w:color="000000" w:themeColor="text1"/>
            </w:tcBorders>
          </w:tcPr>
          <w:p w:rsidR="00C56D40" w:rsidRDefault="00C56D40" w:rsidP="0096362E">
            <w:pPr>
              <w:spacing w:line="360" w:lineRule="exact"/>
              <w:jc w:val="center"/>
              <w:rPr>
                <w:rFonts w:ascii="標楷體" w:eastAsia="標楷體" w:hAnsi="標楷體"/>
                <w:noProof/>
                <w:sz w:val="20"/>
                <w:szCs w:val="20"/>
              </w:rPr>
            </w:pPr>
            <w:r>
              <w:rPr>
                <w:rFonts w:ascii="標楷體" w:eastAsia="標楷體" w:hAnsi="標楷體" w:hint="eastAsia"/>
                <w:noProof/>
                <w:sz w:val="20"/>
                <w:szCs w:val="20"/>
              </w:rPr>
              <w:t>每十萬人口</w:t>
            </w:r>
          </w:p>
          <w:p w:rsidR="00C56D40" w:rsidRPr="00AD3950" w:rsidRDefault="00C56D40" w:rsidP="0096362E">
            <w:pPr>
              <w:spacing w:line="360" w:lineRule="exact"/>
              <w:jc w:val="center"/>
              <w:rPr>
                <w:rFonts w:ascii="標楷體" w:eastAsia="標楷體" w:hAnsi="標楷體"/>
                <w:noProof/>
                <w:sz w:val="20"/>
                <w:szCs w:val="20"/>
              </w:rPr>
            </w:pPr>
            <w:r>
              <w:rPr>
                <w:rFonts w:ascii="標楷體" w:eastAsia="標楷體" w:hAnsi="標楷體" w:hint="eastAsia"/>
                <w:noProof/>
                <w:sz w:val="20"/>
                <w:szCs w:val="20"/>
              </w:rPr>
              <w:t>死亡率</w:t>
            </w:r>
          </w:p>
        </w:tc>
        <w:tc>
          <w:tcPr>
            <w:tcW w:w="1134" w:type="dxa"/>
            <w:tcBorders>
              <w:bottom w:val="single" w:sz="4" w:space="0" w:color="000000" w:themeColor="text1"/>
            </w:tcBorders>
          </w:tcPr>
          <w:p w:rsidR="00C56D40" w:rsidRPr="00AD3950" w:rsidRDefault="00C56D40" w:rsidP="0096362E">
            <w:pPr>
              <w:spacing w:line="360" w:lineRule="exact"/>
              <w:jc w:val="center"/>
              <w:rPr>
                <w:rFonts w:ascii="標楷體" w:eastAsia="標楷體" w:hAnsi="標楷體"/>
                <w:noProof/>
                <w:sz w:val="20"/>
                <w:szCs w:val="20"/>
              </w:rPr>
            </w:pPr>
            <w:r w:rsidRPr="00AD3950">
              <w:rPr>
                <w:rFonts w:ascii="標楷體" w:eastAsia="標楷體" w:hAnsi="標楷體" w:hint="eastAsia"/>
                <w:noProof/>
                <w:sz w:val="20"/>
                <w:szCs w:val="20"/>
              </w:rPr>
              <w:t>女性</w:t>
            </w:r>
          </w:p>
        </w:tc>
        <w:tc>
          <w:tcPr>
            <w:tcW w:w="1701" w:type="dxa"/>
            <w:tcBorders>
              <w:bottom w:val="single" w:sz="4" w:space="0" w:color="000000" w:themeColor="text1"/>
            </w:tcBorders>
          </w:tcPr>
          <w:p w:rsidR="00C56D40" w:rsidRDefault="00C56D40" w:rsidP="0096362E">
            <w:pPr>
              <w:spacing w:line="360" w:lineRule="exact"/>
              <w:jc w:val="center"/>
              <w:rPr>
                <w:rFonts w:ascii="標楷體" w:eastAsia="標楷體" w:hAnsi="標楷體"/>
                <w:noProof/>
                <w:sz w:val="20"/>
                <w:szCs w:val="20"/>
              </w:rPr>
            </w:pPr>
            <w:r>
              <w:rPr>
                <w:rFonts w:ascii="標楷體" w:eastAsia="標楷體" w:hAnsi="標楷體" w:hint="eastAsia"/>
                <w:noProof/>
                <w:sz w:val="20"/>
                <w:szCs w:val="20"/>
              </w:rPr>
              <w:t>每十萬人口</w:t>
            </w:r>
          </w:p>
          <w:p w:rsidR="00C56D40" w:rsidRPr="00AD3950" w:rsidRDefault="00C56D40" w:rsidP="0096362E">
            <w:pPr>
              <w:spacing w:line="360" w:lineRule="exact"/>
              <w:jc w:val="center"/>
              <w:rPr>
                <w:rFonts w:ascii="標楷體" w:eastAsia="標楷體" w:hAnsi="標楷體"/>
                <w:noProof/>
                <w:sz w:val="20"/>
                <w:szCs w:val="20"/>
              </w:rPr>
            </w:pPr>
            <w:r>
              <w:rPr>
                <w:rFonts w:ascii="標楷體" w:eastAsia="標楷體" w:hAnsi="標楷體" w:hint="eastAsia"/>
                <w:noProof/>
                <w:sz w:val="20"/>
                <w:szCs w:val="20"/>
              </w:rPr>
              <w:t>死亡率</w:t>
            </w:r>
          </w:p>
        </w:tc>
      </w:tr>
      <w:tr w:rsidR="00C56D40" w:rsidRPr="00AD3950" w:rsidTr="00EE10F1">
        <w:tc>
          <w:tcPr>
            <w:tcW w:w="1668" w:type="dxa"/>
            <w:tcBorders>
              <w:bottom w:val="nil"/>
            </w:tcBorders>
          </w:tcPr>
          <w:p w:rsidR="00C56D40" w:rsidRPr="00AD3950" w:rsidRDefault="00C56D40" w:rsidP="0096362E">
            <w:pPr>
              <w:spacing w:line="400" w:lineRule="exact"/>
              <w:jc w:val="center"/>
              <w:rPr>
                <w:rFonts w:ascii="標楷體" w:eastAsia="標楷體" w:hAnsi="標楷體"/>
                <w:noProof/>
                <w:sz w:val="20"/>
                <w:szCs w:val="20"/>
              </w:rPr>
            </w:pPr>
            <w:r w:rsidRPr="00AD3950">
              <w:rPr>
                <w:rFonts w:ascii="標楷體" w:eastAsia="標楷體" w:hAnsi="標楷體" w:hint="eastAsia"/>
                <w:noProof/>
                <w:sz w:val="20"/>
                <w:szCs w:val="20"/>
              </w:rPr>
              <w:t>總計</w:t>
            </w:r>
          </w:p>
        </w:tc>
        <w:tc>
          <w:tcPr>
            <w:tcW w:w="1134" w:type="dxa"/>
            <w:tcBorders>
              <w:bottom w:val="nil"/>
              <w:right w:val="nil"/>
            </w:tcBorders>
          </w:tcPr>
          <w:p w:rsidR="00C56D40"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497</w:t>
            </w:r>
          </w:p>
        </w:tc>
        <w:tc>
          <w:tcPr>
            <w:tcW w:w="1417" w:type="dxa"/>
            <w:tcBorders>
              <w:left w:val="nil"/>
              <w:bottom w:val="nil"/>
              <w:right w:val="nil"/>
            </w:tcBorders>
          </w:tcPr>
          <w:p w:rsidR="00C56D40" w:rsidRPr="00AD3950" w:rsidRDefault="00732428" w:rsidP="0096362E">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40.0</w:t>
            </w:r>
          </w:p>
        </w:tc>
        <w:tc>
          <w:tcPr>
            <w:tcW w:w="992" w:type="dxa"/>
            <w:tcBorders>
              <w:left w:val="nil"/>
              <w:bottom w:val="nil"/>
              <w:right w:val="nil"/>
            </w:tcBorders>
          </w:tcPr>
          <w:p w:rsidR="00C56D40"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232</w:t>
            </w:r>
          </w:p>
        </w:tc>
        <w:tc>
          <w:tcPr>
            <w:tcW w:w="1560" w:type="dxa"/>
            <w:tcBorders>
              <w:left w:val="nil"/>
              <w:bottom w:val="nil"/>
              <w:right w:val="nil"/>
            </w:tcBorders>
          </w:tcPr>
          <w:p w:rsidR="00C56D40" w:rsidRPr="00AD3950" w:rsidRDefault="00732428" w:rsidP="0096362E">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36.2</w:t>
            </w:r>
          </w:p>
        </w:tc>
        <w:tc>
          <w:tcPr>
            <w:tcW w:w="1134" w:type="dxa"/>
            <w:tcBorders>
              <w:left w:val="nil"/>
              <w:bottom w:val="nil"/>
              <w:right w:val="nil"/>
            </w:tcBorders>
          </w:tcPr>
          <w:p w:rsidR="00C56D40"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265</w:t>
            </w:r>
          </w:p>
        </w:tc>
        <w:tc>
          <w:tcPr>
            <w:tcW w:w="1701" w:type="dxa"/>
            <w:tcBorders>
              <w:left w:val="nil"/>
              <w:bottom w:val="nil"/>
            </w:tcBorders>
          </w:tcPr>
          <w:p w:rsidR="00C56D40" w:rsidRPr="00AD3950" w:rsidRDefault="00732428" w:rsidP="0096362E">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43.9</w:t>
            </w:r>
          </w:p>
        </w:tc>
      </w:tr>
      <w:tr w:rsidR="00C56D40" w:rsidRPr="00AD3950" w:rsidTr="00EE10F1">
        <w:tc>
          <w:tcPr>
            <w:tcW w:w="1668" w:type="dxa"/>
            <w:tcBorders>
              <w:top w:val="nil"/>
              <w:bottom w:val="nil"/>
            </w:tcBorders>
          </w:tcPr>
          <w:p w:rsidR="00C56D40" w:rsidRPr="00D76C98"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鳳山巿</w:t>
            </w:r>
          </w:p>
        </w:tc>
        <w:tc>
          <w:tcPr>
            <w:tcW w:w="1134" w:type="dxa"/>
            <w:tcBorders>
              <w:top w:val="nil"/>
              <w:bottom w:val="nil"/>
              <w:right w:val="nil"/>
            </w:tcBorders>
          </w:tcPr>
          <w:p w:rsidR="00C56D40" w:rsidRPr="00D76C98"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101</w:t>
            </w:r>
          </w:p>
        </w:tc>
        <w:tc>
          <w:tcPr>
            <w:tcW w:w="1417" w:type="dxa"/>
            <w:tcBorders>
              <w:top w:val="nil"/>
              <w:left w:val="nil"/>
              <w:bottom w:val="nil"/>
              <w:right w:val="nil"/>
            </w:tcBorders>
          </w:tcPr>
          <w:p w:rsidR="00C56D40" w:rsidRPr="00AD3950" w:rsidRDefault="00732428" w:rsidP="0096362E">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29.8</w:t>
            </w:r>
          </w:p>
        </w:tc>
        <w:tc>
          <w:tcPr>
            <w:tcW w:w="992" w:type="dxa"/>
            <w:tcBorders>
              <w:top w:val="nil"/>
              <w:left w:val="nil"/>
              <w:bottom w:val="nil"/>
              <w:right w:val="nil"/>
            </w:tcBorders>
          </w:tcPr>
          <w:p w:rsidR="00C56D40" w:rsidRPr="00D76C98"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40</w:t>
            </w:r>
          </w:p>
        </w:tc>
        <w:tc>
          <w:tcPr>
            <w:tcW w:w="1560" w:type="dxa"/>
            <w:tcBorders>
              <w:top w:val="nil"/>
              <w:left w:val="nil"/>
              <w:bottom w:val="nil"/>
              <w:right w:val="nil"/>
            </w:tcBorders>
          </w:tcPr>
          <w:p w:rsidR="00C56D40" w:rsidRPr="00AD3950" w:rsidRDefault="00732428" w:rsidP="0096362E">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23.5</w:t>
            </w:r>
          </w:p>
        </w:tc>
        <w:tc>
          <w:tcPr>
            <w:tcW w:w="1134" w:type="dxa"/>
            <w:tcBorders>
              <w:top w:val="nil"/>
              <w:left w:val="nil"/>
              <w:bottom w:val="nil"/>
              <w:right w:val="nil"/>
            </w:tcBorders>
          </w:tcPr>
          <w:p w:rsidR="00C56D40" w:rsidRPr="00D76C98"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61</w:t>
            </w:r>
          </w:p>
        </w:tc>
        <w:tc>
          <w:tcPr>
            <w:tcW w:w="1701" w:type="dxa"/>
            <w:tcBorders>
              <w:top w:val="nil"/>
              <w:left w:val="nil"/>
              <w:bottom w:val="nil"/>
            </w:tcBorders>
          </w:tcPr>
          <w:p w:rsidR="00C56D40" w:rsidRPr="00AD3950" w:rsidRDefault="00732428" w:rsidP="0096362E">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36.1</w:t>
            </w:r>
          </w:p>
        </w:tc>
      </w:tr>
      <w:tr w:rsidR="00C56D40" w:rsidRPr="00AD3950" w:rsidTr="00EE10F1">
        <w:tc>
          <w:tcPr>
            <w:tcW w:w="1668" w:type="dxa"/>
            <w:tcBorders>
              <w:top w:val="nil"/>
              <w:bottom w:val="nil"/>
            </w:tcBorders>
          </w:tcPr>
          <w:p w:rsidR="00C56D40" w:rsidRPr="00D76C98"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岡山鎮</w:t>
            </w:r>
          </w:p>
        </w:tc>
        <w:tc>
          <w:tcPr>
            <w:tcW w:w="1134" w:type="dxa"/>
            <w:tcBorders>
              <w:top w:val="nil"/>
              <w:bottom w:val="nil"/>
              <w:right w:val="nil"/>
            </w:tcBorders>
          </w:tcPr>
          <w:p w:rsidR="00C56D40" w:rsidRPr="00D76C98"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40</w:t>
            </w:r>
          </w:p>
        </w:tc>
        <w:tc>
          <w:tcPr>
            <w:tcW w:w="1417" w:type="dxa"/>
            <w:tcBorders>
              <w:top w:val="nil"/>
              <w:left w:val="nil"/>
              <w:bottom w:val="nil"/>
              <w:right w:val="nil"/>
            </w:tcBorders>
          </w:tcPr>
          <w:p w:rsidR="00C56D40" w:rsidRPr="00AD3950" w:rsidRDefault="00732428" w:rsidP="0096362E">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41.5</w:t>
            </w:r>
          </w:p>
        </w:tc>
        <w:tc>
          <w:tcPr>
            <w:tcW w:w="992" w:type="dxa"/>
            <w:tcBorders>
              <w:top w:val="nil"/>
              <w:left w:val="nil"/>
              <w:bottom w:val="nil"/>
              <w:right w:val="nil"/>
            </w:tcBorders>
          </w:tcPr>
          <w:p w:rsidR="00C56D40" w:rsidRPr="00D76C98"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23</w:t>
            </w:r>
          </w:p>
        </w:tc>
        <w:tc>
          <w:tcPr>
            <w:tcW w:w="1560" w:type="dxa"/>
            <w:tcBorders>
              <w:top w:val="nil"/>
              <w:left w:val="nil"/>
              <w:bottom w:val="nil"/>
              <w:right w:val="nil"/>
            </w:tcBorders>
          </w:tcPr>
          <w:p w:rsidR="00C56D40" w:rsidRPr="00AD3950" w:rsidRDefault="00732428" w:rsidP="0096362E">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47.2</w:t>
            </w:r>
          </w:p>
        </w:tc>
        <w:tc>
          <w:tcPr>
            <w:tcW w:w="1134" w:type="dxa"/>
            <w:tcBorders>
              <w:top w:val="nil"/>
              <w:left w:val="nil"/>
              <w:bottom w:val="nil"/>
              <w:right w:val="nil"/>
            </w:tcBorders>
          </w:tcPr>
          <w:p w:rsidR="00C56D40" w:rsidRPr="00D76C98"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17</w:t>
            </w:r>
          </w:p>
        </w:tc>
        <w:tc>
          <w:tcPr>
            <w:tcW w:w="1701" w:type="dxa"/>
            <w:tcBorders>
              <w:top w:val="nil"/>
              <w:left w:val="nil"/>
              <w:bottom w:val="nil"/>
            </w:tcBorders>
          </w:tcPr>
          <w:p w:rsidR="00C56D40" w:rsidRPr="00AD3950" w:rsidRDefault="00732428" w:rsidP="0096362E">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35.7</w:t>
            </w:r>
          </w:p>
        </w:tc>
      </w:tr>
      <w:tr w:rsidR="00C56D40" w:rsidRPr="00AD3950" w:rsidTr="00EE10F1">
        <w:tc>
          <w:tcPr>
            <w:tcW w:w="1668" w:type="dxa"/>
            <w:tcBorders>
              <w:top w:val="nil"/>
              <w:bottom w:val="nil"/>
            </w:tcBorders>
          </w:tcPr>
          <w:p w:rsidR="00C56D40" w:rsidRPr="00D76C98"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旗山鎮</w:t>
            </w:r>
          </w:p>
        </w:tc>
        <w:tc>
          <w:tcPr>
            <w:tcW w:w="1134" w:type="dxa"/>
            <w:tcBorders>
              <w:top w:val="nil"/>
              <w:bottom w:val="nil"/>
              <w:right w:val="nil"/>
            </w:tcBorders>
          </w:tcPr>
          <w:p w:rsidR="00C56D40" w:rsidRPr="00D76C98"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24</w:t>
            </w:r>
          </w:p>
        </w:tc>
        <w:tc>
          <w:tcPr>
            <w:tcW w:w="1417" w:type="dxa"/>
            <w:tcBorders>
              <w:top w:val="nil"/>
              <w:left w:val="nil"/>
              <w:bottom w:val="nil"/>
              <w:right w:val="nil"/>
            </w:tcBorders>
          </w:tcPr>
          <w:p w:rsidR="00C56D40" w:rsidRPr="00AD3950" w:rsidRDefault="00060F15" w:rsidP="0096362E">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58.7</w:t>
            </w:r>
          </w:p>
        </w:tc>
        <w:tc>
          <w:tcPr>
            <w:tcW w:w="992" w:type="dxa"/>
            <w:tcBorders>
              <w:top w:val="nil"/>
              <w:left w:val="nil"/>
              <w:bottom w:val="nil"/>
              <w:right w:val="nil"/>
            </w:tcBorders>
          </w:tcPr>
          <w:p w:rsidR="00C56D40" w:rsidRPr="00D76C98"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12</w:t>
            </w:r>
          </w:p>
        </w:tc>
        <w:tc>
          <w:tcPr>
            <w:tcW w:w="1560" w:type="dxa"/>
            <w:tcBorders>
              <w:top w:val="nil"/>
              <w:left w:val="nil"/>
              <w:bottom w:val="nil"/>
              <w:right w:val="nil"/>
            </w:tcBorders>
          </w:tcPr>
          <w:p w:rsidR="00C56D40" w:rsidRPr="00AD3950" w:rsidRDefault="00060F15" w:rsidP="0096362E">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56.1</w:t>
            </w:r>
          </w:p>
        </w:tc>
        <w:tc>
          <w:tcPr>
            <w:tcW w:w="1134" w:type="dxa"/>
            <w:tcBorders>
              <w:top w:val="nil"/>
              <w:left w:val="nil"/>
              <w:bottom w:val="nil"/>
              <w:right w:val="nil"/>
            </w:tcBorders>
          </w:tcPr>
          <w:p w:rsidR="00C56D40" w:rsidRPr="00D76C98"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12</w:t>
            </w:r>
          </w:p>
        </w:tc>
        <w:tc>
          <w:tcPr>
            <w:tcW w:w="1701" w:type="dxa"/>
            <w:tcBorders>
              <w:top w:val="nil"/>
              <w:left w:val="nil"/>
              <w:bottom w:val="nil"/>
            </w:tcBorders>
          </w:tcPr>
          <w:p w:rsidR="00C56D40" w:rsidRPr="00AD3950" w:rsidRDefault="00060F15" w:rsidP="0096362E">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61.6</w:t>
            </w:r>
          </w:p>
        </w:tc>
      </w:tr>
      <w:tr w:rsidR="00C56D40" w:rsidRPr="00AD3950" w:rsidTr="00EE10F1">
        <w:tc>
          <w:tcPr>
            <w:tcW w:w="1668" w:type="dxa"/>
            <w:tcBorders>
              <w:top w:val="nil"/>
              <w:bottom w:val="nil"/>
            </w:tcBorders>
          </w:tcPr>
          <w:p w:rsidR="00C56D40" w:rsidRPr="00D76C98"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美濃鎮</w:t>
            </w:r>
          </w:p>
        </w:tc>
        <w:tc>
          <w:tcPr>
            <w:tcW w:w="1134" w:type="dxa"/>
            <w:tcBorders>
              <w:top w:val="nil"/>
              <w:bottom w:val="nil"/>
              <w:right w:val="nil"/>
            </w:tcBorders>
          </w:tcPr>
          <w:p w:rsidR="00C56D40" w:rsidRPr="00D76C98"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39</w:t>
            </w:r>
          </w:p>
        </w:tc>
        <w:tc>
          <w:tcPr>
            <w:tcW w:w="1417" w:type="dxa"/>
            <w:tcBorders>
              <w:top w:val="nil"/>
              <w:left w:val="nil"/>
              <w:bottom w:val="nil"/>
              <w:right w:val="nil"/>
            </w:tcBorders>
          </w:tcPr>
          <w:p w:rsidR="00C56D40" w:rsidRPr="00AD3950" w:rsidRDefault="00060F15" w:rsidP="0096362E">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88.8</w:t>
            </w:r>
          </w:p>
        </w:tc>
        <w:tc>
          <w:tcPr>
            <w:tcW w:w="992" w:type="dxa"/>
            <w:tcBorders>
              <w:top w:val="nil"/>
              <w:left w:val="nil"/>
              <w:bottom w:val="nil"/>
              <w:right w:val="nil"/>
            </w:tcBorders>
          </w:tcPr>
          <w:p w:rsidR="00C56D40" w:rsidRPr="00D76C98"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16</w:t>
            </w:r>
          </w:p>
        </w:tc>
        <w:tc>
          <w:tcPr>
            <w:tcW w:w="1560" w:type="dxa"/>
            <w:tcBorders>
              <w:top w:val="nil"/>
              <w:left w:val="nil"/>
              <w:bottom w:val="nil"/>
              <w:right w:val="nil"/>
            </w:tcBorders>
          </w:tcPr>
          <w:p w:rsidR="00C56D40" w:rsidRPr="00AD3950" w:rsidRDefault="00060F15" w:rsidP="0096362E">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69.5</w:t>
            </w:r>
          </w:p>
        </w:tc>
        <w:tc>
          <w:tcPr>
            <w:tcW w:w="1134" w:type="dxa"/>
            <w:tcBorders>
              <w:top w:val="nil"/>
              <w:left w:val="nil"/>
              <w:bottom w:val="nil"/>
              <w:right w:val="nil"/>
            </w:tcBorders>
          </w:tcPr>
          <w:p w:rsidR="00C56D40" w:rsidRPr="00D76C98"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23</w:t>
            </w:r>
          </w:p>
        </w:tc>
        <w:tc>
          <w:tcPr>
            <w:tcW w:w="1701" w:type="dxa"/>
            <w:tcBorders>
              <w:top w:val="nil"/>
              <w:left w:val="nil"/>
              <w:bottom w:val="nil"/>
            </w:tcBorders>
          </w:tcPr>
          <w:p w:rsidR="00C56D40" w:rsidRPr="00AD3950" w:rsidRDefault="00060F15" w:rsidP="0096362E">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110.1</w:t>
            </w:r>
          </w:p>
        </w:tc>
      </w:tr>
      <w:tr w:rsidR="00C56D40" w:rsidRPr="00AD3950" w:rsidTr="00EE10F1">
        <w:tc>
          <w:tcPr>
            <w:tcW w:w="1668" w:type="dxa"/>
            <w:tcBorders>
              <w:top w:val="nil"/>
              <w:bottom w:val="nil"/>
            </w:tcBorders>
          </w:tcPr>
          <w:p w:rsidR="00C56D40" w:rsidRPr="00D76C98"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林園鄉</w:t>
            </w:r>
          </w:p>
        </w:tc>
        <w:tc>
          <w:tcPr>
            <w:tcW w:w="1134" w:type="dxa"/>
            <w:tcBorders>
              <w:top w:val="nil"/>
              <w:bottom w:val="nil"/>
              <w:right w:val="nil"/>
            </w:tcBorders>
          </w:tcPr>
          <w:p w:rsidR="00C56D40" w:rsidRPr="00D76C98"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28</w:t>
            </w:r>
          </w:p>
        </w:tc>
        <w:tc>
          <w:tcPr>
            <w:tcW w:w="1417" w:type="dxa"/>
            <w:tcBorders>
              <w:top w:val="nil"/>
              <w:left w:val="nil"/>
              <w:bottom w:val="nil"/>
              <w:right w:val="nil"/>
            </w:tcBorders>
          </w:tcPr>
          <w:p w:rsidR="00C56D40" w:rsidRPr="00AD3950" w:rsidRDefault="00060F15" w:rsidP="0096362E">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39.3</w:t>
            </w:r>
          </w:p>
        </w:tc>
        <w:tc>
          <w:tcPr>
            <w:tcW w:w="992" w:type="dxa"/>
            <w:tcBorders>
              <w:top w:val="nil"/>
              <w:left w:val="nil"/>
              <w:bottom w:val="nil"/>
              <w:right w:val="nil"/>
            </w:tcBorders>
          </w:tcPr>
          <w:p w:rsidR="00C56D40" w:rsidRPr="00D76C98"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10</w:t>
            </w:r>
          </w:p>
        </w:tc>
        <w:tc>
          <w:tcPr>
            <w:tcW w:w="1560" w:type="dxa"/>
            <w:tcBorders>
              <w:top w:val="nil"/>
              <w:left w:val="nil"/>
              <w:bottom w:val="nil"/>
              <w:right w:val="nil"/>
            </w:tcBorders>
          </w:tcPr>
          <w:p w:rsidR="00C56D40" w:rsidRPr="00AD3950" w:rsidRDefault="00060F15" w:rsidP="0096362E">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27.2</w:t>
            </w:r>
          </w:p>
        </w:tc>
        <w:tc>
          <w:tcPr>
            <w:tcW w:w="1134" w:type="dxa"/>
            <w:tcBorders>
              <w:top w:val="nil"/>
              <w:left w:val="nil"/>
              <w:bottom w:val="nil"/>
              <w:right w:val="nil"/>
            </w:tcBorders>
          </w:tcPr>
          <w:p w:rsidR="00C56D40" w:rsidRPr="00D76C98"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18</w:t>
            </w:r>
          </w:p>
        </w:tc>
        <w:tc>
          <w:tcPr>
            <w:tcW w:w="1701" w:type="dxa"/>
            <w:tcBorders>
              <w:top w:val="nil"/>
              <w:left w:val="nil"/>
              <w:bottom w:val="nil"/>
            </w:tcBorders>
          </w:tcPr>
          <w:p w:rsidR="00C56D40" w:rsidRPr="00AD3950" w:rsidRDefault="00060F15" w:rsidP="0096362E">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52.3</w:t>
            </w:r>
          </w:p>
        </w:tc>
      </w:tr>
      <w:tr w:rsidR="00C56D40" w:rsidRPr="00AD3950" w:rsidTr="00EE10F1">
        <w:tc>
          <w:tcPr>
            <w:tcW w:w="1668" w:type="dxa"/>
            <w:tcBorders>
              <w:top w:val="nil"/>
              <w:bottom w:val="nil"/>
            </w:tcBorders>
          </w:tcPr>
          <w:p w:rsidR="00C56D40" w:rsidRPr="00D76C98"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大寮鄉</w:t>
            </w:r>
          </w:p>
        </w:tc>
        <w:tc>
          <w:tcPr>
            <w:tcW w:w="1134" w:type="dxa"/>
            <w:tcBorders>
              <w:top w:val="nil"/>
              <w:bottom w:val="nil"/>
              <w:right w:val="nil"/>
            </w:tcBorders>
          </w:tcPr>
          <w:p w:rsidR="00C56D40" w:rsidRPr="00D76C98"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26</w:t>
            </w:r>
          </w:p>
        </w:tc>
        <w:tc>
          <w:tcPr>
            <w:tcW w:w="1417" w:type="dxa"/>
            <w:tcBorders>
              <w:top w:val="nil"/>
              <w:left w:val="nil"/>
              <w:bottom w:val="nil"/>
              <w:right w:val="nil"/>
            </w:tcBorders>
          </w:tcPr>
          <w:p w:rsidR="00C56D40" w:rsidRPr="00AD3950" w:rsidRDefault="00060F15" w:rsidP="0096362E">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23.8</w:t>
            </w:r>
          </w:p>
        </w:tc>
        <w:tc>
          <w:tcPr>
            <w:tcW w:w="992" w:type="dxa"/>
            <w:tcBorders>
              <w:top w:val="nil"/>
              <w:left w:val="nil"/>
              <w:bottom w:val="nil"/>
              <w:right w:val="nil"/>
            </w:tcBorders>
          </w:tcPr>
          <w:p w:rsidR="00C56D40" w:rsidRPr="00D76C98"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17</w:t>
            </w:r>
          </w:p>
        </w:tc>
        <w:tc>
          <w:tcPr>
            <w:tcW w:w="1560" w:type="dxa"/>
            <w:tcBorders>
              <w:top w:val="nil"/>
              <w:left w:val="nil"/>
              <w:bottom w:val="nil"/>
              <w:right w:val="nil"/>
            </w:tcBorders>
          </w:tcPr>
          <w:p w:rsidR="00C56D40" w:rsidRPr="00AD3950" w:rsidRDefault="00060F15" w:rsidP="0096362E">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29.7</w:t>
            </w:r>
          </w:p>
        </w:tc>
        <w:tc>
          <w:tcPr>
            <w:tcW w:w="1134" w:type="dxa"/>
            <w:tcBorders>
              <w:top w:val="nil"/>
              <w:left w:val="nil"/>
              <w:bottom w:val="nil"/>
              <w:right w:val="nil"/>
            </w:tcBorders>
          </w:tcPr>
          <w:p w:rsidR="00C56D40" w:rsidRPr="00D76C98"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9</w:t>
            </w:r>
          </w:p>
        </w:tc>
        <w:tc>
          <w:tcPr>
            <w:tcW w:w="1701" w:type="dxa"/>
            <w:tcBorders>
              <w:top w:val="nil"/>
              <w:left w:val="nil"/>
              <w:bottom w:val="nil"/>
            </w:tcBorders>
          </w:tcPr>
          <w:p w:rsidR="00C56D40" w:rsidRPr="00AD3950" w:rsidRDefault="00060F15" w:rsidP="0096362E">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17.2</w:t>
            </w:r>
          </w:p>
        </w:tc>
      </w:tr>
      <w:tr w:rsidR="00C56D40" w:rsidRPr="00AD3950" w:rsidTr="00EE10F1">
        <w:tc>
          <w:tcPr>
            <w:tcW w:w="1668" w:type="dxa"/>
            <w:tcBorders>
              <w:top w:val="nil"/>
              <w:bottom w:val="nil"/>
            </w:tcBorders>
          </w:tcPr>
          <w:p w:rsidR="00C56D40" w:rsidRPr="00D76C98"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大樹鄉</w:t>
            </w:r>
          </w:p>
        </w:tc>
        <w:tc>
          <w:tcPr>
            <w:tcW w:w="1134" w:type="dxa"/>
            <w:tcBorders>
              <w:top w:val="nil"/>
              <w:bottom w:val="nil"/>
              <w:right w:val="nil"/>
            </w:tcBorders>
          </w:tcPr>
          <w:p w:rsidR="00C56D40" w:rsidRPr="00D76C98"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23</w:t>
            </w:r>
          </w:p>
        </w:tc>
        <w:tc>
          <w:tcPr>
            <w:tcW w:w="1417" w:type="dxa"/>
            <w:tcBorders>
              <w:top w:val="nil"/>
              <w:left w:val="nil"/>
              <w:bottom w:val="nil"/>
              <w:right w:val="nil"/>
            </w:tcBorders>
          </w:tcPr>
          <w:p w:rsidR="00C56D40" w:rsidRPr="00AD3950" w:rsidRDefault="00060F15" w:rsidP="0096362E">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51.4</w:t>
            </w:r>
          </w:p>
        </w:tc>
        <w:tc>
          <w:tcPr>
            <w:tcW w:w="992" w:type="dxa"/>
            <w:tcBorders>
              <w:top w:val="nil"/>
              <w:left w:val="nil"/>
              <w:bottom w:val="nil"/>
              <w:right w:val="nil"/>
            </w:tcBorders>
          </w:tcPr>
          <w:p w:rsidR="00C56D40" w:rsidRPr="00D76C98"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13</w:t>
            </w:r>
          </w:p>
        </w:tc>
        <w:tc>
          <w:tcPr>
            <w:tcW w:w="1560" w:type="dxa"/>
            <w:tcBorders>
              <w:top w:val="nil"/>
              <w:left w:val="nil"/>
              <w:bottom w:val="nil"/>
              <w:right w:val="nil"/>
            </w:tcBorders>
          </w:tcPr>
          <w:p w:rsidR="00C56D40" w:rsidRPr="00AD3950" w:rsidRDefault="00060F15" w:rsidP="0096362E">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56.0</w:t>
            </w:r>
          </w:p>
        </w:tc>
        <w:tc>
          <w:tcPr>
            <w:tcW w:w="1134" w:type="dxa"/>
            <w:tcBorders>
              <w:top w:val="nil"/>
              <w:left w:val="nil"/>
              <w:bottom w:val="nil"/>
              <w:right w:val="nil"/>
            </w:tcBorders>
          </w:tcPr>
          <w:p w:rsidR="00C56D40" w:rsidRPr="00D76C98"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10</w:t>
            </w:r>
          </w:p>
        </w:tc>
        <w:tc>
          <w:tcPr>
            <w:tcW w:w="1701" w:type="dxa"/>
            <w:tcBorders>
              <w:top w:val="nil"/>
              <w:left w:val="nil"/>
              <w:bottom w:val="nil"/>
            </w:tcBorders>
          </w:tcPr>
          <w:p w:rsidR="00C56D40" w:rsidRPr="00AD3950" w:rsidRDefault="00060F15" w:rsidP="0096362E">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46.5</w:t>
            </w:r>
          </w:p>
        </w:tc>
      </w:tr>
      <w:tr w:rsidR="00C56D40" w:rsidRPr="00AD3950" w:rsidTr="00EE10F1">
        <w:tc>
          <w:tcPr>
            <w:tcW w:w="1668" w:type="dxa"/>
            <w:tcBorders>
              <w:top w:val="nil"/>
              <w:bottom w:val="nil"/>
            </w:tcBorders>
          </w:tcPr>
          <w:p w:rsidR="00C56D40" w:rsidRPr="00D76C98"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仁武鄉</w:t>
            </w:r>
          </w:p>
        </w:tc>
        <w:tc>
          <w:tcPr>
            <w:tcW w:w="1134" w:type="dxa"/>
            <w:tcBorders>
              <w:top w:val="nil"/>
              <w:bottom w:val="nil"/>
              <w:right w:val="nil"/>
            </w:tcBorders>
          </w:tcPr>
          <w:p w:rsidR="00C56D40" w:rsidRPr="00D76C98"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18</w:t>
            </w:r>
          </w:p>
        </w:tc>
        <w:tc>
          <w:tcPr>
            <w:tcW w:w="1417" w:type="dxa"/>
            <w:tcBorders>
              <w:top w:val="nil"/>
              <w:left w:val="nil"/>
              <w:bottom w:val="nil"/>
              <w:right w:val="nil"/>
            </w:tcBorders>
          </w:tcPr>
          <w:p w:rsidR="00C56D40" w:rsidRPr="00AD3950" w:rsidRDefault="00060F15" w:rsidP="0096362E">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26.3</w:t>
            </w:r>
          </w:p>
        </w:tc>
        <w:tc>
          <w:tcPr>
            <w:tcW w:w="992" w:type="dxa"/>
            <w:tcBorders>
              <w:top w:val="nil"/>
              <w:left w:val="nil"/>
              <w:bottom w:val="nil"/>
              <w:right w:val="nil"/>
            </w:tcBorders>
          </w:tcPr>
          <w:p w:rsidR="00C56D40" w:rsidRPr="00D76C98"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11</w:t>
            </w:r>
          </w:p>
        </w:tc>
        <w:tc>
          <w:tcPr>
            <w:tcW w:w="1560" w:type="dxa"/>
            <w:tcBorders>
              <w:top w:val="nil"/>
              <w:left w:val="nil"/>
              <w:bottom w:val="nil"/>
              <w:right w:val="nil"/>
            </w:tcBorders>
          </w:tcPr>
          <w:p w:rsidR="00C56D40" w:rsidRPr="00AD3950" w:rsidRDefault="00060F15" w:rsidP="0096362E">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31.1</w:t>
            </w:r>
          </w:p>
        </w:tc>
        <w:tc>
          <w:tcPr>
            <w:tcW w:w="1134" w:type="dxa"/>
            <w:tcBorders>
              <w:top w:val="nil"/>
              <w:left w:val="nil"/>
              <w:bottom w:val="nil"/>
              <w:right w:val="nil"/>
            </w:tcBorders>
          </w:tcPr>
          <w:p w:rsidR="00C56D40" w:rsidRPr="00D76C98"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7</w:t>
            </w:r>
          </w:p>
        </w:tc>
        <w:tc>
          <w:tcPr>
            <w:tcW w:w="1701" w:type="dxa"/>
            <w:tcBorders>
              <w:top w:val="nil"/>
              <w:left w:val="nil"/>
              <w:bottom w:val="nil"/>
            </w:tcBorders>
          </w:tcPr>
          <w:p w:rsidR="00C56D40" w:rsidRPr="00AD3950" w:rsidRDefault="00060F15" w:rsidP="0096362E">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21.2</w:t>
            </w:r>
          </w:p>
        </w:tc>
      </w:tr>
      <w:tr w:rsidR="00C56D40" w:rsidRPr="00AD3950" w:rsidTr="00EE10F1">
        <w:tc>
          <w:tcPr>
            <w:tcW w:w="1668" w:type="dxa"/>
            <w:tcBorders>
              <w:top w:val="nil"/>
              <w:bottom w:val="nil"/>
            </w:tcBorders>
          </w:tcPr>
          <w:p w:rsidR="00C56D40" w:rsidRPr="00D76C98"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大社鄉</w:t>
            </w:r>
          </w:p>
        </w:tc>
        <w:tc>
          <w:tcPr>
            <w:tcW w:w="1134" w:type="dxa"/>
            <w:tcBorders>
              <w:top w:val="nil"/>
              <w:bottom w:val="nil"/>
              <w:right w:val="nil"/>
            </w:tcBorders>
          </w:tcPr>
          <w:p w:rsidR="00C56D40" w:rsidRPr="00D76C98"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19</w:t>
            </w:r>
          </w:p>
        </w:tc>
        <w:tc>
          <w:tcPr>
            <w:tcW w:w="1417" w:type="dxa"/>
            <w:tcBorders>
              <w:top w:val="nil"/>
              <w:left w:val="nil"/>
              <w:bottom w:val="nil"/>
              <w:right w:val="nil"/>
            </w:tcBorders>
          </w:tcPr>
          <w:p w:rsidR="00C56D40" w:rsidRPr="00AD3950" w:rsidRDefault="00060F15" w:rsidP="0096362E">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58.0</w:t>
            </w:r>
          </w:p>
        </w:tc>
        <w:tc>
          <w:tcPr>
            <w:tcW w:w="992" w:type="dxa"/>
            <w:tcBorders>
              <w:top w:val="nil"/>
              <w:left w:val="nil"/>
              <w:bottom w:val="nil"/>
              <w:right w:val="nil"/>
            </w:tcBorders>
          </w:tcPr>
          <w:p w:rsidR="00C56D40" w:rsidRPr="00D76C98"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12</w:t>
            </w:r>
          </w:p>
        </w:tc>
        <w:tc>
          <w:tcPr>
            <w:tcW w:w="1560" w:type="dxa"/>
            <w:tcBorders>
              <w:top w:val="nil"/>
              <w:left w:val="nil"/>
              <w:bottom w:val="nil"/>
              <w:right w:val="nil"/>
            </w:tcBorders>
          </w:tcPr>
          <w:p w:rsidR="00C56D40" w:rsidRPr="00AD3950" w:rsidRDefault="00060F15" w:rsidP="0096362E">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71.0</w:t>
            </w:r>
          </w:p>
        </w:tc>
        <w:tc>
          <w:tcPr>
            <w:tcW w:w="1134" w:type="dxa"/>
            <w:tcBorders>
              <w:top w:val="nil"/>
              <w:left w:val="nil"/>
              <w:bottom w:val="nil"/>
              <w:right w:val="nil"/>
            </w:tcBorders>
          </w:tcPr>
          <w:p w:rsidR="00C56D40" w:rsidRPr="00D76C98"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7</w:t>
            </w:r>
          </w:p>
        </w:tc>
        <w:tc>
          <w:tcPr>
            <w:tcW w:w="1701" w:type="dxa"/>
            <w:tcBorders>
              <w:top w:val="nil"/>
              <w:left w:val="nil"/>
              <w:bottom w:val="nil"/>
            </w:tcBorders>
          </w:tcPr>
          <w:p w:rsidR="00C56D40" w:rsidRPr="00AD3950" w:rsidRDefault="00060F15" w:rsidP="0096362E">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44.1</w:t>
            </w:r>
          </w:p>
        </w:tc>
      </w:tr>
      <w:tr w:rsidR="00C56D40" w:rsidRPr="00AD3950" w:rsidTr="00EE10F1">
        <w:tc>
          <w:tcPr>
            <w:tcW w:w="1668" w:type="dxa"/>
            <w:tcBorders>
              <w:top w:val="nil"/>
              <w:bottom w:val="nil"/>
            </w:tcBorders>
          </w:tcPr>
          <w:p w:rsidR="00C56D40" w:rsidRPr="00D76C98"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鳥松鄉</w:t>
            </w:r>
          </w:p>
        </w:tc>
        <w:tc>
          <w:tcPr>
            <w:tcW w:w="1134" w:type="dxa"/>
            <w:tcBorders>
              <w:top w:val="nil"/>
              <w:bottom w:val="nil"/>
              <w:right w:val="nil"/>
            </w:tcBorders>
          </w:tcPr>
          <w:p w:rsidR="00C56D40" w:rsidRPr="00D76C98"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11</w:t>
            </w:r>
          </w:p>
        </w:tc>
        <w:tc>
          <w:tcPr>
            <w:tcW w:w="1417" w:type="dxa"/>
            <w:tcBorders>
              <w:top w:val="nil"/>
              <w:left w:val="nil"/>
              <w:bottom w:val="nil"/>
              <w:right w:val="nil"/>
            </w:tcBorders>
          </w:tcPr>
          <w:p w:rsidR="00C56D40" w:rsidRPr="00AD3950" w:rsidRDefault="00060F15" w:rsidP="0096362E">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26.5</w:t>
            </w:r>
          </w:p>
        </w:tc>
        <w:tc>
          <w:tcPr>
            <w:tcW w:w="992" w:type="dxa"/>
            <w:tcBorders>
              <w:top w:val="nil"/>
              <w:left w:val="nil"/>
              <w:bottom w:val="nil"/>
              <w:right w:val="nil"/>
            </w:tcBorders>
          </w:tcPr>
          <w:p w:rsidR="00C56D40" w:rsidRPr="00D76C98"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4</w:t>
            </w:r>
          </w:p>
        </w:tc>
        <w:tc>
          <w:tcPr>
            <w:tcW w:w="1560" w:type="dxa"/>
            <w:tcBorders>
              <w:top w:val="nil"/>
              <w:left w:val="nil"/>
              <w:bottom w:val="nil"/>
              <w:right w:val="nil"/>
            </w:tcBorders>
          </w:tcPr>
          <w:p w:rsidR="00C56D40" w:rsidRPr="00AD3950" w:rsidRDefault="00060F15" w:rsidP="0096362E">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18.9</w:t>
            </w:r>
          </w:p>
        </w:tc>
        <w:tc>
          <w:tcPr>
            <w:tcW w:w="1134" w:type="dxa"/>
            <w:tcBorders>
              <w:top w:val="nil"/>
              <w:left w:val="nil"/>
              <w:bottom w:val="nil"/>
              <w:right w:val="nil"/>
            </w:tcBorders>
          </w:tcPr>
          <w:p w:rsidR="00C56D40" w:rsidRPr="00D76C98"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7</w:t>
            </w:r>
          </w:p>
        </w:tc>
        <w:tc>
          <w:tcPr>
            <w:tcW w:w="1701" w:type="dxa"/>
            <w:tcBorders>
              <w:top w:val="nil"/>
              <w:left w:val="nil"/>
              <w:bottom w:val="nil"/>
            </w:tcBorders>
          </w:tcPr>
          <w:p w:rsidR="00C56D40" w:rsidRPr="00AD3950" w:rsidRDefault="00060F15" w:rsidP="0096362E">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34.4</w:t>
            </w:r>
          </w:p>
        </w:tc>
      </w:tr>
      <w:tr w:rsidR="00C56D40" w:rsidRPr="00AD3950" w:rsidTr="00EE10F1">
        <w:tc>
          <w:tcPr>
            <w:tcW w:w="1668" w:type="dxa"/>
            <w:tcBorders>
              <w:top w:val="nil"/>
              <w:bottom w:val="nil"/>
            </w:tcBorders>
          </w:tcPr>
          <w:p w:rsidR="00C56D40" w:rsidRPr="00D76C98"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橋頭鄉</w:t>
            </w:r>
          </w:p>
        </w:tc>
        <w:tc>
          <w:tcPr>
            <w:tcW w:w="1134" w:type="dxa"/>
            <w:tcBorders>
              <w:top w:val="nil"/>
              <w:bottom w:val="nil"/>
              <w:right w:val="nil"/>
            </w:tcBorders>
          </w:tcPr>
          <w:p w:rsidR="00C56D40" w:rsidRPr="00D76C98"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15</w:t>
            </w:r>
          </w:p>
        </w:tc>
        <w:tc>
          <w:tcPr>
            <w:tcW w:w="1417" w:type="dxa"/>
            <w:tcBorders>
              <w:top w:val="nil"/>
              <w:left w:val="nil"/>
              <w:bottom w:val="nil"/>
              <w:right w:val="nil"/>
            </w:tcBorders>
          </w:tcPr>
          <w:p w:rsidR="00C56D40" w:rsidRPr="00AD3950" w:rsidRDefault="00060F15" w:rsidP="0096362E">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41.0</w:t>
            </w:r>
          </w:p>
        </w:tc>
        <w:tc>
          <w:tcPr>
            <w:tcW w:w="992" w:type="dxa"/>
            <w:tcBorders>
              <w:top w:val="nil"/>
              <w:left w:val="nil"/>
              <w:bottom w:val="nil"/>
              <w:right w:val="nil"/>
            </w:tcBorders>
          </w:tcPr>
          <w:p w:rsidR="00C56D40" w:rsidRPr="00D76C98"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6</w:t>
            </w:r>
          </w:p>
        </w:tc>
        <w:tc>
          <w:tcPr>
            <w:tcW w:w="1560" w:type="dxa"/>
            <w:tcBorders>
              <w:top w:val="nil"/>
              <w:left w:val="nil"/>
              <w:bottom w:val="nil"/>
              <w:right w:val="nil"/>
            </w:tcBorders>
          </w:tcPr>
          <w:p w:rsidR="00C56D40" w:rsidRPr="00AD3950" w:rsidRDefault="00060F15" w:rsidP="0096362E">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31.8</w:t>
            </w:r>
          </w:p>
        </w:tc>
        <w:tc>
          <w:tcPr>
            <w:tcW w:w="1134" w:type="dxa"/>
            <w:tcBorders>
              <w:top w:val="nil"/>
              <w:left w:val="nil"/>
              <w:bottom w:val="nil"/>
              <w:right w:val="nil"/>
            </w:tcBorders>
          </w:tcPr>
          <w:p w:rsidR="00C56D40" w:rsidRPr="00D76C98"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9</w:t>
            </w:r>
          </w:p>
        </w:tc>
        <w:tc>
          <w:tcPr>
            <w:tcW w:w="1701" w:type="dxa"/>
            <w:tcBorders>
              <w:top w:val="nil"/>
              <w:left w:val="nil"/>
              <w:bottom w:val="nil"/>
            </w:tcBorders>
          </w:tcPr>
          <w:p w:rsidR="00C56D40" w:rsidRPr="00AD3950" w:rsidRDefault="00060F15" w:rsidP="0096362E">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50.9</w:t>
            </w:r>
          </w:p>
        </w:tc>
      </w:tr>
      <w:tr w:rsidR="00C56D40" w:rsidRPr="00AD3950" w:rsidTr="00EE10F1">
        <w:tc>
          <w:tcPr>
            <w:tcW w:w="1668" w:type="dxa"/>
            <w:tcBorders>
              <w:top w:val="nil"/>
              <w:bottom w:val="nil"/>
            </w:tcBorders>
          </w:tcPr>
          <w:p w:rsidR="00C56D40"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燕巢鄉</w:t>
            </w:r>
          </w:p>
        </w:tc>
        <w:tc>
          <w:tcPr>
            <w:tcW w:w="1134" w:type="dxa"/>
            <w:tcBorders>
              <w:top w:val="nil"/>
              <w:bottom w:val="nil"/>
              <w:right w:val="nil"/>
            </w:tcBorders>
          </w:tcPr>
          <w:p w:rsidR="00C56D40"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5</w:t>
            </w:r>
          </w:p>
        </w:tc>
        <w:tc>
          <w:tcPr>
            <w:tcW w:w="1417" w:type="dxa"/>
            <w:tcBorders>
              <w:top w:val="nil"/>
              <w:left w:val="nil"/>
              <w:bottom w:val="nil"/>
              <w:right w:val="nil"/>
            </w:tcBorders>
          </w:tcPr>
          <w:p w:rsidR="00C56D40" w:rsidRPr="00AD3950" w:rsidRDefault="00060F15" w:rsidP="0096362E">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16.0</w:t>
            </w:r>
          </w:p>
        </w:tc>
        <w:tc>
          <w:tcPr>
            <w:tcW w:w="992" w:type="dxa"/>
            <w:tcBorders>
              <w:top w:val="nil"/>
              <w:left w:val="nil"/>
              <w:bottom w:val="nil"/>
              <w:right w:val="nil"/>
            </w:tcBorders>
          </w:tcPr>
          <w:p w:rsidR="00C56D40"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2</w:t>
            </w:r>
          </w:p>
        </w:tc>
        <w:tc>
          <w:tcPr>
            <w:tcW w:w="1560" w:type="dxa"/>
            <w:tcBorders>
              <w:top w:val="nil"/>
              <w:left w:val="nil"/>
              <w:bottom w:val="nil"/>
              <w:right w:val="nil"/>
            </w:tcBorders>
          </w:tcPr>
          <w:p w:rsidR="00C56D40" w:rsidRPr="00AD3950" w:rsidRDefault="00060F15" w:rsidP="0096362E">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12.0</w:t>
            </w:r>
          </w:p>
        </w:tc>
        <w:tc>
          <w:tcPr>
            <w:tcW w:w="1134" w:type="dxa"/>
            <w:tcBorders>
              <w:top w:val="nil"/>
              <w:left w:val="nil"/>
              <w:bottom w:val="nil"/>
              <w:right w:val="nil"/>
            </w:tcBorders>
          </w:tcPr>
          <w:p w:rsidR="00C56D40"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3</w:t>
            </w:r>
          </w:p>
        </w:tc>
        <w:tc>
          <w:tcPr>
            <w:tcW w:w="1701" w:type="dxa"/>
            <w:tcBorders>
              <w:top w:val="nil"/>
              <w:left w:val="nil"/>
              <w:bottom w:val="nil"/>
            </w:tcBorders>
          </w:tcPr>
          <w:p w:rsidR="00C56D40" w:rsidRPr="00AD3950" w:rsidRDefault="00060F15" w:rsidP="0096362E">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20.7</w:t>
            </w:r>
          </w:p>
        </w:tc>
      </w:tr>
      <w:tr w:rsidR="00C56D40" w:rsidRPr="00AD3950" w:rsidTr="00EE10F1">
        <w:tc>
          <w:tcPr>
            <w:tcW w:w="1668" w:type="dxa"/>
            <w:tcBorders>
              <w:top w:val="nil"/>
              <w:bottom w:val="nil"/>
            </w:tcBorders>
          </w:tcPr>
          <w:p w:rsidR="00C56D40"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田寮鄉</w:t>
            </w:r>
          </w:p>
        </w:tc>
        <w:tc>
          <w:tcPr>
            <w:tcW w:w="1134" w:type="dxa"/>
            <w:tcBorders>
              <w:top w:val="nil"/>
              <w:bottom w:val="nil"/>
              <w:right w:val="nil"/>
            </w:tcBorders>
          </w:tcPr>
          <w:p w:rsidR="00C56D40"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2</w:t>
            </w:r>
          </w:p>
        </w:tc>
        <w:tc>
          <w:tcPr>
            <w:tcW w:w="1417" w:type="dxa"/>
            <w:tcBorders>
              <w:top w:val="nil"/>
              <w:left w:val="nil"/>
              <w:bottom w:val="nil"/>
              <w:right w:val="nil"/>
            </w:tcBorders>
          </w:tcPr>
          <w:p w:rsidR="00C56D40" w:rsidRPr="00AD3950" w:rsidRDefault="00060F15" w:rsidP="0096362E">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23.5</w:t>
            </w:r>
          </w:p>
        </w:tc>
        <w:tc>
          <w:tcPr>
            <w:tcW w:w="992" w:type="dxa"/>
            <w:tcBorders>
              <w:top w:val="nil"/>
              <w:left w:val="nil"/>
              <w:bottom w:val="nil"/>
              <w:right w:val="nil"/>
            </w:tcBorders>
          </w:tcPr>
          <w:p w:rsidR="00C56D40"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w:t>
            </w:r>
          </w:p>
        </w:tc>
        <w:tc>
          <w:tcPr>
            <w:tcW w:w="1560" w:type="dxa"/>
            <w:tcBorders>
              <w:top w:val="nil"/>
              <w:left w:val="nil"/>
              <w:bottom w:val="nil"/>
              <w:right w:val="nil"/>
            </w:tcBorders>
          </w:tcPr>
          <w:p w:rsidR="00C56D40" w:rsidRPr="00AD3950" w:rsidRDefault="00060F15" w:rsidP="0096362E">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21.1</w:t>
            </w:r>
          </w:p>
        </w:tc>
        <w:tc>
          <w:tcPr>
            <w:tcW w:w="1134" w:type="dxa"/>
            <w:tcBorders>
              <w:top w:val="nil"/>
              <w:left w:val="nil"/>
              <w:bottom w:val="nil"/>
              <w:right w:val="nil"/>
            </w:tcBorders>
          </w:tcPr>
          <w:p w:rsidR="00C56D40"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w:t>
            </w:r>
          </w:p>
        </w:tc>
        <w:tc>
          <w:tcPr>
            <w:tcW w:w="1701" w:type="dxa"/>
            <w:tcBorders>
              <w:top w:val="nil"/>
              <w:left w:val="nil"/>
              <w:bottom w:val="nil"/>
            </w:tcBorders>
          </w:tcPr>
          <w:p w:rsidR="00C56D40" w:rsidRPr="00AD3950" w:rsidRDefault="00060F15" w:rsidP="0096362E">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26.6</w:t>
            </w:r>
          </w:p>
        </w:tc>
      </w:tr>
      <w:tr w:rsidR="00C56D40" w:rsidRPr="00AD3950" w:rsidTr="00EE10F1">
        <w:tc>
          <w:tcPr>
            <w:tcW w:w="1668" w:type="dxa"/>
            <w:tcBorders>
              <w:top w:val="nil"/>
              <w:bottom w:val="nil"/>
            </w:tcBorders>
          </w:tcPr>
          <w:p w:rsidR="00C56D40"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阿蓮鄉</w:t>
            </w:r>
          </w:p>
        </w:tc>
        <w:tc>
          <w:tcPr>
            <w:tcW w:w="1134" w:type="dxa"/>
            <w:tcBorders>
              <w:top w:val="nil"/>
              <w:bottom w:val="nil"/>
              <w:right w:val="nil"/>
            </w:tcBorders>
          </w:tcPr>
          <w:p w:rsidR="00C56D40"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8</w:t>
            </w:r>
          </w:p>
        </w:tc>
        <w:tc>
          <w:tcPr>
            <w:tcW w:w="1417" w:type="dxa"/>
            <w:tcBorders>
              <w:top w:val="nil"/>
              <w:left w:val="nil"/>
              <w:bottom w:val="nil"/>
              <w:right w:val="nil"/>
            </w:tcBorders>
          </w:tcPr>
          <w:p w:rsidR="00C56D40" w:rsidRPr="00AD3950" w:rsidRDefault="00060F15" w:rsidP="0096362E">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26.0</w:t>
            </w:r>
          </w:p>
        </w:tc>
        <w:tc>
          <w:tcPr>
            <w:tcW w:w="992" w:type="dxa"/>
            <w:tcBorders>
              <w:top w:val="nil"/>
              <w:left w:val="nil"/>
              <w:bottom w:val="nil"/>
              <w:right w:val="nil"/>
            </w:tcBorders>
          </w:tcPr>
          <w:p w:rsidR="00C56D40"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3</w:t>
            </w:r>
          </w:p>
        </w:tc>
        <w:tc>
          <w:tcPr>
            <w:tcW w:w="1560" w:type="dxa"/>
            <w:tcBorders>
              <w:top w:val="nil"/>
              <w:left w:val="nil"/>
              <w:bottom w:val="nil"/>
              <w:right w:val="nil"/>
            </w:tcBorders>
          </w:tcPr>
          <w:p w:rsidR="00C56D40" w:rsidRPr="00AD3950" w:rsidRDefault="00060F15" w:rsidP="0096362E">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19.3</w:t>
            </w:r>
          </w:p>
        </w:tc>
        <w:tc>
          <w:tcPr>
            <w:tcW w:w="1134" w:type="dxa"/>
            <w:tcBorders>
              <w:top w:val="nil"/>
              <w:left w:val="nil"/>
              <w:bottom w:val="nil"/>
              <w:right w:val="nil"/>
            </w:tcBorders>
          </w:tcPr>
          <w:p w:rsidR="00C56D40"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5</w:t>
            </w:r>
          </w:p>
        </w:tc>
        <w:tc>
          <w:tcPr>
            <w:tcW w:w="1701" w:type="dxa"/>
            <w:tcBorders>
              <w:top w:val="nil"/>
              <w:left w:val="nil"/>
              <w:bottom w:val="nil"/>
            </w:tcBorders>
          </w:tcPr>
          <w:p w:rsidR="00C56D40" w:rsidRPr="00AD3950" w:rsidRDefault="00060F15" w:rsidP="0096362E">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32.8</w:t>
            </w:r>
          </w:p>
        </w:tc>
      </w:tr>
      <w:tr w:rsidR="00C56D40" w:rsidRPr="00AD3950" w:rsidTr="00EE10F1">
        <w:tc>
          <w:tcPr>
            <w:tcW w:w="1668" w:type="dxa"/>
            <w:tcBorders>
              <w:top w:val="nil"/>
              <w:bottom w:val="nil"/>
            </w:tcBorders>
          </w:tcPr>
          <w:p w:rsidR="00C56D40"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路竹嫏</w:t>
            </w:r>
          </w:p>
        </w:tc>
        <w:tc>
          <w:tcPr>
            <w:tcW w:w="1134" w:type="dxa"/>
            <w:tcBorders>
              <w:top w:val="nil"/>
              <w:bottom w:val="nil"/>
              <w:right w:val="nil"/>
            </w:tcBorders>
          </w:tcPr>
          <w:p w:rsidR="00C56D40"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23</w:t>
            </w:r>
          </w:p>
        </w:tc>
        <w:tc>
          <w:tcPr>
            <w:tcW w:w="1417" w:type="dxa"/>
            <w:tcBorders>
              <w:top w:val="nil"/>
              <w:left w:val="nil"/>
              <w:bottom w:val="nil"/>
              <w:right w:val="nil"/>
            </w:tcBorders>
          </w:tcPr>
          <w:p w:rsidR="00C56D40" w:rsidRPr="00AD3950" w:rsidRDefault="00060F15" w:rsidP="0096362E">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42.2</w:t>
            </w:r>
          </w:p>
        </w:tc>
        <w:tc>
          <w:tcPr>
            <w:tcW w:w="992" w:type="dxa"/>
            <w:tcBorders>
              <w:top w:val="nil"/>
              <w:left w:val="nil"/>
              <w:bottom w:val="nil"/>
              <w:right w:val="nil"/>
            </w:tcBorders>
          </w:tcPr>
          <w:p w:rsidR="00C56D40"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10</w:t>
            </w:r>
          </w:p>
        </w:tc>
        <w:tc>
          <w:tcPr>
            <w:tcW w:w="1560" w:type="dxa"/>
            <w:tcBorders>
              <w:top w:val="nil"/>
              <w:left w:val="nil"/>
              <w:bottom w:val="nil"/>
              <w:right w:val="nil"/>
            </w:tcBorders>
          </w:tcPr>
          <w:p w:rsidR="00C56D40" w:rsidRPr="00AD3950" w:rsidRDefault="00060F15" w:rsidP="0096362E">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35.9</w:t>
            </w:r>
          </w:p>
        </w:tc>
        <w:tc>
          <w:tcPr>
            <w:tcW w:w="1134" w:type="dxa"/>
            <w:tcBorders>
              <w:top w:val="nil"/>
              <w:left w:val="nil"/>
              <w:bottom w:val="nil"/>
              <w:right w:val="nil"/>
            </w:tcBorders>
          </w:tcPr>
          <w:p w:rsidR="00C56D40"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13</w:t>
            </w:r>
          </w:p>
        </w:tc>
        <w:tc>
          <w:tcPr>
            <w:tcW w:w="1701" w:type="dxa"/>
            <w:tcBorders>
              <w:top w:val="nil"/>
              <w:left w:val="nil"/>
              <w:bottom w:val="nil"/>
            </w:tcBorders>
          </w:tcPr>
          <w:p w:rsidR="00C56D40" w:rsidRPr="00AD3950" w:rsidRDefault="00060F15" w:rsidP="0096362E">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48.9</w:t>
            </w:r>
          </w:p>
        </w:tc>
      </w:tr>
      <w:tr w:rsidR="00C56D40" w:rsidRPr="00AD3950" w:rsidTr="00EE10F1">
        <w:tc>
          <w:tcPr>
            <w:tcW w:w="1668" w:type="dxa"/>
            <w:tcBorders>
              <w:top w:val="nil"/>
              <w:bottom w:val="nil"/>
            </w:tcBorders>
          </w:tcPr>
          <w:p w:rsidR="00C56D40"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湖內鄉</w:t>
            </w:r>
          </w:p>
        </w:tc>
        <w:tc>
          <w:tcPr>
            <w:tcW w:w="1134" w:type="dxa"/>
            <w:tcBorders>
              <w:top w:val="nil"/>
              <w:bottom w:val="nil"/>
              <w:right w:val="nil"/>
            </w:tcBorders>
          </w:tcPr>
          <w:p w:rsidR="00C56D40"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12</w:t>
            </w:r>
          </w:p>
        </w:tc>
        <w:tc>
          <w:tcPr>
            <w:tcW w:w="1417" w:type="dxa"/>
            <w:tcBorders>
              <w:top w:val="nil"/>
              <w:left w:val="nil"/>
              <w:bottom w:val="nil"/>
              <w:right w:val="nil"/>
            </w:tcBorders>
          </w:tcPr>
          <w:p w:rsidR="00C56D40" w:rsidRPr="00AD3950" w:rsidRDefault="00060F15" w:rsidP="0096362E">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41.9</w:t>
            </w:r>
          </w:p>
        </w:tc>
        <w:tc>
          <w:tcPr>
            <w:tcW w:w="992" w:type="dxa"/>
            <w:tcBorders>
              <w:top w:val="nil"/>
              <w:left w:val="nil"/>
              <w:bottom w:val="nil"/>
              <w:right w:val="nil"/>
            </w:tcBorders>
          </w:tcPr>
          <w:p w:rsidR="00C56D40"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7</w:t>
            </w:r>
          </w:p>
        </w:tc>
        <w:tc>
          <w:tcPr>
            <w:tcW w:w="1560" w:type="dxa"/>
            <w:tcBorders>
              <w:top w:val="nil"/>
              <w:left w:val="nil"/>
              <w:bottom w:val="nil"/>
              <w:right w:val="nil"/>
            </w:tcBorders>
          </w:tcPr>
          <w:p w:rsidR="00C56D40" w:rsidRPr="00AD3950" w:rsidRDefault="00060F15" w:rsidP="0096362E">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47.3</w:t>
            </w:r>
          </w:p>
        </w:tc>
        <w:tc>
          <w:tcPr>
            <w:tcW w:w="1134" w:type="dxa"/>
            <w:tcBorders>
              <w:top w:val="nil"/>
              <w:left w:val="nil"/>
              <w:bottom w:val="nil"/>
              <w:right w:val="nil"/>
            </w:tcBorders>
          </w:tcPr>
          <w:p w:rsidR="00C56D40"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5</w:t>
            </w:r>
          </w:p>
        </w:tc>
        <w:tc>
          <w:tcPr>
            <w:tcW w:w="1701" w:type="dxa"/>
            <w:tcBorders>
              <w:top w:val="nil"/>
              <w:left w:val="nil"/>
              <w:bottom w:val="nil"/>
            </w:tcBorders>
          </w:tcPr>
          <w:p w:rsidR="00C56D40" w:rsidRPr="00AD3950" w:rsidRDefault="00060F15" w:rsidP="0096362E">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36.2</w:t>
            </w:r>
          </w:p>
        </w:tc>
      </w:tr>
      <w:tr w:rsidR="00C56D40" w:rsidRPr="00AD3950" w:rsidTr="00EE10F1">
        <w:tc>
          <w:tcPr>
            <w:tcW w:w="1668" w:type="dxa"/>
            <w:tcBorders>
              <w:top w:val="nil"/>
              <w:bottom w:val="nil"/>
            </w:tcBorders>
          </w:tcPr>
          <w:p w:rsidR="00C56D40"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茄定鄉</w:t>
            </w:r>
          </w:p>
        </w:tc>
        <w:tc>
          <w:tcPr>
            <w:tcW w:w="1134" w:type="dxa"/>
            <w:tcBorders>
              <w:top w:val="nil"/>
              <w:bottom w:val="nil"/>
              <w:right w:val="nil"/>
            </w:tcBorders>
          </w:tcPr>
          <w:p w:rsidR="00C56D40"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33</w:t>
            </w:r>
          </w:p>
        </w:tc>
        <w:tc>
          <w:tcPr>
            <w:tcW w:w="1417" w:type="dxa"/>
            <w:tcBorders>
              <w:top w:val="nil"/>
              <w:left w:val="nil"/>
              <w:bottom w:val="nil"/>
              <w:right w:val="nil"/>
            </w:tcBorders>
          </w:tcPr>
          <w:p w:rsidR="00C56D40" w:rsidRPr="00AD3950" w:rsidRDefault="00060F15" w:rsidP="0096362E">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103.5</w:t>
            </w:r>
          </w:p>
        </w:tc>
        <w:tc>
          <w:tcPr>
            <w:tcW w:w="992" w:type="dxa"/>
            <w:tcBorders>
              <w:top w:val="nil"/>
              <w:left w:val="nil"/>
              <w:bottom w:val="nil"/>
              <w:right w:val="nil"/>
            </w:tcBorders>
          </w:tcPr>
          <w:p w:rsidR="00C56D40"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12</w:t>
            </w:r>
          </w:p>
        </w:tc>
        <w:tc>
          <w:tcPr>
            <w:tcW w:w="1560" w:type="dxa"/>
            <w:tcBorders>
              <w:top w:val="nil"/>
              <w:left w:val="nil"/>
              <w:bottom w:val="nil"/>
              <w:right w:val="nil"/>
            </w:tcBorders>
          </w:tcPr>
          <w:p w:rsidR="00C56D40" w:rsidRPr="00AD3950" w:rsidRDefault="00060F15" w:rsidP="0096362E">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71.7</w:t>
            </w:r>
          </w:p>
        </w:tc>
        <w:tc>
          <w:tcPr>
            <w:tcW w:w="1134" w:type="dxa"/>
            <w:tcBorders>
              <w:top w:val="nil"/>
              <w:left w:val="nil"/>
              <w:bottom w:val="nil"/>
              <w:right w:val="nil"/>
            </w:tcBorders>
          </w:tcPr>
          <w:p w:rsidR="00C56D40"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21</w:t>
            </w:r>
          </w:p>
        </w:tc>
        <w:tc>
          <w:tcPr>
            <w:tcW w:w="1701" w:type="dxa"/>
            <w:tcBorders>
              <w:top w:val="nil"/>
              <w:left w:val="nil"/>
              <w:bottom w:val="nil"/>
            </w:tcBorders>
          </w:tcPr>
          <w:p w:rsidR="00C56D40" w:rsidRPr="00AD3950" w:rsidRDefault="00060F15" w:rsidP="0096362E">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138.6</w:t>
            </w:r>
          </w:p>
        </w:tc>
      </w:tr>
      <w:tr w:rsidR="00C56D40" w:rsidRPr="00AD3950" w:rsidTr="00EE10F1">
        <w:tc>
          <w:tcPr>
            <w:tcW w:w="1668" w:type="dxa"/>
            <w:tcBorders>
              <w:top w:val="nil"/>
              <w:bottom w:val="nil"/>
            </w:tcBorders>
          </w:tcPr>
          <w:p w:rsidR="00C56D40"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永安鄉</w:t>
            </w:r>
          </w:p>
        </w:tc>
        <w:tc>
          <w:tcPr>
            <w:tcW w:w="1134" w:type="dxa"/>
            <w:tcBorders>
              <w:top w:val="nil"/>
              <w:bottom w:val="nil"/>
              <w:right w:val="nil"/>
            </w:tcBorders>
          </w:tcPr>
          <w:p w:rsidR="00C56D40"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5</w:t>
            </w:r>
          </w:p>
        </w:tc>
        <w:tc>
          <w:tcPr>
            <w:tcW w:w="1417" w:type="dxa"/>
            <w:tcBorders>
              <w:top w:val="nil"/>
              <w:left w:val="nil"/>
              <w:bottom w:val="nil"/>
              <w:right w:val="nil"/>
            </w:tcBorders>
          </w:tcPr>
          <w:p w:rsidR="00C56D40" w:rsidRPr="00AD3950" w:rsidRDefault="00060F15" w:rsidP="0096362E">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35.3</w:t>
            </w:r>
          </w:p>
        </w:tc>
        <w:tc>
          <w:tcPr>
            <w:tcW w:w="992" w:type="dxa"/>
            <w:tcBorders>
              <w:top w:val="nil"/>
              <w:left w:val="nil"/>
              <w:bottom w:val="nil"/>
              <w:right w:val="nil"/>
            </w:tcBorders>
          </w:tcPr>
          <w:p w:rsidR="00C56D40"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4</w:t>
            </w:r>
          </w:p>
        </w:tc>
        <w:tc>
          <w:tcPr>
            <w:tcW w:w="1560" w:type="dxa"/>
            <w:tcBorders>
              <w:top w:val="nil"/>
              <w:left w:val="nil"/>
              <w:bottom w:val="nil"/>
              <w:right w:val="nil"/>
            </w:tcBorders>
          </w:tcPr>
          <w:p w:rsidR="00C56D40" w:rsidRPr="00AD3950" w:rsidRDefault="00060F15" w:rsidP="0096362E">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54.9</w:t>
            </w:r>
          </w:p>
        </w:tc>
        <w:tc>
          <w:tcPr>
            <w:tcW w:w="1134" w:type="dxa"/>
            <w:tcBorders>
              <w:top w:val="nil"/>
              <w:left w:val="nil"/>
              <w:bottom w:val="nil"/>
              <w:right w:val="nil"/>
            </w:tcBorders>
          </w:tcPr>
          <w:p w:rsidR="00C56D40"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w:t>
            </w:r>
          </w:p>
        </w:tc>
        <w:tc>
          <w:tcPr>
            <w:tcW w:w="1701" w:type="dxa"/>
            <w:tcBorders>
              <w:top w:val="nil"/>
              <w:left w:val="nil"/>
              <w:bottom w:val="nil"/>
            </w:tcBorders>
          </w:tcPr>
          <w:p w:rsidR="00C56D40" w:rsidRPr="00AD3950" w:rsidRDefault="00060F15" w:rsidP="0096362E">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14.5</w:t>
            </w:r>
          </w:p>
        </w:tc>
      </w:tr>
      <w:tr w:rsidR="00C56D40" w:rsidRPr="00AD3950" w:rsidTr="00EE10F1">
        <w:tc>
          <w:tcPr>
            <w:tcW w:w="1668" w:type="dxa"/>
            <w:tcBorders>
              <w:top w:val="nil"/>
              <w:bottom w:val="nil"/>
            </w:tcBorders>
          </w:tcPr>
          <w:p w:rsidR="00C56D40"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彌陀鄉</w:t>
            </w:r>
          </w:p>
        </w:tc>
        <w:tc>
          <w:tcPr>
            <w:tcW w:w="1134" w:type="dxa"/>
            <w:tcBorders>
              <w:top w:val="nil"/>
              <w:bottom w:val="nil"/>
              <w:right w:val="nil"/>
            </w:tcBorders>
          </w:tcPr>
          <w:p w:rsidR="00C56D40"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7</w:t>
            </w:r>
          </w:p>
        </w:tc>
        <w:tc>
          <w:tcPr>
            <w:tcW w:w="1417" w:type="dxa"/>
            <w:tcBorders>
              <w:top w:val="nil"/>
              <w:left w:val="nil"/>
              <w:bottom w:val="nil"/>
              <w:right w:val="nil"/>
            </w:tcBorders>
          </w:tcPr>
          <w:p w:rsidR="00C56D40" w:rsidRPr="00AD3950" w:rsidRDefault="00060F15" w:rsidP="0096362E">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33.7</w:t>
            </w:r>
          </w:p>
        </w:tc>
        <w:tc>
          <w:tcPr>
            <w:tcW w:w="992" w:type="dxa"/>
            <w:tcBorders>
              <w:top w:val="nil"/>
              <w:left w:val="nil"/>
              <w:bottom w:val="nil"/>
              <w:right w:val="nil"/>
            </w:tcBorders>
          </w:tcPr>
          <w:p w:rsidR="00C56D40"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2</w:t>
            </w:r>
          </w:p>
        </w:tc>
        <w:tc>
          <w:tcPr>
            <w:tcW w:w="1560" w:type="dxa"/>
            <w:tcBorders>
              <w:top w:val="nil"/>
              <w:left w:val="nil"/>
              <w:bottom w:val="nil"/>
              <w:right w:val="nil"/>
            </w:tcBorders>
          </w:tcPr>
          <w:p w:rsidR="00C56D40" w:rsidRPr="00AD3950" w:rsidRDefault="00060F15" w:rsidP="0096362E">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18.4</w:t>
            </w:r>
          </w:p>
        </w:tc>
        <w:tc>
          <w:tcPr>
            <w:tcW w:w="1134" w:type="dxa"/>
            <w:tcBorders>
              <w:top w:val="nil"/>
              <w:left w:val="nil"/>
              <w:bottom w:val="nil"/>
              <w:right w:val="nil"/>
            </w:tcBorders>
          </w:tcPr>
          <w:p w:rsidR="00C56D40"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5</w:t>
            </w:r>
          </w:p>
        </w:tc>
        <w:tc>
          <w:tcPr>
            <w:tcW w:w="1701" w:type="dxa"/>
            <w:tcBorders>
              <w:top w:val="nil"/>
              <w:left w:val="nil"/>
              <w:bottom w:val="nil"/>
            </w:tcBorders>
          </w:tcPr>
          <w:p w:rsidR="00C56D40" w:rsidRPr="00AD3950" w:rsidRDefault="00060F15" w:rsidP="0096362E">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50.6</w:t>
            </w:r>
          </w:p>
        </w:tc>
      </w:tr>
      <w:tr w:rsidR="00C56D40" w:rsidRPr="00AD3950" w:rsidTr="00EE10F1">
        <w:tc>
          <w:tcPr>
            <w:tcW w:w="1668" w:type="dxa"/>
            <w:tcBorders>
              <w:top w:val="nil"/>
              <w:bottom w:val="nil"/>
            </w:tcBorders>
          </w:tcPr>
          <w:p w:rsidR="00C56D40"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梓官鄉</w:t>
            </w:r>
          </w:p>
        </w:tc>
        <w:tc>
          <w:tcPr>
            <w:tcW w:w="1134" w:type="dxa"/>
            <w:tcBorders>
              <w:top w:val="nil"/>
              <w:bottom w:val="nil"/>
              <w:right w:val="nil"/>
            </w:tcBorders>
          </w:tcPr>
          <w:p w:rsidR="00C56D40"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22</w:t>
            </w:r>
          </w:p>
        </w:tc>
        <w:tc>
          <w:tcPr>
            <w:tcW w:w="1417" w:type="dxa"/>
            <w:tcBorders>
              <w:top w:val="nil"/>
              <w:left w:val="nil"/>
              <w:bottom w:val="nil"/>
              <w:right w:val="nil"/>
            </w:tcBorders>
          </w:tcPr>
          <w:p w:rsidR="00C56D40" w:rsidRPr="00AD3950" w:rsidRDefault="00060F15" w:rsidP="0096362E">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59.3</w:t>
            </w:r>
          </w:p>
        </w:tc>
        <w:tc>
          <w:tcPr>
            <w:tcW w:w="992" w:type="dxa"/>
            <w:tcBorders>
              <w:top w:val="nil"/>
              <w:left w:val="nil"/>
              <w:bottom w:val="nil"/>
              <w:right w:val="nil"/>
            </w:tcBorders>
          </w:tcPr>
          <w:p w:rsidR="00C56D40"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11</w:t>
            </w:r>
          </w:p>
        </w:tc>
        <w:tc>
          <w:tcPr>
            <w:tcW w:w="1560" w:type="dxa"/>
            <w:tcBorders>
              <w:top w:val="nil"/>
              <w:left w:val="nil"/>
              <w:bottom w:val="nil"/>
              <w:right w:val="nil"/>
            </w:tcBorders>
          </w:tcPr>
          <w:p w:rsidR="00C56D40" w:rsidRPr="00AD3950" w:rsidRDefault="00060F15" w:rsidP="0096362E">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56.5</w:t>
            </w:r>
          </w:p>
        </w:tc>
        <w:tc>
          <w:tcPr>
            <w:tcW w:w="1134" w:type="dxa"/>
            <w:tcBorders>
              <w:top w:val="nil"/>
              <w:left w:val="nil"/>
              <w:bottom w:val="nil"/>
              <w:right w:val="nil"/>
            </w:tcBorders>
          </w:tcPr>
          <w:p w:rsidR="00C56D40"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11</w:t>
            </w:r>
          </w:p>
        </w:tc>
        <w:tc>
          <w:tcPr>
            <w:tcW w:w="1701" w:type="dxa"/>
            <w:tcBorders>
              <w:top w:val="nil"/>
              <w:left w:val="nil"/>
              <w:bottom w:val="nil"/>
            </w:tcBorders>
          </w:tcPr>
          <w:p w:rsidR="00C56D40" w:rsidRPr="00AD3950" w:rsidRDefault="00060F15" w:rsidP="0096362E">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62.3</w:t>
            </w:r>
          </w:p>
        </w:tc>
      </w:tr>
      <w:tr w:rsidR="00C56D40" w:rsidRPr="00AD3950" w:rsidTr="00EE10F1">
        <w:tc>
          <w:tcPr>
            <w:tcW w:w="1668" w:type="dxa"/>
            <w:tcBorders>
              <w:top w:val="nil"/>
              <w:bottom w:val="nil"/>
            </w:tcBorders>
          </w:tcPr>
          <w:p w:rsidR="00C56D40"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六龜鄉</w:t>
            </w:r>
          </w:p>
        </w:tc>
        <w:tc>
          <w:tcPr>
            <w:tcW w:w="1134" w:type="dxa"/>
            <w:tcBorders>
              <w:top w:val="nil"/>
              <w:bottom w:val="nil"/>
              <w:right w:val="nil"/>
            </w:tcBorders>
          </w:tcPr>
          <w:p w:rsidR="00C56D40"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8</w:t>
            </w:r>
          </w:p>
        </w:tc>
        <w:tc>
          <w:tcPr>
            <w:tcW w:w="1417" w:type="dxa"/>
            <w:tcBorders>
              <w:top w:val="nil"/>
              <w:left w:val="nil"/>
              <w:bottom w:val="nil"/>
              <w:right w:val="nil"/>
            </w:tcBorders>
          </w:tcPr>
          <w:p w:rsidR="00C56D40" w:rsidRPr="00AD3950" w:rsidRDefault="00060F15" w:rsidP="0096362E">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51.4</w:t>
            </w:r>
          </w:p>
        </w:tc>
        <w:tc>
          <w:tcPr>
            <w:tcW w:w="992" w:type="dxa"/>
            <w:tcBorders>
              <w:top w:val="nil"/>
              <w:left w:val="nil"/>
              <w:bottom w:val="nil"/>
              <w:right w:val="nil"/>
            </w:tcBorders>
          </w:tcPr>
          <w:p w:rsidR="00C56D40"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3</w:t>
            </w:r>
          </w:p>
        </w:tc>
        <w:tc>
          <w:tcPr>
            <w:tcW w:w="1560" w:type="dxa"/>
            <w:tcBorders>
              <w:top w:val="nil"/>
              <w:left w:val="nil"/>
              <w:bottom w:val="nil"/>
              <w:right w:val="nil"/>
            </w:tcBorders>
          </w:tcPr>
          <w:p w:rsidR="00C56D40" w:rsidRPr="00AD3950" w:rsidRDefault="00060F15" w:rsidP="0096362E">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35.4</w:t>
            </w:r>
          </w:p>
        </w:tc>
        <w:tc>
          <w:tcPr>
            <w:tcW w:w="1134" w:type="dxa"/>
            <w:tcBorders>
              <w:top w:val="nil"/>
              <w:left w:val="nil"/>
              <w:bottom w:val="nil"/>
              <w:right w:val="nil"/>
            </w:tcBorders>
          </w:tcPr>
          <w:p w:rsidR="00C56D40"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5</w:t>
            </w:r>
          </w:p>
        </w:tc>
        <w:tc>
          <w:tcPr>
            <w:tcW w:w="1701" w:type="dxa"/>
            <w:tcBorders>
              <w:top w:val="nil"/>
              <w:left w:val="nil"/>
              <w:bottom w:val="nil"/>
            </w:tcBorders>
          </w:tcPr>
          <w:p w:rsidR="00060F15" w:rsidRPr="00AD3950" w:rsidRDefault="00060F15" w:rsidP="0096362E">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70.5</w:t>
            </w:r>
          </w:p>
        </w:tc>
      </w:tr>
      <w:tr w:rsidR="00C56D40" w:rsidRPr="00AD3950" w:rsidTr="00EE10F1">
        <w:tc>
          <w:tcPr>
            <w:tcW w:w="1668" w:type="dxa"/>
            <w:tcBorders>
              <w:top w:val="nil"/>
              <w:bottom w:val="nil"/>
            </w:tcBorders>
          </w:tcPr>
          <w:p w:rsidR="00C56D40"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甲仙鄉</w:t>
            </w:r>
          </w:p>
        </w:tc>
        <w:tc>
          <w:tcPr>
            <w:tcW w:w="1134" w:type="dxa"/>
            <w:tcBorders>
              <w:top w:val="nil"/>
              <w:bottom w:val="nil"/>
              <w:right w:val="nil"/>
            </w:tcBorders>
          </w:tcPr>
          <w:p w:rsidR="00C56D40"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5</w:t>
            </w:r>
          </w:p>
        </w:tc>
        <w:tc>
          <w:tcPr>
            <w:tcW w:w="1417" w:type="dxa"/>
            <w:tcBorders>
              <w:top w:val="nil"/>
              <w:left w:val="nil"/>
              <w:bottom w:val="nil"/>
              <w:right w:val="nil"/>
            </w:tcBorders>
          </w:tcPr>
          <w:p w:rsidR="00C56D40" w:rsidRPr="00AD3950" w:rsidRDefault="00060F15" w:rsidP="0096362E">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61.3</w:t>
            </w:r>
          </w:p>
        </w:tc>
        <w:tc>
          <w:tcPr>
            <w:tcW w:w="992" w:type="dxa"/>
            <w:tcBorders>
              <w:top w:val="nil"/>
              <w:left w:val="nil"/>
              <w:bottom w:val="nil"/>
              <w:right w:val="nil"/>
            </w:tcBorders>
          </w:tcPr>
          <w:p w:rsidR="00C56D40"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2</w:t>
            </w:r>
          </w:p>
        </w:tc>
        <w:tc>
          <w:tcPr>
            <w:tcW w:w="1560" w:type="dxa"/>
            <w:tcBorders>
              <w:top w:val="nil"/>
              <w:left w:val="nil"/>
              <w:bottom w:val="nil"/>
              <w:right w:val="nil"/>
            </w:tcBorders>
          </w:tcPr>
          <w:p w:rsidR="00C56D40" w:rsidRPr="00AD3950" w:rsidRDefault="00060F15" w:rsidP="0096362E">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45.5</w:t>
            </w:r>
          </w:p>
        </w:tc>
        <w:tc>
          <w:tcPr>
            <w:tcW w:w="1134" w:type="dxa"/>
            <w:tcBorders>
              <w:top w:val="nil"/>
              <w:left w:val="nil"/>
              <w:bottom w:val="nil"/>
              <w:right w:val="nil"/>
            </w:tcBorders>
          </w:tcPr>
          <w:p w:rsidR="00C56D40"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3</w:t>
            </w:r>
          </w:p>
        </w:tc>
        <w:tc>
          <w:tcPr>
            <w:tcW w:w="1701" w:type="dxa"/>
            <w:tcBorders>
              <w:top w:val="nil"/>
              <w:left w:val="nil"/>
              <w:bottom w:val="nil"/>
            </w:tcBorders>
          </w:tcPr>
          <w:p w:rsidR="00C56D40" w:rsidRPr="00AD3950" w:rsidRDefault="00060F15" w:rsidP="0096362E">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79.7</w:t>
            </w:r>
          </w:p>
        </w:tc>
      </w:tr>
      <w:tr w:rsidR="00C56D40" w:rsidRPr="00AD3950" w:rsidTr="00EE10F1">
        <w:tc>
          <w:tcPr>
            <w:tcW w:w="1668" w:type="dxa"/>
            <w:tcBorders>
              <w:top w:val="nil"/>
              <w:bottom w:val="nil"/>
            </w:tcBorders>
          </w:tcPr>
          <w:p w:rsidR="00C56D40"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杉林鄉</w:t>
            </w:r>
          </w:p>
        </w:tc>
        <w:tc>
          <w:tcPr>
            <w:tcW w:w="1134" w:type="dxa"/>
            <w:tcBorders>
              <w:top w:val="nil"/>
              <w:bottom w:val="nil"/>
              <w:right w:val="nil"/>
            </w:tcBorders>
          </w:tcPr>
          <w:p w:rsidR="00C56D40"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7</w:t>
            </w:r>
          </w:p>
        </w:tc>
        <w:tc>
          <w:tcPr>
            <w:tcW w:w="1417" w:type="dxa"/>
            <w:tcBorders>
              <w:top w:val="nil"/>
              <w:left w:val="nil"/>
              <w:bottom w:val="nil"/>
              <w:right w:val="nil"/>
            </w:tcBorders>
          </w:tcPr>
          <w:p w:rsidR="00C56D40" w:rsidRPr="00AD3950" w:rsidRDefault="00060F15" w:rsidP="0096362E">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62.0</w:t>
            </w:r>
          </w:p>
        </w:tc>
        <w:tc>
          <w:tcPr>
            <w:tcW w:w="992" w:type="dxa"/>
            <w:tcBorders>
              <w:top w:val="nil"/>
              <w:left w:val="nil"/>
              <w:bottom w:val="nil"/>
              <w:right w:val="nil"/>
            </w:tcBorders>
          </w:tcPr>
          <w:p w:rsidR="00C56D40"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3</w:t>
            </w:r>
          </w:p>
        </w:tc>
        <w:tc>
          <w:tcPr>
            <w:tcW w:w="1560" w:type="dxa"/>
            <w:tcBorders>
              <w:top w:val="nil"/>
              <w:left w:val="nil"/>
              <w:bottom w:val="nil"/>
              <w:right w:val="nil"/>
            </w:tcBorders>
          </w:tcPr>
          <w:p w:rsidR="00C56D40" w:rsidRPr="00AD3950" w:rsidRDefault="00060F15" w:rsidP="0096362E">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48.3</w:t>
            </w:r>
          </w:p>
        </w:tc>
        <w:tc>
          <w:tcPr>
            <w:tcW w:w="1134" w:type="dxa"/>
            <w:tcBorders>
              <w:top w:val="nil"/>
              <w:left w:val="nil"/>
              <w:bottom w:val="nil"/>
              <w:right w:val="nil"/>
            </w:tcBorders>
          </w:tcPr>
          <w:p w:rsidR="00C56D40"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4</w:t>
            </w:r>
          </w:p>
        </w:tc>
        <w:tc>
          <w:tcPr>
            <w:tcW w:w="1701" w:type="dxa"/>
            <w:tcBorders>
              <w:top w:val="nil"/>
              <w:left w:val="nil"/>
              <w:bottom w:val="nil"/>
            </w:tcBorders>
          </w:tcPr>
          <w:p w:rsidR="00C56D40" w:rsidRPr="00AD3950" w:rsidRDefault="00060F15" w:rsidP="0096362E">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78.7</w:t>
            </w:r>
          </w:p>
        </w:tc>
      </w:tr>
      <w:tr w:rsidR="00C56D40" w:rsidRPr="00AD3950" w:rsidTr="00EE10F1">
        <w:tc>
          <w:tcPr>
            <w:tcW w:w="1668" w:type="dxa"/>
            <w:tcBorders>
              <w:top w:val="nil"/>
              <w:bottom w:val="nil"/>
            </w:tcBorders>
          </w:tcPr>
          <w:p w:rsidR="00C56D40"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內門鄉</w:t>
            </w:r>
          </w:p>
        </w:tc>
        <w:tc>
          <w:tcPr>
            <w:tcW w:w="1134" w:type="dxa"/>
            <w:tcBorders>
              <w:top w:val="nil"/>
              <w:bottom w:val="nil"/>
              <w:right w:val="nil"/>
            </w:tcBorders>
          </w:tcPr>
          <w:p w:rsidR="00C56D40"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10</w:t>
            </w:r>
          </w:p>
        </w:tc>
        <w:tc>
          <w:tcPr>
            <w:tcW w:w="1417" w:type="dxa"/>
            <w:tcBorders>
              <w:top w:val="nil"/>
              <w:left w:val="nil"/>
              <w:bottom w:val="nil"/>
              <w:right w:val="nil"/>
            </w:tcBorders>
          </w:tcPr>
          <w:p w:rsidR="00C56D40" w:rsidRPr="00AD3950" w:rsidRDefault="00060F15" w:rsidP="0096362E">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60.9</w:t>
            </w:r>
          </w:p>
        </w:tc>
        <w:tc>
          <w:tcPr>
            <w:tcW w:w="992" w:type="dxa"/>
            <w:tcBorders>
              <w:top w:val="nil"/>
              <w:left w:val="nil"/>
              <w:bottom w:val="nil"/>
              <w:right w:val="nil"/>
            </w:tcBorders>
          </w:tcPr>
          <w:p w:rsidR="00C56D40"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5</w:t>
            </w:r>
          </w:p>
        </w:tc>
        <w:tc>
          <w:tcPr>
            <w:tcW w:w="1560" w:type="dxa"/>
            <w:tcBorders>
              <w:top w:val="nil"/>
              <w:left w:val="nil"/>
              <w:bottom w:val="nil"/>
              <w:right w:val="nil"/>
            </w:tcBorders>
          </w:tcPr>
          <w:p w:rsidR="00C56D40" w:rsidRPr="00AD3950" w:rsidRDefault="00060F15" w:rsidP="0096362E">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55.6</w:t>
            </w:r>
          </w:p>
        </w:tc>
        <w:tc>
          <w:tcPr>
            <w:tcW w:w="1134" w:type="dxa"/>
            <w:tcBorders>
              <w:top w:val="nil"/>
              <w:left w:val="nil"/>
              <w:bottom w:val="nil"/>
              <w:right w:val="nil"/>
            </w:tcBorders>
          </w:tcPr>
          <w:p w:rsidR="00C56D40"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5</w:t>
            </w:r>
          </w:p>
        </w:tc>
        <w:tc>
          <w:tcPr>
            <w:tcW w:w="1701" w:type="dxa"/>
            <w:tcBorders>
              <w:top w:val="nil"/>
              <w:left w:val="nil"/>
              <w:bottom w:val="nil"/>
            </w:tcBorders>
          </w:tcPr>
          <w:p w:rsidR="00C56D40" w:rsidRPr="00AD3950" w:rsidRDefault="00060F15" w:rsidP="0096362E">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67.2</w:t>
            </w:r>
          </w:p>
        </w:tc>
      </w:tr>
      <w:tr w:rsidR="00C56D40" w:rsidRPr="00AD3950" w:rsidTr="00EE10F1">
        <w:tc>
          <w:tcPr>
            <w:tcW w:w="1668" w:type="dxa"/>
            <w:tcBorders>
              <w:top w:val="nil"/>
              <w:bottom w:val="nil"/>
            </w:tcBorders>
          </w:tcPr>
          <w:p w:rsidR="00C56D40"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茂林鄉</w:t>
            </w:r>
          </w:p>
        </w:tc>
        <w:tc>
          <w:tcPr>
            <w:tcW w:w="1134" w:type="dxa"/>
            <w:tcBorders>
              <w:top w:val="nil"/>
              <w:bottom w:val="nil"/>
              <w:right w:val="nil"/>
            </w:tcBorders>
          </w:tcPr>
          <w:p w:rsidR="00C56D40"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1417" w:type="dxa"/>
            <w:tcBorders>
              <w:top w:val="nil"/>
              <w:left w:val="nil"/>
              <w:bottom w:val="nil"/>
              <w:right w:val="nil"/>
            </w:tcBorders>
          </w:tcPr>
          <w:p w:rsidR="00C56D40" w:rsidRPr="00AD3950" w:rsidRDefault="00060F15" w:rsidP="0096362E">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992" w:type="dxa"/>
            <w:tcBorders>
              <w:top w:val="nil"/>
              <w:left w:val="nil"/>
              <w:bottom w:val="nil"/>
              <w:right w:val="nil"/>
            </w:tcBorders>
          </w:tcPr>
          <w:p w:rsidR="00C56D40"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1560" w:type="dxa"/>
            <w:tcBorders>
              <w:top w:val="nil"/>
              <w:left w:val="nil"/>
              <w:bottom w:val="nil"/>
              <w:right w:val="nil"/>
            </w:tcBorders>
          </w:tcPr>
          <w:p w:rsidR="00C56D40" w:rsidRPr="00AD3950" w:rsidRDefault="00060F15" w:rsidP="0096362E">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1134" w:type="dxa"/>
            <w:tcBorders>
              <w:top w:val="nil"/>
              <w:left w:val="nil"/>
              <w:bottom w:val="nil"/>
              <w:right w:val="nil"/>
            </w:tcBorders>
          </w:tcPr>
          <w:p w:rsidR="00C56D40"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1701" w:type="dxa"/>
            <w:tcBorders>
              <w:top w:val="nil"/>
              <w:left w:val="nil"/>
              <w:bottom w:val="nil"/>
            </w:tcBorders>
          </w:tcPr>
          <w:p w:rsidR="00C56D40" w:rsidRPr="00AD3950" w:rsidRDefault="00060F15" w:rsidP="0096362E">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r>
      <w:tr w:rsidR="00C56D40" w:rsidRPr="00AD3950" w:rsidTr="00EE10F1">
        <w:tc>
          <w:tcPr>
            <w:tcW w:w="1668" w:type="dxa"/>
            <w:tcBorders>
              <w:top w:val="nil"/>
              <w:bottom w:val="nil"/>
            </w:tcBorders>
          </w:tcPr>
          <w:p w:rsidR="00C56D40"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桃源鄉</w:t>
            </w:r>
          </w:p>
        </w:tc>
        <w:tc>
          <w:tcPr>
            <w:tcW w:w="1134" w:type="dxa"/>
            <w:tcBorders>
              <w:top w:val="nil"/>
              <w:bottom w:val="nil"/>
              <w:right w:val="nil"/>
            </w:tcBorders>
          </w:tcPr>
          <w:p w:rsidR="00C56D40"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3</w:t>
            </w:r>
          </w:p>
        </w:tc>
        <w:tc>
          <w:tcPr>
            <w:tcW w:w="1417" w:type="dxa"/>
            <w:tcBorders>
              <w:top w:val="nil"/>
              <w:left w:val="nil"/>
              <w:bottom w:val="nil"/>
              <w:right w:val="nil"/>
            </w:tcBorders>
          </w:tcPr>
          <w:p w:rsidR="00C56D40" w:rsidRPr="00AD3950" w:rsidRDefault="00060F15" w:rsidP="0096362E">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62.9</w:t>
            </w:r>
          </w:p>
        </w:tc>
        <w:tc>
          <w:tcPr>
            <w:tcW w:w="992" w:type="dxa"/>
            <w:tcBorders>
              <w:top w:val="nil"/>
              <w:left w:val="nil"/>
              <w:bottom w:val="nil"/>
              <w:right w:val="nil"/>
            </w:tcBorders>
          </w:tcPr>
          <w:p w:rsidR="00C56D40"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3</w:t>
            </w:r>
          </w:p>
        </w:tc>
        <w:tc>
          <w:tcPr>
            <w:tcW w:w="1560" w:type="dxa"/>
            <w:tcBorders>
              <w:top w:val="nil"/>
              <w:left w:val="nil"/>
              <w:bottom w:val="nil"/>
              <w:right w:val="nil"/>
            </w:tcBorders>
          </w:tcPr>
          <w:p w:rsidR="00C56D40" w:rsidRPr="00AD3950" w:rsidRDefault="00060F15" w:rsidP="0096362E">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117.3</w:t>
            </w:r>
          </w:p>
        </w:tc>
        <w:tc>
          <w:tcPr>
            <w:tcW w:w="1134" w:type="dxa"/>
            <w:tcBorders>
              <w:top w:val="nil"/>
              <w:left w:val="nil"/>
              <w:bottom w:val="nil"/>
              <w:right w:val="nil"/>
            </w:tcBorders>
          </w:tcPr>
          <w:p w:rsidR="00C56D40"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1701" w:type="dxa"/>
            <w:tcBorders>
              <w:top w:val="nil"/>
              <w:left w:val="nil"/>
              <w:bottom w:val="nil"/>
            </w:tcBorders>
          </w:tcPr>
          <w:p w:rsidR="00C56D40" w:rsidRPr="00AD3950" w:rsidRDefault="00060F15" w:rsidP="0096362E">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r>
      <w:tr w:rsidR="00C56D40" w:rsidRPr="00AD3950" w:rsidTr="00EE10F1">
        <w:tc>
          <w:tcPr>
            <w:tcW w:w="1668" w:type="dxa"/>
            <w:tcBorders>
              <w:top w:val="nil"/>
            </w:tcBorders>
          </w:tcPr>
          <w:p w:rsidR="00C56D40"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三民鄉</w:t>
            </w:r>
          </w:p>
        </w:tc>
        <w:tc>
          <w:tcPr>
            <w:tcW w:w="1134" w:type="dxa"/>
            <w:tcBorders>
              <w:top w:val="nil"/>
              <w:right w:val="nil"/>
            </w:tcBorders>
          </w:tcPr>
          <w:p w:rsidR="00C56D40"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3</w:t>
            </w:r>
          </w:p>
        </w:tc>
        <w:tc>
          <w:tcPr>
            <w:tcW w:w="1417" w:type="dxa"/>
            <w:tcBorders>
              <w:top w:val="nil"/>
              <w:left w:val="nil"/>
              <w:right w:val="nil"/>
            </w:tcBorders>
          </w:tcPr>
          <w:p w:rsidR="00C56D40" w:rsidRPr="00AD3950" w:rsidRDefault="00060F15" w:rsidP="0096362E">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86.3</w:t>
            </w:r>
          </w:p>
        </w:tc>
        <w:tc>
          <w:tcPr>
            <w:tcW w:w="992" w:type="dxa"/>
            <w:tcBorders>
              <w:top w:val="nil"/>
              <w:left w:val="nil"/>
              <w:right w:val="nil"/>
            </w:tcBorders>
          </w:tcPr>
          <w:p w:rsidR="00C56D40"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1560" w:type="dxa"/>
            <w:tcBorders>
              <w:top w:val="nil"/>
              <w:left w:val="nil"/>
              <w:right w:val="nil"/>
            </w:tcBorders>
          </w:tcPr>
          <w:p w:rsidR="00C56D40" w:rsidRPr="00AD3950" w:rsidRDefault="00060F15" w:rsidP="0096362E">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1134" w:type="dxa"/>
            <w:tcBorders>
              <w:top w:val="nil"/>
              <w:left w:val="nil"/>
              <w:right w:val="nil"/>
            </w:tcBorders>
          </w:tcPr>
          <w:p w:rsidR="00C56D40" w:rsidRDefault="00C56D40" w:rsidP="0096362E">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3</w:t>
            </w:r>
          </w:p>
        </w:tc>
        <w:tc>
          <w:tcPr>
            <w:tcW w:w="1701" w:type="dxa"/>
            <w:tcBorders>
              <w:top w:val="nil"/>
              <w:left w:val="nil"/>
            </w:tcBorders>
          </w:tcPr>
          <w:p w:rsidR="00C56D40" w:rsidRPr="00AD3950" w:rsidRDefault="00060F15" w:rsidP="0096362E">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181.6</w:t>
            </w:r>
          </w:p>
        </w:tc>
      </w:tr>
    </w:tbl>
    <w:p w:rsidR="00086A2E" w:rsidRDefault="00086A2E" w:rsidP="00554CF7">
      <w:pPr>
        <w:spacing w:line="500" w:lineRule="exact"/>
        <w:jc w:val="both"/>
        <w:rPr>
          <w:rFonts w:ascii="標楷體" w:eastAsia="標楷體" w:hAnsi="標楷體"/>
          <w:noProof/>
          <w:sz w:val="32"/>
          <w:szCs w:val="32"/>
        </w:rPr>
      </w:pPr>
    </w:p>
    <w:p w:rsidR="0096362E" w:rsidRDefault="0096362E" w:rsidP="00554CF7">
      <w:pPr>
        <w:widowControl/>
        <w:rPr>
          <w:rFonts w:ascii="標楷體" w:eastAsia="標楷體" w:hAnsi="標楷體"/>
          <w:noProof/>
          <w:sz w:val="32"/>
          <w:szCs w:val="32"/>
        </w:rPr>
      </w:pPr>
    </w:p>
    <w:p w:rsidR="00554CF7" w:rsidRDefault="00554CF7" w:rsidP="00554CF7">
      <w:pPr>
        <w:widowControl/>
        <w:rPr>
          <w:rFonts w:ascii="標楷體" w:eastAsia="標楷體" w:hAnsi="標楷體"/>
          <w:noProof/>
          <w:sz w:val="32"/>
          <w:szCs w:val="32"/>
        </w:rPr>
      </w:pPr>
      <w:r>
        <w:rPr>
          <w:rFonts w:ascii="標楷體" w:eastAsia="標楷體" w:hAnsi="標楷體" w:hint="eastAsia"/>
          <w:noProof/>
          <w:sz w:val="32"/>
          <w:szCs w:val="32"/>
        </w:rPr>
        <w:lastRenderedPageBreak/>
        <w:t>表</w:t>
      </w:r>
      <w:r w:rsidR="00A5722B">
        <w:rPr>
          <w:rFonts w:ascii="標楷體" w:eastAsia="標楷體" w:hAnsi="標楷體" w:hint="eastAsia"/>
          <w:noProof/>
          <w:sz w:val="32"/>
          <w:szCs w:val="32"/>
        </w:rPr>
        <w:t xml:space="preserve">40  </w:t>
      </w:r>
      <w:r w:rsidR="004348C0">
        <w:rPr>
          <w:rFonts w:ascii="標楷體" w:eastAsia="標楷體" w:hAnsi="標楷體" w:hint="eastAsia"/>
          <w:noProof/>
          <w:sz w:val="32"/>
          <w:szCs w:val="32"/>
        </w:rPr>
        <w:t>97年</w:t>
      </w:r>
      <w:r>
        <w:rPr>
          <w:rFonts w:ascii="標楷體" w:eastAsia="標楷體" w:hAnsi="標楷體" w:hint="eastAsia"/>
          <w:noProof/>
          <w:sz w:val="32"/>
          <w:szCs w:val="32"/>
        </w:rPr>
        <w:t>高雄縣各鄉鎮依年齡糖尿病死亡原因比較</w:t>
      </w:r>
    </w:p>
    <w:tbl>
      <w:tblPr>
        <w:tblStyle w:val="a8"/>
        <w:tblW w:w="9747" w:type="dxa"/>
        <w:tblLayout w:type="fixed"/>
        <w:tblLook w:val="04A0"/>
      </w:tblPr>
      <w:tblGrid>
        <w:gridCol w:w="950"/>
        <w:gridCol w:w="718"/>
        <w:gridCol w:w="756"/>
        <w:gridCol w:w="709"/>
        <w:gridCol w:w="709"/>
        <w:gridCol w:w="708"/>
        <w:gridCol w:w="709"/>
        <w:gridCol w:w="851"/>
        <w:gridCol w:w="708"/>
        <w:gridCol w:w="709"/>
        <w:gridCol w:w="709"/>
        <w:gridCol w:w="709"/>
        <w:gridCol w:w="802"/>
      </w:tblGrid>
      <w:tr w:rsidR="00F44AC5" w:rsidTr="00EE10F1">
        <w:tc>
          <w:tcPr>
            <w:tcW w:w="950" w:type="dxa"/>
            <w:tcBorders>
              <w:left w:val="nil"/>
              <w:bottom w:val="nil"/>
            </w:tcBorders>
          </w:tcPr>
          <w:p w:rsidR="00F44AC5" w:rsidRPr="00D50835" w:rsidRDefault="00F44AC5" w:rsidP="00F44AC5">
            <w:pPr>
              <w:widowControl/>
              <w:rPr>
                <w:rFonts w:ascii="標楷體" w:eastAsia="標楷體" w:hAnsi="標楷體"/>
                <w:noProof/>
                <w:sz w:val="20"/>
                <w:szCs w:val="20"/>
              </w:rPr>
            </w:pPr>
          </w:p>
        </w:tc>
        <w:tc>
          <w:tcPr>
            <w:tcW w:w="1474" w:type="dxa"/>
            <w:gridSpan w:val="2"/>
            <w:tcBorders>
              <w:bottom w:val="single" w:sz="4" w:space="0" w:color="000000" w:themeColor="text1"/>
            </w:tcBorders>
          </w:tcPr>
          <w:p w:rsidR="00F44AC5" w:rsidRDefault="00F44AC5" w:rsidP="00F44AC5">
            <w:pPr>
              <w:widowControl/>
              <w:jc w:val="center"/>
              <w:rPr>
                <w:rFonts w:ascii="標楷體" w:eastAsia="標楷體" w:hAnsi="標楷體"/>
                <w:noProof/>
                <w:sz w:val="20"/>
                <w:szCs w:val="20"/>
              </w:rPr>
            </w:pPr>
            <w:r>
              <w:rPr>
                <w:rFonts w:ascii="標楷體" w:eastAsia="標楷體" w:hAnsi="標楷體" w:hint="eastAsia"/>
                <w:noProof/>
                <w:sz w:val="20"/>
                <w:szCs w:val="20"/>
              </w:rPr>
              <w:t>0歲</w:t>
            </w:r>
          </w:p>
        </w:tc>
        <w:tc>
          <w:tcPr>
            <w:tcW w:w="1418" w:type="dxa"/>
            <w:gridSpan w:val="2"/>
            <w:tcBorders>
              <w:bottom w:val="single" w:sz="4" w:space="0" w:color="000000" w:themeColor="text1"/>
            </w:tcBorders>
          </w:tcPr>
          <w:p w:rsidR="00F44AC5" w:rsidRDefault="00F44AC5" w:rsidP="00F44AC5">
            <w:pPr>
              <w:widowControl/>
              <w:jc w:val="center"/>
              <w:rPr>
                <w:rFonts w:ascii="標楷體" w:eastAsia="標楷體" w:hAnsi="標楷體"/>
                <w:noProof/>
                <w:sz w:val="20"/>
                <w:szCs w:val="20"/>
              </w:rPr>
            </w:pPr>
            <w:r>
              <w:rPr>
                <w:rFonts w:ascii="標楷體" w:eastAsia="標楷體" w:hAnsi="標楷體" w:hint="eastAsia"/>
                <w:noProof/>
                <w:sz w:val="20"/>
                <w:szCs w:val="20"/>
              </w:rPr>
              <w:t>1-14歲</w:t>
            </w:r>
          </w:p>
        </w:tc>
        <w:tc>
          <w:tcPr>
            <w:tcW w:w="1417" w:type="dxa"/>
            <w:gridSpan w:val="2"/>
            <w:tcBorders>
              <w:bottom w:val="single" w:sz="4" w:space="0" w:color="000000" w:themeColor="text1"/>
            </w:tcBorders>
          </w:tcPr>
          <w:p w:rsidR="00F44AC5" w:rsidRDefault="00F44AC5" w:rsidP="00F44AC5">
            <w:pPr>
              <w:widowControl/>
              <w:jc w:val="center"/>
              <w:rPr>
                <w:rFonts w:ascii="標楷體" w:eastAsia="標楷體" w:hAnsi="標楷體"/>
                <w:noProof/>
                <w:sz w:val="20"/>
                <w:szCs w:val="20"/>
              </w:rPr>
            </w:pPr>
            <w:r>
              <w:rPr>
                <w:rFonts w:ascii="標楷體" w:eastAsia="標楷體" w:hAnsi="標楷體" w:hint="eastAsia"/>
                <w:noProof/>
                <w:sz w:val="20"/>
                <w:szCs w:val="20"/>
              </w:rPr>
              <w:t>15-24歲</w:t>
            </w:r>
          </w:p>
        </w:tc>
        <w:tc>
          <w:tcPr>
            <w:tcW w:w="1559" w:type="dxa"/>
            <w:gridSpan w:val="2"/>
            <w:tcBorders>
              <w:bottom w:val="single" w:sz="4" w:space="0" w:color="000000" w:themeColor="text1"/>
            </w:tcBorders>
          </w:tcPr>
          <w:p w:rsidR="00F44AC5" w:rsidRDefault="00F44AC5" w:rsidP="00F44AC5">
            <w:pPr>
              <w:widowControl/>
              <w:jc w:val="center"/>
              <w:rPr>
                <w:rFonts w:ascii="標楷體" w:eastAsia="標楷體" w:hAnsi="標楷體"/>
                <w:noProof/>
                <w:sz w:val="20"/>
                <w:szCs w:val="20"/>
              </w:rPr>
            </w:pPr>
            <w:r>
              <w:rPr>
                <w:rFonts w:ascii="標楷體" w:eastAsia="標楷體" w:hAnsi="標楷體" w:hint="eastAsia"/>
                <w:noProof/>
                <w:sz w:val="20"/>
                <w:szCs w:val="20"/>
              </w:rPr>
              <w:t>25-44歲</w:t>
            </w:r>
          </w:p>
        </w:tc>
        <w:tc>
          <w:tcPr>
            <w:tcW w:w="1418" w:type="dxa"/>
            <w:gridSpan w:val="2"/>
            <w:tcBorders>
              <w:bottom w:val="single" w:sz="4" w:space="0" w:color="000000" w:themeColor="text1"/>
            </w:tcBorders>
          </w:tcPr>
          <w:p w:rsidR="00F44AC5" w:rsidRDefault="00F44AC5" w:rsidP="00F44AC5">
            <w:pPr>
              <w:widowControl/>
              <w:jc w:val="center"/>
              <w:rPr>
                <w:rFonts w:ascii="標楷體" w:eastAsia="標楷體" w:hAnsi="標楷體"/>
                <w:noProof/>
                <w:sz w:val="20"/>
                <w:szCs w:val="20"/>
              </w:rPr>
            </w:pPr>
            <w:r>
              <w:rPr>
                <w:rFonts w:ascii="標楷體" w:eastAsia="標楷體" w:hAnsi="標楷體" w:hint="eastAsia"/>
                <w:noProof/>
                <w:sz w:val="20"/>
                <w:szCs w:val="20"/>
              </w:rPr>
              <w:t>45-64歲</w:t>
            </w:r>
          </w:p>
        </w:tc>
        <w:tc>
          <w:tcPr>
            <w:tcW w:w="1511" w:type="dxa"/>
            <w:gridSpan w:val="2"/>
            <w:tcBorders>
              <w:bottom w:val="single" w:sz="4" w:space="0" w:color="000000" w:themeColor="text1"/>
              <w:right w:val="nil"/>
            </w:tcBorders>
          </w:tcPr>
          <w:p w:rsidR="00F44AC5" w:rsidRDefault="00F44AC5" w:rsidP="00F44AC5">
            <w:pPr>
              <w:widowControl/>
              <w:jc w:val="center"/>
              <w:rPr>
                <w:rFonts w:ascii="標楷體" w:eastAsia="標楷體" w:hAnsi="標楷體"/>
                <w:noProof/>
                <w:sz w:val="20"/>
                <w:szCs w:val="20"/>
              </w:rPr>
            </w:pPr>
            <w:r>
              <w:rPr>
                <w:rFonts w:ascii="標楷體" w:eastAsia="標楷體" w:hAnsi="標楷體" w:hint="eastAsia"/>
                <w:noProof/>
                <w:sz w:val="20"/>
                <w:szCs w:val="20"/>
              </w:rPr>
              <w:t>65歲以上</w:t>
            </w:r>
          </w:p>
        </w:tc>
      </w:tr>
      <w:tr w:rsidR="00F44AC5" w:rsidRPr="00AD0105" w:rsidTr="00EE10F1">
        <w:tc>
          <w:tcPr>
            <w:tcW w:w="950" w:type="dxa"/>
            <w:tcBorders>
              <w:top w:val="nil"/>
              <w:left w:val="nil"/>
              <w:bottom w:val="single" w:sz="4" w:space="0" w:color="000000" w:themeColor="text1"/>
            </w:tcBorders>
          </w:tcPr>
          <w:p w:rsidR="00F44AC5" w:rsidRPr="00D50835" w:rsidRDefault="00F44AC5" w:rsidP="00F44AC5">
            <w:pPr>
              <w:widowControl/>
              <w:rPr>
                <w:rFonts w:ascii="標楷體" w:eastAsia="標楷體" w:hAnsi="標楷體"/>
                <w:noProof/>
                <w:sz w:val="20"/>
                <w:szCs w:val="20"/>
              </w:rPr>
            </w:pPr>
          </w:p>
        </w:tc>
        <w:tc>
          <w:tcPr>
            <w:tcW w:w="718" w:type="dxa"/>
            <w:tcBorders>
              <w:top w:val="single" w:sz="4" w:space="0" w:color="000000" w:themeColor="text1"/>
              <w:bottom w:val="single" w:sz="4" w:space="0" w:color="000000" w:themeColor="text1"/>
            </w:tcBorders>
          </w:tcPr>
          <w:p w:rsidR="00F44AC5" w:rsidRPr="00AD0105" w:rsidRDefault="00F44AC5" w:rsidP="00F44AC5">
            <w:pPr>
              <w:widowControl/>
              <w:jc w:val="center"/>
              <w:rPr>
                <w:rFonts w:ascii="標楷體" w:eastAsia="標楷體" w:hAnsi="標楷體"/>
                <w:noProof/>
                <w:sz w:val="16"/>
                <w:szCs w:val="16"/>
              </w:rPr>
            </w:pPr>
            <w:r w:rsidRPr="00AD0105">
              <w:rPr>
                <w:rFonts w:ascii="標楷體" w:eastAsia="標楷體" w:hAnsi="標楷體" w:hint="eastAsia"/>
                <w:noProof/>
                <w:sz w:val="16"/>
                <w:szCs w:val="16"/>
              </w:rPr>
              <w:t>死亡數</w:t>
            </w:r>
          </w:p>
        </w:tc>
        <w:tc>
          <w:tcPr>
            <w:tcW w:w="756" w:type="dxa"/>
            <w:tcBorders>
              <w:top w:val="single" w:sz="4" w:space="0" w:color="000000" w:themeColor="text1"/>
              <w:bottom w:val="single" w:sz="4" w:space="0" w:color="000000" w:themeColor="text1"/>
            </w:tcBorders>
          </w:tcPr>
          <w:p w:rsidR="00F44AC5" w:rsidRPr="00AD0105" w:rsidRDefault="00F44AC5" w:rsidP="00F44AC5">
            <w:pPr>
              <w:widowControl/>
              <w:jc w:val="center"/>
              <w:rPr>
                <w:rFonts w:ascii="標楷體" w:eastAsia="標楷體" w:hAnsi="標楷體"/>
                <w:noProof/>
                <w:sz w:val="16"/>
                <w:szCs w:val="16"/>
              </w:rPr>
            </w:pPr>
            <w:r>
              <w:rPr>
                <w:rFonts w:ascii="標楷體" w:eastAsia="標楷體" w:hAnsi="標楷體" w:hint="eastAsia"/>
                <w:noProof/>
                <w:sz w:val="16"/>
                <w:szCs w:val="16"/>
              </w:rPr>
              <w:t>百分比</w:t>
            </w:r>
          </w:p>
        </w:tc>
        <w:tc>
          <w:tcPr>
            <w:tcW w:w="709" w:type="dxa"/>
            <w:tcBorders>
              <w:top w:val="single" w:sz="4" w:space="0" w:color="000000" w:themeColor="text1"/>
              <w:bottom w:val="single" w:sz="4" w:space="0" w:color="000000" w:themeColor="text1"/>
            </w:tcBorders>
          </w:tcPr>
          <w:p w:rsidR="00F44AC5" w:rsidRDefault="00F44AC5" w:rsidP="00F44AC5">
            <w:pPr>
              <w:widowControl/>
              <w:jc w:val="center"/>
              <w:rPr>
                <w:rFonts w:ascii="標楷體" w:eastAsia="標楷體" w:hAnsi="標楷體"/>
                <w:noProof/>
                <w:sz w:val="20"/>
                <w:szCs w:val="20"/>
              </w:rPr>
            </w:pPr>
            <w:r w:rsidRPr="00AD0105">
              <w:rPr>
                <w:rFonts w:ascii="標楷體" w:eastAsia="標楷體" w:hAnsi="標楷體" w:hint="eastAsia"/>
                <w:noProof/>
                <w:sz w:val="16"/>
                <w:szCs w:val="16"/>
              </w:rPr>
              <w:t>死亡數</w:t>
            </w:r>
          </w:p>
        </w:tc>
        <w:tc>
          <w:tcPr>
            <w:tcW w:w="709" w:type="dxa"/>
            <w:tcBorders>
              <w:top w:val="single" w:sz="4" w:space="0" w:color="000000" w:themeColor="text1"/>
              <w:bottom w:val="single" w:sz="4" w:space="0" w:color="000000" w:themeColor="text1"/>
            </w:tcBorders>
          </w:tcPr>
          <w:p w:rsidR="00F44AC5" w:rsidRDefault="00F44AC5" w:rsidP="00F44AC5">
            <w:pPr>
              <w:widowControl/>
              <w:jc w:val="center"/>
              <w:rPr>
                <w:rFonts w:ascii="標楷體" w:eastAsia="標楷體" w:hAnsi="標楷體"/>
                <w:noProof/>
                <w:sz w:val="20"/>
                <w:szCs w:val="20"/>
              </w:rPr>
            </w:pPr>
            <w:r>
              <w:rPr>
                <w:rFonts w:ascii="標楷體" w:eastAsia="標楷體" w:hAnsi="標楷體" w:hint="eastAsia"/>
                <w:noProof/>
                <w:sz w:val="16"/>
                <w:szCs w:val="16"/>
              </w:rPr>
              <w:t>百分比</w:t>
            </w:r>
          </w:p>
        </w:tc>
        <w:tc>
          <w:tcPr>
            <w:tcW w:w="708" w:type="dxa"/>
            <w:tcBorders>
              <w:top w:val="single" w:sz="4" w:space="0" w:color="000000" w:themeColor="text1"/>
              <w:bottom w:val="single" w:sz="4" w:space="0" w:color="000000" w:themeColor="text1"/>
            </w:tcBorders>
          </w:tcPr>
          <w:p w:rsidR="00F44AC5" w:rsidRPr="00AD0105" w:rsidRDefault="00F44AC5" w:rsidP="00F44AC5">
            <w:pPr>
              <w:widowControl/>
              <w:jc w:val="center"/>
              <w:rPr>
                <w:rFonts w:ascii="標楷體" w:eastAsia="標楷體" w:hAnsi="標楷體"/>
                <w:noProof/>
                <w:sz w:val="16"/>
                <w:szCs w:val="16"/>
              </w:rPr>
            </w:pPr>
            <w:r w:rsidRPr="00AD0105">
              <w:rPr>
                <w:rFonts w:ascii="標楷體" w:eastAsia="標楷體" w:hAnsi="標楷體" w:hint="eastAsia"/>
                <w:noProof/>
                <w:sz w:val="16"/>
                <w:szCs w:val="16"/>
              </w:rPr>
              <w:t>死亡數</w:t>
            </w:r>
          </w:p>
        </w:tc>
        <w:tc>
          <w:tcPr>
            <w:tcW w:w="709" w:type="dxa"/>
            <w:tcBorders>
              <w:top w:val="single" w:sz="4" w:space="0" w:color="000000" w:themeColor="text1"/>
              <w:bottom w:val="single" w:sz="4" w:space="0" w:color="000000" w:themeColor="text1"/>
            </w:tcBorders>
          </w:tcPr>
          <w:p w:rsidR="00F44AC5" w:rsidRDefault="00F44AC5" w:rsidP="00F44AC5">
            <w:pPr>
              <w:widowControl/>
              <w:jc w:val="center"/>
              <w:rPr>
                <w:rFonts w:ascii="標楷體" w:eastAsia="標楷體" w:hAnsi="標楷體"/>
                <w:noProof/>
                <w:sz w:val="20"/>
                <w:szCs w:val="20"/>
              </w:rPr>
            </w:pPr>
            <w:r>
              <w:rPr>
                <w:rFonts w:ascii="標楷體" w:eastAsia="標楷體" w:hAnsi="標楷體" w:hint="eastAsia"/>
                <w:noProof/>
                <w:sz w:val="16"/>
                <w:szCs w:val="16"/>
              </w:rPr>
              <w:t>百分比</w:t>
            </w:r>
          </w:p>
        </w:tc>
        <w:tc>
          <w:tcPr>
            <w:tcW w:w="851" w:type="dxa"/>
            <w:tcBorders>
              <w:top w:val="single" w:sz="4" w:space="0" w:color="000000" w:themeColor="text1"/>
              <w:bottom w:val="single" w:sz="4" w:space="0" w:color="000000" w:themeColor="text1"/>
            </w:tcBorders>
          </w:tcPr>
          <w:p w:rsidR="00F44AC5" w:rsidRDefault="00F44AC5" w:rsidP="00F44AC5">
            <w:pPr>
              <w:widowControl/>
              <w:jc w:val="center"/>
              <w:rPr>
                <w:rFonts w:ascii="標楷體" w:eastAsia="標楷體" w:hAnsi="標楷體"/>
                <w:noProof/>
                <w:sz w:val="20"/>
                <w:szCs w:val="20"/>
              </w:rPr>
            </w:pPr>
            <w:r w:rsidRPr="00AD0105">
              <w:rPr>
                <w:rFonts w:ascii="標楷體" w:eastAsia="標楷體" w:hAnsi="標楷體" w:hint="eastAsia"/>
                <w:noProof/>
                <w:sz w:val="16"/>
                <w:szCs w:val="16"/>
              </w:rPr>
              <w:t>死亡數</w:t>
            </w:r>
          </w:p>
        </w:tc>
        <w:tc>
          <w:tcPr>
            <w:tcW w:w="708" w:type="dxa"/>
            <w:tcBorders>
              <w:top w:val="single" w:sz="4" w:space="0" w:color="000000" w:themeColor="text1"/>
              <w:bottom w:val="single" w:sz="4" w:space="0" w:color="000000" w:themeColor="text1"/>
            </w:tcBorders>
          </w:tcPr>
          <w:p w:rsidR="00F44AC5" w:rsidRDefault="00F44AC5" w:rsidP="00F44AC5">
            <w:pPr>
              <w:widowControl/>
              <w:jc w:val="center"/>
              <w:rPr>
                <w:rFonts w:ascii="標楷體" w:eastAsia="標楷體" w:hAnsi="標楷體"/>
                <w:noProof/>
                <w:sz w:val="20"/>
                <w:szCs w:val="20"/>
              </w:rPr>
            </w:pPr>
            <w:r>
              <w:rPr>
                <w:rFonts w:ascii="標楷體" w:eastAsia="標楷體" w:hAnsi="標楷體" w:hint="eastAsia"/>
                <w:noProof/>
                <w:sz w:val="16"/>
                <w:szCs w:val="16"/>
              </w:rPr>
              <w:t>百分比</w:t>
            </w:r>
          </w:p>
        </w:tc>
        <w:tc>
          <w:tcPr>
            <w:tcW w:w="709" w:type="dxa"/>
            <w:tcBorders>
              <w:top w:val="single" w:sz="4" w:space="0" w:color="000000" w:themeColor="text1"/>
              <w:bottom w:val="single" w:sz="4" w:space="0" w:color="000000" w:themeColor="text1"/>
            </w:tcBorders>
          </w:tcPr>
          <w:p w:rsidR="00F44AC5" w:rsidRDefault="00F44AC5" w:rsidP="00F44AC5">
            <w:pPr>
              <w:widowControl/>
              <w:jc w:val="center"/>
              <w:rPr>
                <w:rFonts w:ascii="標楷體" w:eastAsia="標楷體" w:hAnsi="標楷體"/>
                <w:noProof/>
                <w:sz w:val="20"/>
                <w:szCs w:val="20"/>
              </w:rPr>
            </w:pPr>
            <w:r w:rsidRPr="00AD0105">
              <w:rPr>
                <w:rFonts w:ascii="標楷體" w:eastAsia="標楷體" w:hAnsi="標楷體" w:hint="eastAsia"/>
                <w:noProof/>
                <w:sz w:val="16"/>
                <w:szCs w:val="16"/>
              </w:rPr>
              <w:t>死亡數</w:t>
            </w:r>
          </w:p>
        </w:tc>
        <w:tc>
          <w:tcPr>
            <w:tcW w:w="709" w:type="dxa"/>
            <w:tcBorders>
              <w:top w:val="single" w:sz="4" w:space="0" w:color="000000" w:themeColor="text1"/>
              <w:bottom w:val="single" w:sz="4" w:space="0" w:color="000000" w:themeColor="text1"/>
            </w:tcBorders>
          </w:tcPr>
          <w:p w:rsidR="00F44AC5" w:rsidRDefault="00F44AC5" w:rsidP="00F44AC5">
            <w:pPr>
              <w:widowControl/>
              <w:jc w:val="center"/>
              <w:rPr>
                <w:rFonts w:ascii="標楷體" w:eastAsia="標楷體" w:hAnsi="標楷體"/>
                <w:noProof/>
                <w:sz w:val="20"/>
                <w:szCs w:val="20"/>
              </w:rPr>
            </w:pPr>
            <w:r>
              <w:rPr>
                <w:rFonts w:ascii="標楷體" w:eastAsia="標楷體" w:hAnsi="標楷體" w:hint="eastAsia"/>
                <w:noProof/>
                <w:sz w:val="16"/>
                <w:szCs w:val="16"/>
              </w:rPr>
              <w:t>百分比</w:t>
            </w:r>
          </w:p>
        </w:tc>
        <w:tc>
          <w:tcPr>
            <w:tcW w:w="709" w:type="dxa"/>
            <w:tcBorders>
              <w:top w:val="single" w:sz="4" w:space="0" w:color="000000" w:themeColor="text1"/>
              <w:bottom w:val="single" w:sz="4" w:space="0" w:color="000000" w:themeColor="text1"/>
            </w:tcBorders>
          </w:tcPr>
          <w:p w:rsidR="00F44AC5" w:rsidRDefault="00F44AC5" w:rsidP="00F44AC5">
            <w:pPr>
              <w:widowControl/>
              <w:jc w:val="center"/>
              <w:rPr>
                <w:rFonts w:ascii="標楷體" w:eastAsia="標楷體" w:hAnsi="標楷體"/>
                <w:noProof/>
                <w:sz w:val="20"/>
                <w:szCs w:val="20"/>
              </w:rPr>
            </w:pPr>
            <w:r w:rsidRPr="00AD0105">
              <w:rPr>
                <w:rFonts w:ascii="標楷體" w:eastAsia="標楷體" w:hAnsi="標楷體" w:hint="eastAsia"/>
                <w:noProof/>
                <w:sz w:val="16"/>
                <w:szCs w:val="16"/>
              </w:rPr>
              <w:t>死亡數</w:t>
            </w:r>
          </w:p>
        </w:tc>
        <w:tc>
          <w:tcPr>
            <w:tcW w:w="802" w:type="dxa"/>
            <w:tcBorders>
              <w:top w:val="single" w:sz="4" w:space="0" w:color="000000" w:themeColor="text1"/>
              <w:bottom w:val="single" w:sz="4" w:space="0" w:color="000000" w:themeColor="text1"/>
              <w:right w:val="nil"/>
            </w:tcBorders>
          </w:tcPr>
          <w:p w:rsidR="00F44AC5" w:rsidRPr="00AD0105" w:rsidRDefault="00F44AC5" w:rsidP="00F44AC5">
            <w:pPr>
              <w:widowControl/>
              <w:jc w:val="center"/>
              <w:rPr>
                <w:rFonts w:ascii="標楷體" w:eastAsia="標楷體" w:hAnsi="標楷體"/>
                <w:noProof/>
                <w:sz w:val="16"/>
                <w:szCs w:val="16"/>
              </w:rPr>
            </w:pPr>
            <w:r>
              <w:rPr>
                <w:rFonts w:ascii="標楷體" w:eastAsia="標楷體" w:hAnsi="標楷體" w:hint="eastAsia"/>
                <w:noProof/>
                <w:sz w:val="16"/>
                <w:szCs w:val="16"/>
              </w:rPr>
              <w:t>百分比</w:t>
            </w:r>
          </w:p>
        </w:tc>
      </w:tr>
      <w:tr w:rsidR="00AE25BB" w:rsidTr="00EE10F1">
        <w:tc>
          <w:tcPr>
            <w:tcW w:w="950" w:type="dxa"/>
            <w:tcBorders>
              <w:top w:val="single" w:sz="4" w:space="0" w:color="000000" w:themeColor="text1"/>
              <w:left w:val="nil"/>
              <w:bottom w:val="nil"/>
            </w:tcBorders>
          </w:tcPr>
          <w:p w:rsidR="00AE25BB" w:rsidRPr="00D50835" w:rsidRDefault="00AE25BB" w:rsidP="00F44AC5">
            <w:pPr>
              <w:widowControl/>
              <w:rPr>
                <w:rFonts w:ascii="標楷體" w:eastAsia="標楷體" w:hAnsi="標楷體"/>
                <w:noProof/>
                <w:sz w:val="20"/>
                <w:szCs w:val="20"/>
              </w:rPr>
            </w:pPr>
            <w:r>
              <w:rPr>
                <w:rFonts w:ascii="標楷體" w:eastAsia="標楷體" w:hAnsi="標楷體" w:hint="eastAsia"/>
                <w:noProof/>
                <w:sz w:val="20"/>
                <w:szCs w:val="20"/>
              </w:rPr>
              <w:t>總計</w:t>
            </w:r>
          </w:p>
        </w:tc>
        <w:tc>
          <w:tcPr>
            <w:tcW w:w="718" w:type="dxa"/>
            <w:tcBorders>
              <w:top w:val="single" w:sz="4" w:space="0" w:color="000000" w:themeColor="text1"/>
              <w:bottom w:val="nil"/>
              <w:right w:val="nil"/>
            </w:tcBorders>
          </w:tcPr>
          <w:p w:rsidR="00AE25BB"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single" w:sz="4" w:space="0" w:color="000000" w:themeColor="text1"/>
              <w:left w:val="nil"/>
              <w:bottom w:val="nil"/>
              <w:right w:val="nil"/>
            </w:tcBorders>
          </w:tcPr>
          <w:p w:rsidR="00AE25BB"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single" w:sz="4" w:space="0" w:color="000000" w:themeColor="text1"/>
              <w:left w:val="nil"/>
              <w:bottom w:val="nil"/>
              <w:right w:val="nil"/>
            </w:tcBorders>
          </w:tcPr>
          <w:p w:rsidR="00AE25BB"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single" w:sz="4" w:space="0" w:color="000000" w:themeColor="text1"/>
              <w:left w:val="nil"/>
              <w:bottom w:val="nil"/>
              <w:right w:val="nil"/>
            </w:tcBorders>
          </w:tcPr>
          <w:p w:rsidR="00AE25BB"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single" w:sz="4" w:space="0" w:color="000000" w:themeColor="text1"/>
              <w:left w:val="nil"/>
              <w:bottom w:val="nil"/>
              <w:right w:val="nil"/>
            </w:tcBorders>
          </w:tcPr>
          <w:p w:rsidR="00AE25BB"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single" w:sz="4" w:space="0" w:color="000000" w:themeColor="text1"/>
              <w:left w:val="nil"/>
              <w:bottom w:val="nil"/>
              <w:right w:val="nil"/>
            </w:tcBorders>
          </w:tcPr>
          <w:p w:rsidR="00AE25BB"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single" w:sz="4" w:space="0" w:color="000000" w:themeColor="text1"/>
              <w:left w:val="nil"/>
              <w:bottom w:val="nil"/>
              <w:right w:val="nil"/>
            </w:tcBorders>
          </w:tcPr>
          <w:p w:rsidR="00AE25BB"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10</w:t>
            </w:r>
          </w:p>
        </w:tc>
        <w:tc>
          <w:tcPr>
            <w:tcW w:w="708" w:type="dxa"/>
            <w:tcBorders>
              <w:top w:val="single" w:sz="4" w:space="0" w:color="000000" w:themeColor="text1"/>
              <w:left w:val="nil"/>
              <w:bottom w:val="nil"/>
              <w:right w:val="nil"/>
            </w:tcBorders>
          </w:tcPr>
          <w:p w:rsidR="00AE25BB"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2.0</w:t>
            </w:r>
          </w:p>
        </w:tc>
        <w:tc>
          <w:tcPr>
            <w:tcW w:w="709" w:type="dxa"/>
            <w:tcBorders>
              <w:top w:val="single" w:sz="4" w:space="0" w:color="000000" w:themeColor="text1"/>
              <w:left w:val="nil"/>
              <w:bottom w:val="nil"/>
              <w:right w:val="nil"/>
            </w:tcBorders>
          </w:tcPr>
          <w:p w:rsidR="00AE25BB"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97</w:t>
            </w:r>
          </w:p>
        </w:tc>
        <w:tc>
          <w:tcPr>
            <w:tcW w:w="709" w:type="dxa"/>
            <w:tcBorders>
              <w:top w:val="single" w:sz="4" w:space="0" w:color="000000" w:themeColor="text1"/>
              <w:left w:val="nil"/>
              <w:bottom w:val="nil"/>
              <w:right w:val="nil"/>
            </w:tcBorders>
          </w:tcPr>
          <w:p w:rsidR="00AE25BB" w:rsidRDefault="007F7349" w:rsidP="00F44AC5">
            <w:pPr>
              <w:widowControl/>
              <w:jc w:val="center"/>
              <w:rPr>
                <w:rFonts w:ascii="標楷體" w:eastAsia="標楷體" w:hAnsi="標楷體"/>
                <w:noProof/>
                <w:sz w:val="20"/>
                <w:szCs w:val="20"/>
              </w:rPr>
            </w:pPr>
            <w:r>
              <w:rPr>
                <w:rFonts w:ascii="標楷體" w:eastAsia="標楷體" w:hAnsi="標楷體" w:hint="eastAsia"/>
                <w:noProof/>
                <w:sz w:val="20"/>
                <w:szCs w:val="20"/>
              </w:rPr>
              <w:t>19.5</w:t>
            </w:r>
          </w:p>
        </w:tc>
        <w:tc>
          <w:tcPr>
            <w:tcW w:w="709" w:type="dxa"/>
            <w:tcBorders>
              <w:top w:val="single" w:sz="4" w:space="0" w:color="000000" w:themeColor="text1"/>
              <w:left w:val="nil"/>
              <w:bottom w:val="nil"/>
              <w:right w:val="nil"/>
            </w:tcBorders>
          </w:tcPr>
          <w:p w:rsidR="00AE25BB"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390</w:t>
            </w:r>
          </w:p>
        </w:tc>
        <w:tc>
          <w:tcPr>
            <w:tcW w:w="802" w:type="dxa"/>
            <w:tcBorders>
              <w:top w:val="single" w:sz="4" w:space="0" w:color="000000" w:themeColor="text1"/>
              <w:left w:val="nil"/>
              <w:bottom w:val="nil"/>
              <w:right w:val="nil"/>
            </w:tcBorders>
          </w:tcPr>
          <w:p w:rsidR="00AE25BB" w:rsidRDefault="007F7349" w:rsidP="00F44AC5">
            <w:pPr>
              <w:widowControl/>
              <w:jc w:val="center"/>
              <w:rPr>
                <w:rFonts w:ascii="標楷體" w:eastAsia="標楷體" w:hAnsi="標楷體"/>
                <w:noProof/>
                <w:sz w:val="20"/>
                <w:szCs w:val="20"/>
              </w:rPr>
            </w:pPr>
            <w:r>
              <w:rPr>
                <w:rFonts w:ascii="標楷體" w:eastAsia="標楷體" w:hAnsi="標楷體" w:hint="eastAsia"/>
                <w:noProof/>
                <w:sz w:val="20"/>
                <w:szCs w:val="20"/>
              </w:rPr>
              <w:t>78.5</w:t>
            </w:r>
          </w:p>
        </w:tc>
      </w:tr>
      <w:tr w:rsidR="00AE25BB" w:rsidTr="00EE10F1">
        <w:tc>
          <w:tcPr>
            <w:tcW w:w="950" w:type="dxa"/>
            <w:tcBorders>
              <w:top w:val="nil"/>
              <w:left w:val="nil"/>
              <w:bottom w:val="nil"/>
            </w:tcBorders>
          </w:tcPr>
          <w:p w:rsidR="00AE25BB" w:rsidRPr="00D76C98"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鳳山巿</w:t>
            </w:r>
          </w:p>
        </w:tc>
        <w:tc>
          <w:tcPr>
            <w:tcW w:w="718" w:type="dxa"/>
            <w:tcBorders>
              <w:top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2</w:t>
            </w:r>
          </w:p>
        </w:tc>
        <w:tc>
          <w:tcPr>
            <w:tcW w:w="708" w:type="dxa"/>
            <w:tcBorders>
              <w:top w:val="nil"/>
              <w:left w:val="nil"/>
              <w:bottom w:val="nil"/>
              <w:right w:val="nil"/>
            </w:tcBorders>
          </w:tcPr>
          <w:p w:rsidR="00AE25BB" w:rsidRPr="00D50835" w:rsidRDefault="00F061E2" w:rsidP="00A5663F">
            <w:pPr>
              <w:widowControl/>
              <w:jc w:val="center"/>
              <w:rPr>
                <w:rFonts w:ascii="標楷體" w:eastAsia="標楷體" w:hAnsi="標楷體"/>
                <w:noProof/>
                <w:sz w:val="20"/>
                <w:szCs w:val="20"/>
              </w:rPr>
            </w:pPr>
            <w:r>
              <w:rPr>
                <w:rFonts w:ascii="標楷體" w:eastAsia="標楷體" w:hAnsi="標楷體" w:hint="eastAsia"/>
                <w:noProof/>
                <w:sz w:val="20"/>
                <w:szCs w:val="20"/>
              </w:rPr>
              <w:t>2.</w:t>
            </w:r>
            <w:r w:rsidR="00AE25BB">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23</w:t>
            </w:r>
          </w:p>
        </w:tc>
        <w:tc>
          <w:tcPr>
            <w:tcW w:w="709" w:type="dxa"/>
            <w:tcBorders>
              <w:top w:val="nil"/>
              <w:left w:val="nil"/>
              <w:bottom w:val="nil"/>
              <w:right w:val="nil"/>
            </w:tcBorders>
          </w:tcPr>
          <w:p w:rsidR="00AE25BB" w:rsidRDefault="007F7349" w:rsidP="00F44AC5">
            <w:pPr>
              <w:widowControl/>
              <w:jc w:val="center"/>
              <w:rPr>
                <w:rFonts w:ascii="標楷體" w:eastAsia="標楷體" w:hAnsi="標楷體"/>
                <w:noProof/>
                <w:sz w:val="20"/>
                <w:szCs w:val="20"/>
              </w:rPr>
            </w:pPr>
            <w:r>
              <w:rPr>
                <w:rFonts w:ascii="標楷體" w:eastAsia="標楷體" w:hAnsi="標楷體" w:hint="eastAsia"/>
                <w:noProof/>
                <w:sz w:val="20"/>
                <w:szCs w:val="20"/>
              </w:rPr>
              <w:t>22.8</w:t>
            </w:r>
          </w:p>
        </w:tc>
        <w:tc>
          <w:tcPr>
            <w:tcW w:w="709"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76</w:t>
            </w:r>
          </w:p>
        </w:tc>
        <w:tc>
          <w:tcPr>
            <w:tcW w:w="802" w:type="dxa"/>
            <w:tcBorders>
              <w:top w:val="nil"/>
              <w:left w:val="nil"/>
              <w:bottom w:val="nil"/>
              <w:right w:val="nil"/>
            </w:tcBorders>
          </w:tcPr>
          <w:p w:rsidR="00AE25BB" w:rsidRDefault="007F7349" w:rsidP="00F44AC5">
            <w:pPr>
              <w:widowControl/>
              <w:jc w:val="center"/>
              <w:rPr>
                <w:rFonts w:ascii="標楷體" w:eastAsia="標楷體" w:hAnsi="標楷體"/>
                <w:noProof/>
                <w:sz w:val="20"/>
                <w:szCs w:val="20"/>
              </w:rPr>
            </w:pPr>
            <w:r>
              <w:rPr>
                <w:rFonts w:ascii="標楷體" w:eastAsia="標楷體" w:hAnsi="標楷體" w:hint="eastAsia"/>
                <w:noProof/>
                <w:sz w:val="20"/>
                <w:szCs w:val="20"/>
              </w:rPr>
              <w:t>75.2</w:t>
            </w:r>
          </w:p>
        </w:tc>
      </w:tr>
      <w:tr w:rsidR="00AE25BB" w:rsidTr="00EE10F1">
        <w:tc>
          <w:tcPr>
            <w:tcW w:w="950" w:type="dxa"/>
            <w:tcBorders>
              <w:top w:val="nil"/>
              <w:left w:val="nil"/>
              <w:bottom w:val="nil"/>
            </w:tcBorders>
          </w:tcPr>
          <w:p w:rsidR="00AE25BB" w:rsidRPr="00D76C98"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岡山鎮</w:t>
            </w:r>
          </w:p>
        </w:tc>
        <w:tc>
          <w:tcPr>
            <w:tcW w:w="718" w:type="dxa"/>
            <w:tcBorders>
              <w:top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11</w:t>
            </w:r>
          </w:p>
        </w:tc>
        <w:tc>
          <w:tcPr>
            <w:tcW w:w="709" w:type="dxa"/>
            <w:tcBorders>
              <w:top w:val="nil"/>
              <w:left w:val="nil"/>
              <w:bottom w:val="nil"/>
              <w:right w:val="nil"/>
            </w:tcBorders>
          </w:tcPr>
          <w:p w:rsidR="00AE25BB" w:rsidRDefault="007F7349" w:rsidP="00F44AC5">
            <w:pPr>
              <w:widowControl/>
              <w:jc w:val="center"/>
              <w:rPr>
                <w:rFonts w:ascii="標楷體" w:eastAsia="標楷體" w:hAnsi="標楷體"/>
                <w:noProof/>
                <w:sz w:val="20"/>
                <w:szCs w:val="20"/>
              </w:rPr>
            </w:pPr>
            <w:r>
              <w:rPr>
                <w:rFonts w:ascii="標楷體" w:eastAsia="標楷體" w:hAnsi="標楷體" w:hint="eastAsia"/>
                <w:noProof/>
                <w:sz w:val="20"/>
                <w:szCs w:val="20"/>
              </w:rPr>
              <w:t>27.5</w:t>
            </w:r>
          </w:p>
        </w:tc>
        <w:tc>
          <w:tcPr>
            <w:tcW w:w="709"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29</w:t>
            </w:r>
          </w:p>
        </w:tc>
        <w:tc>
          <w:tcPr>
            <w:tcW w:w="802" w:type="dxa"/>
            <w:tcBorders>
              <w:top w:val="nil"/>
              <w:left w:val="nil"/>
              <w:bottom w:val="nil"/>
              <w:right w:val="nil"/>
            </w:tcBorders>
          </w:tcPr>
          <w:p w:rsidR="00AE25BB" w:rsidRDefault="007F7349" w:rsidP="00F44AC5">
            <w:pPr>
              <w:widowControl/>
              <w:jc w:val="center"/>
              <w:rPr>
                <w:rFonts w:ascii="標楷體" w:eastAsia="標楷體" w:hAnsi="標楷體"/>
                <w:noProof/>
                <w:sz w:val="20"/>
                <w:szCs w:val="20"/>
              </w:rPr>
            </w:pPr>
            <w:r>
              <w:rPr>
                <w:rFonts w:ascii="標楷體" w:eastAsia="標楷體" w:hAnsi="標楷體" w:hint="eastAsia"/>
                <w:noProof/>
                <w:sz w:val="20"/>
                <w:szCs w:val="20"/>
              </w:rPr>
              <w:t>72.5</w:t>
            </w:r>
          </w:p>
        </w:tc>
      </w:tr>
      <w:tr w:rsidR="00AE25BB" w:rsidTr="00EE10F1">
        <w:tc>
          <w:tcPr>
            <w:tcW w:w="950" w:type="dxa"/>
            <w:tcBorders>
              <w:top w:val="nil"/>
              <w:left w:val="nil"/>
              <w:bottom w:val="nil"/>
            </w:tcBorders>
          </w:tcPr>
          <w:p w:rsidR="00AE25BB" w:rsidRPr="00D76C98"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旗山鎮</w:t>
            </w:r>
          </w:p>
        </w:tc>
        <w:tc>
          <w:tcPr>
            <w:tcW w:w="718" w:type="dxa"/>
            <w:tcBorders>
              <w:top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1</w:t>
            </w:r>
          </w:p>
        </w:tc>
        <w:tc>
          <w:tcPr>
            <w:tcW w:w="708" w:type="dxa"/>
            <w:tcBorders>
              <w:top w:val="nil"/>
              <w:left w:val="nil"/>
              <w:bottom w:val="nil"/>
              <w:right w:val="nil"/>
            </w:tcBorders>
          </w:tcPr>
          <w:p w:rsidR="00AE25BB" w:rsidRPr="00D50835" w:rsidRDefault="00F061E2" w:rsidP="00A5663F">
            <w:pPr>
              <w:widowControl/>
              <w:jc w:val="center"/>
              <w:rPr>
                <w:rFonts w:ascii="標楷體" w:eastAsia="標楷體" w:hAnsi="標楷體"/>
                <w:noProof/>
                <w:sz w:val="20"/>
                <w:szCs w:val="20"/>
              </w:rPr>
            </w:pPr>
            <w:r>
              <w:rPr>
                <w:rFonts w:ascii="標楷體" w:eastAsia="標楷體" w:hAnsi="標楷體" w:hint="eastAsia"/>
                <w:noProof/>
                <w:sz w:val="20"/>
                <w:szCs w:val="20"/>
              </w:rPr>
              <w:t>4.2</w:t>
            </w:r>
          </w:p>
        </w:tc>
        <w:tc>
          <w:tcPr>
            <w:tcW w:w="709"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2</w:t>
            </w:r>
          </w:p>
        </w:tc>
        <w:tc>
          <w:tcPr>
            <w:tcW w:w="709" w:type="dxa"/>
            <w:tcBorders>
              <w:top w:val="nil"/>
              <w:left w:val="nil"/>
              <w:bottom w:val="nil"/>
              <w:right w:val="nil"/>
            </w:tcBorders>
          </w:tcPr>
          <w:p w:rsidR="00AE25BB" w:rsidRDefault="007F7349" w:rsidP="00F44AC5">
            <w:pPr>
              <w:widowControl/>
              <w:jc w:val="center"/>
              <w:rPr>
                <w:rFonts w:ascii="標楷體" w:eastAsia="標楷體" w:hAnsi="標楷體"/>
                <w:noProof/>
                <w:sz w:val="20"/>
                <w:szCs w:val="20"/>
              </w:rPr>
            </w:pPr>
            <w:r>
              <w:rPr>
                <w:rFonts w:ascii="標楷體" w:eastAsia="標楷體" w:hAnsi="標楷體" w:hint="eastAsia"/>
                <w:noProof/>
                <w:sz w:val="20"/>
                <w:szCs w:val="20"/>
              </w:rPr>
              <w:t>8.3</w:t>
            </w:r>
          </w:p>
        </w:tc>
        <w:tc>
          <w:tcPr>
            <w:tcW w:w="709"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21</w:t>
            </w:r>
          </w:p>
        </w:tc>
        <w:tc>
          <w:tcPr>
            <w:tcW w:w="802" w:type="dxa"/>
            <w:tcBorders>
              <w:top w:val="nil"/>
              <w:left w:val="nil"/>
              <w:bottom w:val="nil"/>
              <w:right w:val="nil"/>
            </w:tcBorders>
          </w:tcPr>
          <w:p w:rsidR="00AE25BB" w:rsidRDefault="007F7349" w:rsidP="00F44AC5">
            <w:pPr>
              <w:widowControl/>
              <w:jc w:val="center"/>
              <w:rPr>
                <w:rFonts w:ascii="標楷體" w:eastAsia="標楷體" w:hAnsi="標楷體"/>
                <w:noProof/>
                <w:sz w:val="20"/>
                <w:szCs w:val="20"/>
              </w:rPr>
            </w:pPr>
            <w:r>
              <w:rPr>
                <w:rFonts w:ascii="標楷體" w:eastAsia="標楷體" w:hAnsi="標楷體" w:hint="eastAsia"/>
                <w:noProof/>
                <w:sz w:val="20"/>
                <w:szCs w:val="20"/>
              </w:rPr>
              <w:t>87.5</w:t>
            </w:r>
          </w:p>
        </w:tc>
      </w:tr>
      <w:tr w:rsidR="00AE25BB" w:rsidTr="00EE10F1">
        <w:tc>
          <w:tcPr>
            <w:tcW w:w="950" w:type="dxa"/>
            <w:tcBorders>
              <w:top w:val="nil"/>
              <w:left w:val="nil"/>
              <w:bottom w:val="nil"/>
            </w:tcBorders>
          </w:tcPr>
          <w:p w:rsidR="00AE25BB" w:rsidRPr="00D76C98"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美濃鎮</w:t>
            </w:r>
          </w:p>
        </w:tc>
        <w:tc>
          <w:tcPr>
            <w:tcW w:w="718" w:type="dxa"/>
            <w:tcBorders>
              <w:top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4</w:t>
            </w:r>
          </w:p>
        </w:tc>
        <w:tc>
          <w:tcPr>
            <w:tcW w:w="709" w:type="dxa"/>
            <w:tcBorders>
              <w:top w:val="nil"/>
              <w:left w:val="nil"/>
              <w:bottom w:val="nil"/>
              <w:right w:val="nil"/>
            </w:tcBorders>
          </w:tcPr>
          <w:p w:rsidR="00AE25BB" w:rsidRDefault="007F7349" w:rsidP="00F44AC5">
            <w:pPr>
              <w:widowControl/>
              <w:jc w:val="center"/>
              <w:rPr>
                <w:rFonts w:ascii="標楷體" w:eastAsia="標楷體" w:hAnsi="標楷體"/>
                <w:noProof/>
                <w:sz w:val="20"/>
                <w:szCs w:val="20"/>
              </w:rPr>
            </w:pPr>
            <w:r>
              <w:rPr>
                <w:rFonts w:ascii="標楷體" w:eastAsia="標楷體" w:hAnsi="標楷體" w:hint="eastAsia"/>
                <w:noProof/>
                <w:sz w:val="20"/>
                <w:szCs w:val="20"/>
              </w:rPr>
              <w:t>10.3</w:t>
            </w:r>
          </w:p>
        </w:tc>
        <w:tc>
          <w:tcPr>
            <w:tcW w:w="709"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35</w:t>
            </w:r>
          </w:p>
        </w:tc>
        <w:tc>
          <w:tcPr>
            <w:tcW w:w="802" w:type="dxa"/>
            <w:tcBorders>
              <w:top w:val="nil"/>
              <w:left w:val="nil"/>
              <w:bottom w:val="nil"/>
              <w:right w:val="nil"/>
            </w:tcBorders>
          </w:tcPr>
          <w:p w:rsidR="00AE25BB" w:rsidRDefault="007F7349" w:rsidP="00F44AC5">
            <w:pPr>
              <w:widowControl/>
              <w:jc w:val="center"/>
              <w:rPr>
                <w:rFonts w:ascii="標楷體" w:eastAsia="標楷體" w:hAnsi="標楷體"/>
                <w:noProof/>
                <w:sz w:val="20"/>
                <w:szCs w:val="20"/>
              </w:rPr>
            </w:pPr>
            <w:r>
              <w:rPr>
                <w:rFonts w:ascii="標楷體" w:eastAsia="標楷體" w:hAnsi="標楷體" w:hint="eastAsia"/>
                <w:noProof/>
                <w:sz w:val="20"/>
                <w:szCs w:val="20"/>
              </w:rPr>
              <w:t>89.7</w:t>
            </w:r>
          </w:p>
        </w:tc>
      </w:tr>
      <w:tr w:rsidR="00AE25BB" w:rsidTr="00EE10F1">
        <w:tc>
          <w:tcPr>
            <w:tcW w:w="950" w:type="dxa"/>
            <w:tcBorders>
              <w:top w:val="nil"/>
              <w:left w:val="nil"/>
              <w:bottom w:val="nil"/>
            </w:tcBorders>
          </w:tcPr>
          <w:p w:rsidR="00AE25BB" w:rsidRPr="00D76C98"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林園鄉</w:t>
            </w:r>
          </w:p>
        </w:tc>
        <w:tc>
          <w:tcPr>
            <w:tcW w:w="718" w:type="dxa"/>
            <w:tcBorders>
              <w:top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4</w:t>
            </w:r>
          </w:p>
        </w:tc>
        <w:tc>
          <w:tcPr>
            <w:tcW w:w="709" w:type="dxa"/>
            <w:tcBorders>
              <w:top w:val="nil"/>
              <w:left w:val="nil"/>
              <w:bottom w:val="nil"/>
              <w:right w:val="nil"/>
            </w:tcBorders>
          </w:tcPr>
          <w:p w:rsidR="00AE25BB" w:rsidRDefault="007F7349" w:rsidP="00F44AC5">
            <w:pPr>
              <w:widowControl/>
              <w:jc w:val="center"/>
              <w:rPr>
                <w:rFonts w:ascii="標楷體" w:eastAsia="標楷體" w:hAnsi="標楷體"/>
                <w:noProof/>
                <w:sz w:val="20"/>
                <w:szCs w:val="20"/>
              </w:rPr>
            </w:pPr>
            <w:r>
              <w:rPr>
                <w:rFonts w:ascii="標楷體" w:eastAsia="標楷體" w:hAnsi="標楷體" w:hint="eastAsia"/>
                <w:noProof/>
                <w:sz w:val="20"/>
                <w:szCs w:val="20"/>
              </w:rPr>
              <w:t>14.3</w:t>
            </w:r>
          </w:p>
        </w:tc>
        <w:tc>
          <w:tcPr>
            <w:tcW w:w="709"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24</w:t>
            </w:r>
          </w:p>
        </w:tc>
        <w:tc>
          <w:tcPr>
            <w:tcW w:w="802" w:type="dxa"/>
            <w:tcBorders>
              <w:top w:val="nil"/>
              <w:left w:val="nil"/>
              <w:bottom w:val="nil"/>
              <w:right w:val="nil"/>
            </w:tcBorders>
          </w:tcPr>
          <w:p w:rsidR="00AE25BB" w:rsidRDefault="007F7349" w:rsidP="00F44AC5">
            <w:pPr>
              <w:widowControl/>
              <w:jc w:val="center"/>
              <w:rPr>
                <w:rFonts w:ascii="標楷體" w:eastAsia="標楷體" w:hAnsi="標楷體"/>
                <w:noProof/>
                <w:sz w:val="20"/>
                <w:szCs w:val="20"/>
              </w:rPr>
            </w:pPr>
            <w:r>
              <w:rPr>
                <w:rFonts w:ascii="標楷體" w:eastAsia="標楷體" w:hAnsi="標楷體" w:hint="eastAsia"/>
                <w:noProof/>
                <w:sz w:val="20"/>
                <w:szCs w:val="20"/>
              </w:rPr>
              <w:t>85.7</w:t>
            </w:r>
          </w:p>
        </w:tc>
      </w:tr>
      <w:tr w:rsidR="00AE25BB" w:rsidTr="00EE10F1">
        <w:tc>
          <w:tcPr>
            <w:tcW w:w="950" w:type="dxa"/>
            <w:tcBorders>
              <w:top w:val="nil"/>
              <w:left w:val="nil"/>
              <w:bottom w:val="nil"/>
            </w:tcBorders>
          </w:tcPr>
          <w:p w:rsidR="00AE25BB" w:rsidRPr="00D76C98"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大寮鄉</w:t>
            </w:r>
          </w:p>
        </w:tc>
        <w:tc>
          <w:tcPr>
            <w:tcW w:w="718" w:type="dxa"/>
            <w:tcBorders>
              <w:top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4</w:t>
            </w:r>
          </w:p>
        </w:tc>
        <w:tc>
          <w:tcPr>
            <w:tcW w:w="708" w:type="dxa"/>
            <w:tcBorders>
              <w:top w:val="nil"/>
              <w:left w:val="nil"/>
              <w:bottom w:val="nil"/>
              <w:right w:val="nil"/>
            </w:tcBorders>
          </w:tcPr>
          <w:p w:rsidR="00AE25BB" w:rsidRPr="00D50835" w:rsidRDefault="00F061E2" w:rsidP="00A5663F">
            <w:pPr>
              <w:widowControl/>
              <w:jc w:val="center"/>
              <w:rPr>
                <w:rFonts w:ascii="標楷體" w:eastAsia="標楷體" w:hAnsi="標楷體"/>
                <w:noProof/>
                <w:sz w:val="20"/>
                <w:szCs w:val="20"/>
              </w:rPr>
            </w:pPr>
            <w:r>
              <w:rPr>
                <w:rFonts w:ascii="標楷體" w:eastAsia="標楷體" w:hAnsi="標楷體" w:hint="eastAsia"/>
                <w:noProof/>
                <w:sz w:val="20"/>
                <w:szCs w:val="20"/>
              </w:rPr>
              <w:t>15.4</w:t>
            </w:r>
          </w:p>
        </w:tc>
        <w:tc>
          <w:tcPr>
            <w:tcW w:w="709"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5</w:t>
            </w:r>
          </w:p>
        </w:tc>
        <w:tc>
          <w:tcPr>
            <w:tcW w:w="709" w:type="dxa"/>
            <w:tcBorders>
              <w:top w:val="nil"/>
              <w:left w:val="nil"/>
              <w:bottom w:val="nil"/>
              <w:right w:val="nil"/>
            </w:tcBorders>
          </w:tcPr>
          <w:p w:rsidR="00AE25BB" w:rsidRDefault="007F7349" w:rsidP="00F44AC5">
            <w:pPr>
              <w:widowControl/>
              <w:jc w:val="center"/>
              <w:rPr>
                <w:rFonts w:ascii="標楷體" w:eastAsia="標楷體" w:hAnsi="標楷體"/>
                <w:noProof/>
                <w:sz w:val="20"/>
                <w:szCs w:val="20"/>
              </w:rPr>
            </w:pPr>
            <w:r>
              <w:rPr>
                <w:rFonts w:ascii="標楷體" w:eastAsia="標楷體" w:hAnsi="標楷體" w:hint="eastAsia"/>
                <w:noProof/>
                <w:sz w:val="20"/>
                <w:szCs w:val="20"/>
              </w:rPr>
              <w:t>19.2</w:t>
            </w:r>
          </w:p>
        </w:tc>
        <w:tc>
          <w:tcPr>
            <w:tcW w:w="709"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17</w:t>
            </w:r>
          </w:p>
        </w:tc>
        <w:tc>
          <w:tcPr>
            <w:tcW w:w="802" w:type="dxa"/>
            <w:tcBorders>
              <w:top w:val="nil"/>
              <w:left w:val="nil"/>
              <w:bottom w:val="nil"/>
              <w:right w:val="nil"/>
            </w:tcBorders>
          </w:tcPr>
          <w:p w:rsidR="00AE25BB" w:rsidRDefault="007F7349" w:rsidP="00F44AC5">
            <w:pPr>
              <w:widowControl/>
              <w:jc w:val="center"/>
              <w:rPr>
                <w:rFonts w:ascii="標楷體" w:eastAsia="標楷體" w:hAnsi="標楷體"/>
                <w:noProof/>
                <w:sz w:val="20"/>
                <w:szCs w:val="20"/>
              </w:rPr>
            </w:pPr>
            <w:r>
              <w:rPr>
                <w:rFonts w:ascii="標楷體" w:eastAsia="標楷體" w:hAnsi="標楷體" w:hint="eastAsia"/>
                <w:noProof/>
                <w:sz w:val="20"/>
                <w:szCs w:val="20"/>
              </w:rPr>
              <w:t>65.4</w:t>
            </w:r>
          </w:p>
        </w:tc>
      </w:tr>
      <w:tr w:rsidR="00AE25BB" w:rsidTr="00EE10F1">
        <w:tc>
          <w:tcPr>
            <w:tcW w:w="950" w:type="dxa"/>
            <w:tcBorders>
              <w:top w:val="nil"/>
              <w:left w:val="nil"/>
              <w:bottom w:val="nil"/>
            </w:tcBorders>
          </w:tcPr>
          <w:p w:rsidR="00AE25BB" w:rsidRPr="00D76C98"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大樹鄉</w:t>
            </w:r>
          </w:p>
        </w:tc>
        <w:tc>
          <w:tcPr>
            <w:tcW w:w="718" w:type="dxa"/>
            <w:tcBorders>
              <w:top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4</w:t>
            </w:r>
          </w:p>
        </w:tc>
        <w:tc>
          <w:tcPr>
            <w:tcW w:w="709" w:type="dxa"/>
            <w:tcBorders>
              <w:top w:val="nil"/>
              <w:left w:val="nil"/>
              <w:bottom w:val="nil"/>
              <w:right w:val="nil"/>
            </w:tcBorders>
          </w:tcPr>
          <w:p w:rsidR="00AE25BB" w:rsidRDefault="007F7349" w:rsidP="00F44AC5">
            <w:pPr>
              <w:widowControl/>
              <w:jc w:val="center"/>
              <w:rPr>
                <w:rFonts w:ascii="標楷體" w:eastAsia="標楷體" w:hAnsi="標楷體"/>
                <w:noProof/>
                <w:sz w:val="20"/>
                <w:szCs w:val="20"/>
              </w:rPr>
            </w:pPr>
            <w:r>
              <w:rPr>
                <w:rFonts w:ascii="標楷體" w:eastAsia="標楷體" w:hAnsi="標楷體" w:hint="eastAsia"/>
                <w:noProof/>
                <w:sz w:val="20"/>
                <w:szCs w:val="20"/>
              </w:rPr>
              <w:t>17.4</w:t>
            </w:r>
          </w:p>
        </w:tc>
        <w:tc>
          <w:tcPr>
            <w:tcW w:w="709"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19</w:t>
            </w:r>
          </w:p>
        </w:tc>
        <w:tc>
          <w:tcPr>
            <w:tcW w:w="802" w:type="dxa"/>
            <w:tcBorders>
              <w:top w:val="nil"/>
              <w:left w:val="nil"/>
              <w:bottom w:val="nil"/>
              <w:right w:val="nil"/>
            </w:tcBorders>
          </w:tcPr>
          <w:p w:rsidR="00AE25BB" w:rsidRDefault="007F7349" w:rsidP="00F44AC5">
            <w:pPr>
              <w:widowControl/>
              <w:jc w:val="center"/>
              <w:rPr>
                <w:rFonts w:ascii="標楷體" w:eastAsia="標楷體" w:hAnsi="標楷體"/>
                <w:noProof/>
                <w:sz w:val="20"/>
                <w:szCs w:val="20"/>
              </w:rPr>
            </w:pPr>
            <w:r>
              <w:rPr>
                <w:rFonts w:ascii="標楷體" w:eastAsia="標楷體" w:hAnsi="標楷體" w:hint="eastAsia"/>
                <w:noProof/>
                <w:sz w:val="20"/>
                <w:szCs w:val="20"/>
              </w:rPr>
              <w:t>82.6</w:t>
            </w:r>
          </w:p>
        </w:tc>
      </w:tr>
      <w:tr w:rsidR="00AE25BB" w:rsidTr="00EE10F1">
        <w:tc>
          <w:tcPr>
            <w:tcW w:w="950" w:type="dxa"/>
            <w:tcBorders>
              <w:top w:val="nil"/>
              <w:left w:val="nil"/>
              <w:bottom w:val="nil"/>
            </w:tcBorders>
          </w:tcPr>
          <w:p w:rsidR="00AE25BB" w:rsidRPr="00D76C98"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仁武鄉</w:t>
            </w:r>
          </w:p>
        </w:tc>
        <w:tc>
          <w:tcPr>
            <w:tcW w:w="718" w:type="dxa"/>
            <w:tcBorders>
              <w:top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5</w:t>
            </w:r>
          </w:p>
        </w:tc>
        <w:tc>
          <w:tcPr>
            <w:tcW w:w="709" w:type="dxa"/>
            <w:tcBorders>
              <w:top w:val="nil"/>
              <w:left w:val="nil"/>
              <w:bottom w:val="nil"/>
              <w:right w:val="nil"/>
            </w:tcBorders>
          </w:tcPr>
          <w:p w:rsidR="00AE25BB" w:rsidRDefault="007F7349" w:rsidP="00F44AC5">
            <w:pPr>
              <w:widowControl/>
              <w:jc w:val="center"/>
              <w:rPr>
                <w:rFonts w:ascii="標楷體" w:eastAsia="標楷體" w:hAnsi="標楷體"/>
                <w:noProof/>
                <w:sz w:val="20"/>
                <w:szCs w:val="20"/>
              </w:rPr>
            </w:pPr>
            <w:r>
              <w:rPr>
                <w:rFonts w:ascii="標楷體" w:eastAsia="標楷體" w:hAnsi="標楷體" w:hint="eastAsia"/>
                <w:noProof/>
                <w:sz w:val="20"/>
                <w:szCs w:val="20"/>
              </w:rPr>
              <w:t>27.8</w:t>
            </w:r>
          </w:p>
        </w:tc>
        <w:tc>
          <w:tcPr>
            <w:tcW w:w="709"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13</w:t>
            </w:r>
          </w:p>
        </w:tc>
        <w:tc>
          <w:tcPr>
            <w:tcW w:w="802" w:type="dxa"/>
            <w:tcBorders>
              <w:top w:val="nil"/>
              <w:left w:val="nil"/>
              <w:bottom w:val="nil"/>
              <w:right w:val="nil"/>
            </w:tcBorders>
          </w:tcPr>
          <w:p w:rsidR="00AE25BB" w:rsidRDefault="007F7349" w:rsidP="00F44AC5">
            <w:pPr>
              <w:widowControl/>
              <w:jc w:val="center"/>
              <w:rPr>
                <w:rFonts w:ascii="標楷體" w:eastAsia="標楷體" w:hAnsi="標楷體"/>
                <w:noProof/>
                <w:sz w:val="20"/>
                <w:szCs w:val="20"/>
              </w:rPr>
            </w:pPr>
            <w:r>
              <w:rPr>
                <w:rFonts w:ascii="標楷體" w:eastAsia="標楷體" w:hAnsi="標楷體" w:hint="eastAsia"/>
                <w:noProof/>
                <w:sz w:val="20"/>
                <w:szCs w:val="20"/>
              </w:rPr>
              <w:t>72.2</w:t>
            </w:r>
          </w:p>
        </w:tc>
      </w:tr>
      <w:tr w:rsidR="00AE25BB" w:rsidTr="00EE10F1">
        <w:tc>
          <w:tcPr>
            <w:tcW w:w="950" w:type="dxa"/>
            <w:tcBorders>
              <w:top w:val="nil"/>
              <w:left w:val="nil"/>
              <w:bottom w:val="nil"/>
            </w:tcBorders>
          </w:tcPr>
          <w:p w:rsidR="00AE25BB" w:rsidRPr="00D76C98"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大社鄉</w:t>
            </w:r>
          </w:p>
        </w:tc>
        <w:tc>
          <w:tcPr>
            <w:tcW w:w="718" w:type="dxa"/>
            <w:tcBorders>
              <w:top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8</w:t>
            </w:r>
          </w:p>
        </w:tc>
        <w:tc>
          <w:tcPr>
            <w:tcW w:w="709" w:type="dxa"/>
            <w:tcBorders>
              <w:top w:val="nil"/>
              <w:left w:val="nil"/>
              <w:bottom w:val="nil"/>
              <w:right w:val="nil"/>
            </w:tcBorders>
          </w:tcPr>
          <w:p w:rsidR="00AE25BB" w:rsidRDefault="007F7349" w:rsidP="00F44AC5">
            <w:pPr>
              <w:widowControl/>
              <w:jc w:val="center"/>
              <w:rPr>
                <w:rFonts w:ascii="標楷體" w:eastAsia="標楷體" w:hAnsi="標楷體"/>
                <w:noProof/>
                <w:sz w:val="20"/>
                <w:szCs w:val="20"/>
              </w:rPr>
            </w:pPr>
            <w:r>
              <w:rPr>
                <w:rFonts w:ascii="標楷體" w:eastAsia="標楷體" w:hAnsi="標楷體" w:hint="eastAsia"/>
                <w:noProof/>
                <w:sz w:val="20"/>
                <w:szCs w:val="20"/>
              </w:rPr>
              <w:t>42.1</w:t>
            </w:r>
          </w:p>
        </w:tc>
        <w:tc>
          <w:tcPr>
            <w:tcW w:w="709"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11</w:t>
            </w:r>
          </w:p>
        </w:tc>
        <w:tc>
          <w:tcPr>
            <w:tcW w:w="802" w:type="dxa"/>
            <w:tcBorders>
              <w:top w:val="nil"/>
              <w:left w:val="nil"/>
              <w:bottom w:val="nil"/>
              <w:right w:val="nil"/>
            </w:tcBorders>
          </w:tcPr>
          <w:p w:rsidR="00AE25BB" w:rsidRDefault="007F7349" w:rsidP="00F44AC5">
            <w:pPr>
              <w:widowControl/>
              <w:jc w:val="center"/>
              <w:rPr>
                <w:rFonts w:ascii="標楷體" w:eastAsia="標楷體" w:hAnsi="標楷體"/>
                <w:noProof/>
                <w:sz w:val="20"/>
                <w:szCs w:val="20"/>
              </w:rPr>
            </w:pPr>
            <w:r>
              <w:rPr>
                <w:rFonts w:ascii="標楷體" w:eastAsia="標楷體" w:hAnsi="標楷體" w:hint="eastAsia"/>
                <w:noProof/>
                <w:sz w:val="20"/>
                <w:szCs w:val="20"/>
              </w:rPr>
              <w:t>57.9</w:t>
            </w:r>
          </w:p>
        </w:tc>
      </w:tr>
      <w:tr w:rsidR="00AE25BB" w:rsidTr="00EE10F1">
        <w:tc>
          <w:tcPr>
            <w:tcW w:w="950" w:type="dxa"/>
            <w:tcBorders>
              <w:top w:val="nil"/>
              <w:left w:val="nil"/>
              <w:bottom w:val="nil"/>
            </w:tcBorders>
          </w:tcPr>
          <w:p w:rsidR="00AE25BB" w:rsidRPr="00D76C98"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鳥松鄉</w:t>
            </w:r>
          </w:p>
        </w:tc>
        <w:tc>
          <w:tcPr>
            <w:tcW w:w="718" w:type="dxa"/>
            <w:tcBorders>
              <w:top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2</w:t>
            </w:r>
          </w:p>
        </w:tc>
        <w:tc>
          <w:tcPr>
            <w:tcW w:w="709" w:type="dxa"/>
            <w:tcBorders>
              <w:top w:val="nil"/>
              <w:left w:val="nil"/>
              <w:bottom w:val="nil"/>
              <w:right w:val="nil"/>
            </w:tcBorders>
          </w:tcPr>
          <w:p w:rsidR="00AE25BB" w:rsidRDefault="007F7349" w:rsidP="00F44AC5">
            <w:pPr>
              <w:widowControl/>
              <w:jc w:val="center"/>
              <w:rPr>
                <w:rFonts w:ascii="標楷體" w:eastAsia="標楷體" w:hAnsi="標楷體"/>
                <w:noProof/>
                <w:sz w:val="20"/>
                <w:szCs w:val="20"/>
              </w:rPr>
            </w:pPr>
            <w:r>
              <w:rPr>
                <w:rFonts w:ascii="標楷體" w:eastAsia="標楷體" w:hAnsi="標楷體" w:hint="eastAsia"/>
                <w:noProof/>
                <w:sz w:val="20"/>
                <w:szCs w:val="20"/>
              </w:rPr>
              <w:t>18.2</w:t>
            </w:r>
          </w:p>
        </w:tc>
        <w:tc>
          <w:tcPr>
            <w:tcW w:w="709"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9</w:t>
            </w:r>
          </w:p>
        </w:tc>
        <w:tc>
          <w:tcPr>
            <w:tcW w:w="802" w:type="dxa"/>
            <w:tcBorders>
              <w:top w:val="nil"/>
              <w:left w:val="nil"/>
              <w:bottom w:val="nil"/>
              <w:right w:val="nil"/>
            </w:tcBorders>
          </w:tcPr>
          <w:p w:rsidR="00AE25BB" w:rsidRDefault="007F7349" w:rsidP="00F44AC5">
            <w:pPr>
              <w:widowControl/>
              <w:jc w:val="center"/>
              <w:rPr>
                <w:rFonts w:ascii="標楷體" w:eastAsia="標楷體" w:hAnsi="標楷體"/>
                <w:noProof/>
                <w:sz w:val="20"/>
                <w:szCs w:val="20"/>
              </w:rPr>
            </w:pPr>
            <w:r>
              <w:rPr>
                <w:rFonts w:ascii="標楷體" w:eastAsia="標楷體" w:hAnsi="標楷體" w:hint="eastAsia"/>
                <w:noProof/>
                <w:sz w:val="20"/>
                <w:szCs w:val="20"/>
              </w:rPr>
              <w:t>81.8</w:t>
            </w:r>
          </w:p>
        </w:tc>
      </w:tr>
      <w:tr w:rsidR="00AE25BB" w:rsidTr="00EE10F1">
        <w:tc>
          <w:tcPr>
            <w:tcW w:w="950" w:type="dxa"/>
            <w:tcBorders>
              <w:top w:val="nil"/>
              <w:left w:val="nil"/>
              <w:bottom w:val="nil"/>
            </w:tcBorders>
          </w:tcPr>
          <w:p w:rsidR="00AE25BB" w:rsidRPr="00D76C98"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橋頭鄉</w:t>
            </w:r>
          </w:p>
        </w:tc>
        <w:tc>
          <w:tcPr>
            <w:tcW w:w="718" w:type="dxa"/>
            <w:tcBorders>
              <w:top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4</w:t>
            </w:r>
          </w:p>
        </w:tc>
        <w:tc>
          <w:tcPr>
            <w:tcW w:w="709" w:type="dxa"/>
            <w:tcBorders>
              <w:top w:val="nil"/>
              <w:left w:val="nil"/>
              <w:bottom w:val="nil"/>
              <w:right w:val="nil"/>
            </w:tcBorders>
          </w:tcPr>
          <w:p w:rsidR="00AE25BB" w:rsidRDefault="007F7349" w:rsidP="00F44AC5">
            <w:pPr>
              <w:widowControl/>
              <w:jc w:val="center"/>
              <w:rPr>
                <w:rFonts w:ascii="標楷體" w:eastAsia="標楷體" w:hAnsi="標楷體"/>
                <w:noProof/>
                <w:sz w:val="20"/>
                <w:szCs w:val="20"/>
              </w:rPr>
            </w:pPr>
            <w:r>
              <w:rPr>
                <w:rFonts w:ascii="標楷體" w:eastAsia="標楷體" w:hAnsi="標楷體" w:hint="eastAsia"/>
                <w:noProof/>
                <w:sz w:val="20"/>
                <w:szCs w:val="20"/>
              </w:rPr>
              <w:t>26.7</w:t>
            </w:r>
          </w:p>
        </w:tc>
        <w:tc>
          <w:tcPr>
            <w:tcW w:w="709"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11</w:t>
            </w:r>
          </w:p>
        </w:tc>
        <w:tc>
          <w:tcPr>
            <w:tcW w:w="802" w:type="dxa"/>
            <w:tcBorders>
              <w:top w:val="nil"/>
              <w:left w:val="nil"/>
              <w:bottom w:val="nil"/>
              <w:right w:val="nil"/>
            </w:tcBorders>
          </w:tcPr>
          <w:p w:rsidR="00AE25BB" w:rsidRDefault="007F7349" w:rsidP="00F44AC5">
            <w:pPr>
              <w:widowControl/>
              <w:jc w:val="center"/>
              <w:rPr>
                <w:rFonts w:ascii="標楷體" w:eastAsia="標楷體" w:hAnsi="標楷體"/>
                <w:noProof/>
                <w:sz w:val="20"/>
                <w:szCs w:val="20"/>
              </w:rPr>
            </w:pPr>
            <w:r>
              <w:rPr>
                <w:rFonts w:ascii="標楷體" w:eastAsia="標楷體" w:hAnsi="標楷體" w:hint="eastAsia"/>
                <w:noProof/>
                <w:sz w:val="20"/>
                <w:szCs w:val="20"/>
              </w:rPr>
              <w:t>73.3</w:t>
            </w:r>
          </w:p>
        </w:tc>
      </w:tr>
      <w:tr w:rsidR="00AE25BB" w:rsidTr="00EE10F1">
        <w:tc>
          <w:tcPr>
            <w:tcW w:w="950" w:type="dxa"/>
            <w:tcBorders>
              <w:top w:val="nil"/>
              <w:left w:val="nil"/>
              <w:bottom w:val="nil"/>
            </w:tcBorders>
          </w:tcPr>
          <w:p w:rsidR="00AE25BB"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燕巢鄉</w:t>
            </w:r>
          </w:p>
        </w:tc>
        <w:tc>
          <w:tcPr>
            <w:tcW w:w="718" w:type="dxa"/>
            <w:tcBorders>
              <w:top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1</w:t>
            </w:r>
          </w:p>
        </w:tc>
        <w:tc>
          <w:tcPr>
            <w:tcW w:w="709" w:type="dxa"/>
            <w:tcBorders>
              <w:top w:val="nil"/>
              <w:left w:val="nil"/>
              <w:bottom w:val="nil"/>
              <w:right w:val="nil"/>
            </w:tcBorders>
          </w:tcPr>
          <w:p w:rsidR="00AE25BB" w:rsidRDefault="007F7349" w:rsidP="00F44AC5">
            <w:pPr>
              <w:widowControl/>
              <w:jc w:val="center"/>
              <w:rPr>
                <w:rFonts w:ascii="標楷體" w:eastAsia="標楷體" w:hAnsi="標楷體"/>
                <w:noProof/>
                <w:sz w:val="20"/>
                <w:szCs w:val="20"/>
              </w:rPr>
            </w:pPr>
            <w:r>
              <w:rPr>
                <w:rFonts w:ascii="標楷體" w:eastAsia="標楷體" w:hAnsi="標楷體" w:hint="eastAsia"/>
                <w:noProof/>
                <w:sz w:val="20"/>
                <w:szCs w:val="20"/>
              </w:rPr>
              <w:t>20.0</w:t>
            </w:r>
          </w:p>
        </w:tc>
        <w:tc>
          <w:tcPr>
            <w:tcW w:w="709"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4</w:t>
            </w:r>
          </w:p>
        </w:tc>
        <w:tc>
          <w:tcPr>
            <w:tcW w:w="802" w:type="dxa"/>
            <w:tcBorders>
              <w:top w:val="nil"/>
              <w:left w:val="nil"/>
              <w:bottom w:val="nil"/>
              <w:right w:val="nil"/>
            </w:tcBorders>
          </w:tcPr>
          <w:p w:rsidR="00AE25BB" w:rsidRDefault="007F7349" w:rsidP="00F44AC5">
            <w:pPr>
              <w:widowControl/>
              <w:jc w:val="center"/>
              <w:rPr>
                <w:rFonts w:ascii="標楷體" w:eastAsia="標楷體" w:hAnsi="標楷體"/>
                <w:noProof/>
                <w:sz w:val="20"/>
                <w:szCs w:val="20"/>
              </w:rPr>
            </w:pPr>
            <w:r>
              <w:rPr>
                <w:rFonts w:ascii="標楷體" w:eastAsia="標楷體" w:hAnsi="標楷體" w:hint="eastAsia"/>
                <w:noProof/>
                <w:sz w:val="20"/>
                <w:szCs w:val="20"/>
              </w:rPr>
              <w:t>80.0</w:t>
            </w:r>
          </w:p>
        </w:tc>
      </w:tr>
      <w:tr w:rsidR="00AE25BB" w:rsidTr="00EE10F1">
        <w:tc>
          <w:tcPr>
            <w:tcW w:w="950" w:type="dxa"/>
            <w:tcBorders>
              <w:top w:val="nil"/>
              <w:left w:val="nil"/>
              <w:bottom w:val="nil"/>
            </w:tcBorders>
          </w:tcPr>
          <w:p w:rsidR="00AE25BB"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田寮鄉</w:t>
            </w:r>
          </w:p>
        </w:tc>
        <w:tc>
          <w:tcPr>
            <w:tcW w:w="718" w:type="dxa"/>
            <w:tcBorders>
              <w:top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1</w:t>
            </w:r>
          </w:p>
        </w:tc>
        <w:tc>
          <w:tcPr>
            <w:tcW w:w="709" w:type="dxa"/>
            <w:tcBorders>
              <w:top w:val="nil"/>
              <w:left w:val="nil"/>
              <w:bottom w:val="nil"/>
              <w:right w:val="nil"/>
            </w:tcBorders>
          </w:tcPr>
          <w:p w:rsidR="00AE25BB" w:rsidRDefault="007F7349" w:rsidP="00F44AC5">
            <w:pPr>
              <w:widowControl/>
              <w:jc w:val="center"/>
              <w:rPr>
                <w:rFonts w:ascii="標楷體" w:eastAsia="標楷體" w:hAnsi="標楷體"/>
                <w:noProof/>
                <w:sz w:val="20"/>
                <w:szCs w:val="20"/>
              </w:rPr>
            </w:pPr>
            <w:r>
              <w:rPr>
                <w:rFonts w:ascii="標楷體" w:eastAsia="標楷體" w:hAnsi="標楷體" w:hint="eastAsia"/>
                <w:noProof/>
                <w:sz w:val="20"/>
                <w:szCs w:val="20"/>
              </w:rPr>
              <w:t>50.0</w:t>
            </w:r>
          </w:p>
        </w:tc>
        <w:tc>
          <w:tcPr>
            <w:tcW w:w="709"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1</w:t>
            </w:r>
          </w:p>
        </w:tc>
        <w:tc>
          <w:tcPr>
            <w:tcW w:w="802" w:type="dxa"/>
            <w:tcBorders>
              <w:top w:val="nil"/>
              <w:left w:val="nil"/>
              <w:bottom w:val="nil"/>
              <w:right w:val="nil"/>
            </w:tcBorders>
          </w:tcPr>
          <w:p w:rsidR="00AE25BB" w:rsidRDefault="007F7349" w:rsidP="00F44AC5">
            <w:pPr>
              <w:widowControl/>
              <w:jc w:val="center"/>
              <w:rPr>
                <w:rFonts w:ascii="標楷體" w:eastAsia="標楷體" w:hAnsi="標楷體"/>
                <w:noProof/>
                <w:sz w:val="20"/>
                <w:szCs w:val="20"/>
              </w:rPr>
            </w:pPr>
            <w:r>
              <w:rPr>
                <w:rFonts w:ascii="標楷體" w:eastAsia="標楷體" w:hAnsi="標楷體" w:hint="eastAsia"/>
                <w:noProof/>
                <w:sz w:val="20"/>
                <w:szCs w:val="20"/>
              </w:rPr>
              <w:t>50.0</w:t>
            </w:r>
          </w:p>
        </w:tc>
      </w:tr>
      <w:tr w:rsidR="00AE25BB" w:rsidTr="00EE10F1">
        <w:tc>
          <w:tcPr>
            <w:tcW w:w="950" w:type="dxa"/>
            <w:tcBorders>
              <w:top w:val="nil"/>
              <w:left w:val="nil"/>
              <w:bottom w:val="nil"/>
            </w:tcBorders>
          </w:tcPr>
          <w:p w:rsidR="00AE25BB"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阿蓮鄉</w:t>
            </w:r>
          </w:p>
        </w:tc>
        <w:tc>
          <w:tcPr>
            <w:tcW w:w="718" w:type="dxa"/>
            <w:tcBorders>
              <w:top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1</w:t>
            </w:r>
          </w:p>
        </w:tc>
        <w:tc>
          <w:tcPr>
            <w:tcW w:w="709" w:type="dxa"/>
            <w:tcBorders>
              <w:top w:val="nil"/>
              <w:left w:val="nil"/>
              <w:bottom w:val="nil"/>
              <w:right w:val="nil"/>
            </w:tcBorders>
          </w:tcPr>
          <w:p w:rsidR="00AE25BB" w:rsidRDefault="007F7349" w:rsidP="00F44AC5">
            <w:pPr>
              <w:widowControl/>
              <w:jc w:val="center"/>
              <w:rPr>
                <w:rFonts w:ascii="標楷體" w:eastAsia="標楷體" w:hAnsi="標楷體"/>
                <w:noProof/>
                <w:sz w:val="20"/>
                <w:szCs w:val="20"/>
              </w:rPr>
            </w:pPr>
            <w:r>
              <w:rPr>
                <w:rFonts w:ascii="標楷體" w:eastAsia="標楷體" w:hAnsi="標楷體" w:hint="eastAsia"/>
                <w:noProof/>
                <w:sz w:val="20"/>
                <w:szCs w:val="20"/>
              </w:rPr>
              <w:t>12.5</w:t>
            </w:r>
          </w:p>
        </w:tc>
        <w:tc>
          <w:tcPr>
            <w:tcW w:w="709"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7</w:t>
            </w:r>
          </w:p>
        </w:tc>
        <w:tc>
          <w:tcPr>
            <w:tcW w:w="802" w:type="dxa"/>
            <w:tcBorders>
              <w:top w:val="nil"/>
              <w:left w:val="nil"/>
              <w:bottom w:val="nil"/>
              <w:right w:val="nil"/>
            </w:tcBorders>
          </w:tcPr>
          <w:p w:rsidR="00AE25BB" w:rsidRDefault="007F7349" w:rsidP="00F44AC5">
            <w:pPr>
              <w:widowControl/>
              <w:jc w:val="center"/>
              <w:rPr>
                <w:rFonts w:ascii="標楷體" w:eastAsia="標楷體" w:hAnsi="標楷體"/>
                <w:noProof/>
                <w:sz w:val="20"/>
                <w:szCs w:val="20"/>
              </w:rPr>
            </w:pPr>
            <w:r>
              <w:rPr>
                <w:rFonts w:ascii="標楷體" w:eastAsia="標楷體" w:hAnsi="標楷體" w:hint="eastAsia"/>
                <w:noProof/>
                <w:sz w:val="20"/>
                <w:szCs w:val="20"/>
              </w:rPr>
              <w:t>87.5</w:t>
            </w:r>
          </w:p>
        </w:tc>
      </w:tr>
      <w:tr w:rsidR="00AE25BB" w:rsidTr="00EE10F1">
        <w:tc>
          <w:tcPr>
            <w:tcW w:w="950" w:type="dxa"/>
            <w:tcBorders>
              <w:top w:val="nil"/>
              <w:left w:val="nil"/>
              <w:bottom w:val="nil"/>
            </w:tcBorders>
          </w:tcPr>
          <w:p w:rsidR="00AE25BB"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路竹嫏</w:t>
            </w:r>
          </w:p>
        </w:tc>
        <w:tc>
          <w:tcPr>
            <w:tcW w:w="718" w:type="dxa"/>
            <w:tcBorders>
              <w:top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4</w:t>
            </w:r>
          </w:p>
        </w:tc>
        <w:tc>
          <w:tcPr>
            <w:tcW w:w="709" w:type="dxa"/>
            <w:tcBorders>
              <w:top w:val="nil"/>
              <w:left w:val="nil"/>
              <w:bottom w:val="nil"/>
              <w:right w:val="nil"/>
            </w:tcBorders>
          </w:tcPr>
          <w:p w:rsidR="00AE25BB" w:rsidRDefault="007F7349" w:rsidP="00F44AC5">
            <w:pPr>
              <w:widowControl/>
              <w:jc w:val="center"/>
              <w:rPr>
                <w:rFonts w:ascii="標楷體" w:eastAsia="標楷體" w:hAnsi="標楷體"/>
                <w:noProof/>
                <w:sz w:val="20"/>
                <w:szCs w:val="20"/>
              </w:rPr>
            </w:pPr>
            <w:r>
              <w:rPr>
                <w:rFonts w:ascii="標楷體" w:eastAsia="標楷體" w:hAnsi="標楷體" w:hint="eastAsia"/>
                <w:noProof/>
                <w:sz w:val="20"/>
                <w:szCs w:val="20"/>
              </w:rPr>
              <w:t>17.4</w:t>
            </w:r>
          </w:p>
        </w:tc>
        <w:tc>
          <w:tcPr>
            <w:tcW w:w="709"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19</w:t>
            </w:r>
          </w:p>
        </w:tc>
        <w:tc>
          <w:tcPr>
            <w:tcW w:w="802" w:type="dxa"/>
            <w:tcBorders>
              <w:top w:val="nil"/>
              <w:left w:val="nil"/>
              <w:bottom w:val="nil"/>
              <w:right w:val="nil"/>
            </w:tcBorders>
          </w:tcPr>
          <w:p w:rsidR="00AE25BB" w:rsidRDefault="007F7349" w:rsidP="00F44AC5">
            <w:pPr>
              <w:widowControl/>
              <w:jc w:val="center"/>
              <w:rPr>
                <w:rFonts w:ascii="標楷體" w:eastAsia="標楷體" w:hAnsi="標楷體"/>
                <w:noProof/>
                <w:sz w:val="20"/>
                <w:szCs w:val="20"/>
              </w:rPr>
            </w:pPr>
            <w:r>
              <w:rPr>
                <w:rFonts w:ascii="標楷體" w:eastAsia="標楷體" w:hAnsi="標楷體" w:hint="eastAsia"/>
                <w:noProof/>
                <w:sz w:val="20"/>
                <w:szCs w:val="20"/>
              </w:rPr>
              <w:t>82.6</w:t>
            </w:r>
          </w:p>
        </w:tc>
      </w:tr>
      <w:tr w:rsidR="00AE25BB" w:rsidTr="00EE10F1">
        <w:tc>
          <w:tcPr>
            <w:tcW w:w="950" w:type="dxa"/>
            <w:tcBorders>
              <w:top w:val="nil"/>
              <w:left w:val="nil"/>
              <w:bottom w:val="nil"/>
            </w:tcBorders>
          </w:tcPr>
          <w:p w:rsidR="00AE25BB"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湖內鄉</w:t>
            </w:r>
          </w:p>
        </w:tc>
        <w:tc>
          <w:tcPr>
            <w:tcW w:w="718" w:type="dxa"/>
            <w:tcBorders>
              <w:top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3</w:t>
            </w:r>
          </w:p>
        </w:tc>
        <w:tc>
          <w:tcPr>
            <w:tcW w:w="709" w:type="dxa"/>
            <w:tcBorders>
              <w:top w:val="nil"/>
              <w:left w:val="nil"/>
              <w:bottom w:val="nil"/>
              <w:right w:val="nil"/>
            </w:tcBorders>
          </w:tcPr>
          <w:p w:rsidR="00AE25BB" w:rsidRDefault="007F7349" w:rsidP="00F44AC5">
            <w:pPr>
              <w:widowControl/>
              <w:jc w:val="center"/>
              <w:rPr>
                <w:rFonts w:ascii="標楷體" w:eastAsia="標楷體" w:hAnsi="標楷體"/>
                <w:noProof/>
                <w:sz w:val="20"/>
                <w:szCs w:val="20"/>
              </w:rPr>
            </w:pPr>
            <w:r>
              <w:rPr>
                <w:rFonts w:ascii="標楷體" w:eastAsia="標楷體" w:hAnsi="標楷體" w:hint="eastAsia"/>
                <w:noProof/>
                <w:sz w:val="20"/>
                <w:szCs w:val="20"/>
              </w:rPr>
              <w:t>25.0</w:t>
            </w:r>
          </w:p>
        </w:tc>
        <w:tc>
          <w:tcPr>
            <w:tcW w:w="709"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9</w:t>
            </w:r>
          </w:p>
        </w:tc>
        <w:tc>
          <w:tcPr>
            <w:tcW w:w="802" w:type="dxa"/>
            <w:tcBorders>
              <w:top w:val="nil"/>
              <w:left w:val="nil"/>
              <w:bottom w:val="nil"/>
              <w:right w:val="nil"/>
            </w:tcBorders>
          </w:tcPr>
          <w:p w:rsidR="00AE25BB" w:rsidRDefault="007F7349" w:rsidP="00F44AC5">
            <w:pPr>
              <w:widowControl/>
              <w:jc w:val="center"/>
              <w:rPr>
                <w:rFonts w:ascii="標楷體" w:eastAsia="標楷體" w:hAnsi="標楷體"/>
                <w:noProof/>
                <w:sz w:val="20"/>
                <w:szCs w:val="20"/>
              </w:rPr>
            </w:pPr>
            <w:r>
              <w:rPr>
                <w:rFonts w:ascii="標楷體" w:eastAsia="標楷體" w:hAnsi="標楷體" w:hint="eastAsia"/>
                <w:noProof/>
                <w:sz w:val="20"/>
                <w:szCs w:val="20"/>
              </w:rPr>
              <w:t>75.0</w:t>
            </w:r>
          </w:p>
        </w:tc>
      </w:tr>
      <w:tr w:rsidR="00AE25BB" w:rsidTr="00EE10F1">
        <w:tc>
          <w:tcPr>
            <w:tcW w:w="950" w:type="dxa"/>
            <w:tcBorders>
              <w:top w:val="nil"/>
              <w:left w:val="nil"/>
              <w:bottom w:val="nil"/>
            </w:tcBorders>
          </w:tcPr>
          <w:p w:rsidR="00AE25BB"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茄定鄉</w:t>
            </w:r>
          </w:p>
        </w:tc>
        <w:tc>
          <w:tcPr>
            <w:tcW w:w="718" w:type="dxa"/>
            <w:tcBorders>
              <w:top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1</w:t>
            </w:r>
          </w:p>
        </w:tc>
        <w:tc>
          <w:tcPr>
            <w:tcW w:w="708" w:type="dxa"/>
            <w:tcBorders>
              <w:top w:val="nil"/>
              <w:left w:val="nil"/>
              <w:bottom w:val="nil"/>
              <w:right w:val="nil"/>
            </w:tcBorders>
          </w:tcPr>
          <w:p w:rsidR="00AE25BB" w:rsidRPr="00D50835" w:rsidRDefault="00F061E2" w:rsidP="00A5663F">
            <w:pPr>
              <w:widowControl/>
              <w:jc w:val="center"/>
              <w:rPr>
                <w:rFonts w:ascii="標楷體" w:eastAsia="標楷體" w:hAnsi="標楷體"/>
                <w:noProof/>
                <w:sz w:val="20"/>
                <w:szCs w:val="20"/>
              </w:rPr>
            </w:pPr>
            <w:r>
              <w:rPr>
                <w:rFonts w:ascii="標楷體" w:eastAsia="標楷體" w:hAnsi="標楷體" w:hint="eastAsia"/>
                <w:noProof/>
                <w:sz w:val="20"/>
                <w:szCs w:val="20"/>
              </w:rPr>
              <w:t>3.</w:t>
            </w:r>
            <w:r w:rsidR="00AE25BB">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4</w:t>
            </w:r>
          </w:p>
        </w:tc>
        <w:tc>
          <w:tcPr>
            <w:tcW w:w="709" w:type="dxa"/>
            <w:tcBorders>
              <w:top w:val="nil"/>
              <w:left w:val="nil"/>
              <w:bottom w:val="nil"/>
              <w:right w:val="nil"/>
            </w:tcBorders>
          </w:tcPr>
          <w:p w:rsidR="00AE25BB" w:rsidRDefault="007F7349" w:rsidP="00F44AC5">
            <w:pPr>
              <w:widowControl/>
              <w:jc w:val="center"/>
              <w:rPr>
                <w:rFonts w:ascii="標楷體" w:eastAsia="標楷體" w:hAnsi="標楷體"/>
                <w:noProof/>
                <w:sz w:val="20"/>
                <w:szCs w:val="20"/>
              </w:rPr>
            </w:pPr>
            <w:r>
              <w:rPr>
                <w:rFonts w:ascii="標楷體" w:eastAsia="標楷體" w:hAnsi="標楷體" w:hint="eastAsia"/>
                <w:noProof/>
                <w:sz w:val="20"/>
                <w:szCs w:val="20"/>
              </w:rPr>
              <w:t>12.1</w:t>
            </w:r>
          </w:p>
        </w:tc>
        <w:tc>
          <w:tcPr>
            <w:tcW w:w="709"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28</w:t>
            </w:r>
          </w:p>
        </w:tc>
        <w:tc>
          <w:tcPr>
            <w:tcW w:w="802" w:type="dxa"/>
            <w:tcBorders>
              <w:top w:val="nil"/>
              <w:left w:val="nil"/>
              <w:bottom w:val="nil"/>
              <w:right w:val="nil"/>
            </w:tcBorders>
          </w:tcPr>
          <w:p w:rsidR="00AE25BB" w:rsidRDefault="007F7349" w:rsidP="00F44AC5">
            <w:pPr>
              <w:widowControl/>
              <w:jc w:val="center"/>
              <w:rPr>
                <w:rFonts w:ascii="標楷體" w:eastAsia="標楷體" w:hAnsi="標楷體"/>
                <w:noProof/>
                <w:sz w:val="20"/>
                <w:szCs w:val="20"/>
              </w:rPr>
            </w:pPr>
            <w:r>
              <w:rPr>
                <w:rFonts w:ascii="標楷體" w:eastAsia="標楷體" w:hAnsi="標楷體" w:hint="eastAsia"/>
                <w:noProof/>
                <w:sz w:val="20"/>
                <w:szCs w:val="20"/>
              </w:rPr>
              <w:t>84.8</w:t>
            </w:r>
          </w:p>
        </w:tc>
      </w:tr>
      <w:tr w:rsidR="00AE25BB" w:rsidTr="00EE10F1">
        <w:tc>
          <w:tcPr>
            <w:tcW w:w="950" w:type="dxa"/>
            <w:tcBorders>
              <w:top w:val="nil"/>
              <w:left w:val="nil"/>
              <w:bottom w:val="nil"/>
            </w:tcBorders>
          </w:tcPr>
          <w:p w:rsidR="00AE25BB"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永安鄉</w:t>
            </w:r>
          </w:p>
        </w:tc>
        <w:tc>
          <w:tcPr>
            <w:tcW w:w="718" w:type="dxa"/>
            <w:tcBorders>
              <w:top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Default="007F734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5</w:t>
            </w:r>
          </w:p>
        </w:tc>
        <w:tc>
          <w:tcPr>
            <w:tcW w:w="802" w:type="dxa"/>
            <w:tcBorders>
              <w:top w:val="nil"/>
              <w:left w:val="nil"/>
              <w:bottom w:val="nil"/>
              <w:right w:val="nil"/>
            </w:tcBorders>
          </w:tcPr>
          <w:p w:rsidR="00AE25BB" w:rsidRDefault="007F7349" w:rsidP="00F44AC5">
            <w:pPr>
              <w:widowControl/>
              <w:jc w:val="center"/>
              <w:rPr>
                <w:rFonts w:ascii="標楷體" w:eastAsia="標楷體" w:hAnsi="標楷體"/>
                <w:noProof/>
                <w:sz w:val="20"/>
                <w:szCs w:val="20"/>
              </w:rPr>
            </w:pPr>
            <w:r>
              <w:rPr>
                <w:rFonts w:ascii="標楷體" w:eastAsia="標楷體" w:hAnsi="標楷體" w:hint="eastAsia"/>
                <w:noProof/>
                <w:sz w:val="20"/>
                <w:szCs w:val="20"/>
              </w:rPr>
              <w:t>100.0</w:t>
            </w:r>
          </w:p>
        </w:tc>
      </w:tr>
      <w:tr w:rsidR="00AE25BB" w:rsidTr="00EE10F1">
        <w:tc>
          <w:tcPr>
            <w:tcW w:w="950" w:type="dxa"/>
            <w:tcBorders>
              <w:top w:val="nil"/>
              <w:left w:val="nil"/>
              <w:bottom w:val="nil"/>
            </w:tcBorders>
          </w:tcPr>
          <w:p w:rsidR="00AE25BB"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彌陀鄉</w:t>
            </w:r>
          </w:p>
        </w:tc>
        <w:tc>
          <w:tcPr>
            <w:tcW w:w="718" w:type="dxa"/>
            <w:tcBorders>
              <w:top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2</w:t>
            </w:r>
          </w:p>
        </w:tc>
        <w:tc>
          <w:tcPr>
            <w:tcW w:w="709" w:type="dxa"/>
            <w:tcBorders>
              <w:top w:val="nil"/>
              <w:left w:val="nil"/>
              <w:bottom w:val="nil"/>
              <w:right w:val="nil"/>
            </w:tcBorders>
          </w:tcPr>
          <w:p w:rsidR="00AE25BB" w:rsidRDefault="007F7349" w:rsidP="00F44AC5">
            <w:pPr>
              <w:widowControl/>
              <w:jc w:val="center"/>
              <w:rPr>
                <w:rFonts w:ascii="標楷體" w:eastAsia="標楷體" w:hAnsi="標楷體"/>
                <w:noProof/>
                <w:sz w:val="20"/>
                <w:szCs w:val="20"/>
              </w:rPr>
            </w:pPr>
            <w:r>
              <w:rPr>
                <w:rFonts w:ascii="標楷體" w:eastAsia="標楷體" w:hAnsi="標楷體" w:hint="eastAsia"/>
                <w:noProof/>
                <w:sz w:val="20"/>
                <w:szCs w:val="20"/>
              </w:rPr>
              <w:t>28.6</w:t>
            </w:r>
          </w:p>
        </w:tc>
        <w:tc>
          <w:tcPr>
            <w:tcW w:w="709"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5</w:t>
            </w:r>
          </w:p>
        </w:tc>
        <w:tc>
          <w:tcPr>
            <w:tcW w:w="802" w:type="dxa"/>
            <w:tcBorders>
              <w:top w:val="nil"/>
              <w:left w:val="nil"/>
              <w:bottom w:val="nil"/>
              <w:right w:val="nil"/>
            </w:tcBorders>
          </w:tcPr>
          <w:p w:rsidR="00AE25BB" w:rsidRDefault="007F7349" w:rsidP="00F44AC5">
            <w:pPr>
              <w:widowControl/>
              <w:jc w:val="center"/>
              <w:rPr>
                <w:rFonts w:ascii="標楷體" w:eastAsia="標楷體" w:hAnsi="標楷體"/>
                <w:noProof/>
                <w:sz w:val="20"/>
                <w:szCs w:val="20"/>
              </w:rPr>
            </w:pPr>
            <w:r>
              <w:rPr>
                <w:rFonts w:ascii="標楷體" w:eastAsia="標楷體" w:hAnsi="標楷體" w:hint="eastAsia"/>
                <w:noProof/>
                <w:sz w:val="20"/>
                <w:szCs w:val="20"/>
              </w:rPr>
              <w:t>71.4</w:t>
            </w:r>
          </w:p>
        </w:tc>
      </w:tr>
      <w:tr w:rsidR="00AE25BB" w:rsidTr="00EE10F1">
        <w:tc>
          <w:tcPr>
            <w:tcW w:w="950" w:type="dxa"/>
            <w:tcBorders>
              <w:top w:val="nil"/>
              <w:left w:val="nil"/>
              <w:bottom w:val="nil"/>
            </w:tcBorders>
          </w:tcPr>
          <w:p w:rsidR="00AE25BB"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梓官鄉</w:t>
            </w:r>
          </w:p>
        </w:tc>
        <w:tc>
          <w:tcPr>
            <w:tcW w:w="718" w:type="dxa"/>
            <w:tcBorders>
              <w:top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1</w:t>
            </w:r>
          </w:p>
        </w:tc>
        <w:tc>
          <w:tcPr>
            <w:tcW w:w="708" w:type="dxa"/>
            <w:tcBorders>
              <w:top w:val="nil"/>
              <w:left w:val="nil"/>
              <w:bottom w:val="nil"/>
              <w:right w:val="nil"/>
            </w:tcBorders>
          </w:tcPr>
          <w:p w:rsidR="00AE25BB" w:rsidRPr="00D50835" w:rsidRDefault="00F061E2" w:rsidP="00A5663F">
            <w:pPr>
              <w:widowControl/>
              <w:jc w:val="center"/>
              <w:rPr>
                <w:rFonts w:ascii="標楷體" w:eastAsia="標楷體" w:hAnsi="標楷體"/>
                <w:noProof/>
                <w:sz w:val="20"/>
                <w:szCs w:val="20"/>
              </w:rPr>
            </w:pPr>
            <w:r>
              <w:rPr>
                <w:rFonts w:ascii="標楷體" w:eastAsia="標楷體" w:hAnsi="標楷體" w:hint="eastAsia"/>
                <w:noProof/>
                <w:sz w:val="20"/>
                <w:szCs w:val="20"/>
              </w:rPr>
              <w:t>4.5</w:t>
            </w:r>
          </w:p>
        </w:tc>
        <w:tc>
          <w:tcPr>
            <w:tcW w:w="709"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4</w:t>
            </w:r>
          </w:p>
        </w:tc>
        <w:tc>
          <w:tcPr>
            <w:tcW w:w="709" w:type="dxa"/>
            <w:tcBorders>
              <w:top w:val="nil"/>
              <w:left w:val="nil"/>
              <w:bottom w:val="nil"/>
              <w:right w:val="nil"/>
            </w:tcBorders>
          </w:tcPr>
          <w:p w:rsidR="00AE25BB" w:rsidRDefault="007F7349" w:rsidP="00F44AC5">
            <w:pPr>
              <w:widowControl/>
              <w:jc w:val="center"/>
              <w:rPr>
                <w:rFonts w:ascii="標楷體" w:eastAsia="標楷體" w:hAnsi="標楷體"/>
                <w:noProof/>
                <w:sz w:val="20"/>
                <w:szCs w:val="20"/>
              </w:rPr>
            </w:pPr>
            <w:r>
              <w:rPr>
                <w:rFonts w:ascii="標楷體" w:eastAsia="標楷體" w:hAnsi="標楷體" w:hint="eastAsia"/>
                <w:noProof/>
                <w:sz w:val="20"/>
                <w:szCs w:val="20"/>
              </w:rPr>
              <w:t>18.2</w:t>
            </w:r>
          </w:p>
        </w:tc>
        <w:tc>
          <w:tcPr>
            <w:tcW w:w="709"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17</w:t>
            </w:r>
          </w:p>
        </w:tc>
        <w:tc>
          <w:tcPr>
            <w:tcW w:w="802" w:type="dxa"/>
            <w:tcBorders>
              <w:top w:val="nil"/>
              <w:left w:val="nil"/>
              <w:bottom w:val="nil"/>
              <w:right w:val="nil"/>
            </w:tcBorders>
          </w:tcPr>
          <w:p w:rsidR="00AE25BB" w:rsidRDefault="007F7349" w:rsidP="00F44AC5">
            <w:pPr>
              <w:widowControl/>
              <w:jc w:val="center"/>
              <w:rPr>
                <w:rFonts w:ascii="標楷體" w:eastAsia="標楷體" w:hAnsi="標楷體"/>
                <w:noProof/>
                <w:sz w:val="20"/>
                <w:szCs w:val="20"/>
              </w:rPr>
            </w:pPr>
            <w:r>
              <w:rPr>
                <w:rFonts w:ascii="標楷體" w:eastAsia="標楷體" w:hAnsi="標楷體" w:hint="eastAsia"/>
                <w:noProof/>
                <w:sz w:val="20"/>
                <w:szCs w:val="20"/>
              </w:rPr>
              <w:t>77.3</w:t>
            </w:r>
          </w:p>
        </w:tc>
      </w:tr>
      <w:tr w:rsidR="00AE25BB" w:rsidTr="00EE10F1">
        <w:tc>
          <w:tcPr>
            <w:tcW w:w="950" w:type="dxa"/>
            <w:tcBorders>
              <w:top w:val="nil"/>
              <w:left w:val="nil"/>
              <w:bottom w:val="nil"/>
            </w:tcBorders>
          </w:tcPr>
          <w:p w:rsidR="00AE25BB"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六龜鄉</w:t>
            </w:r>
          </w:p>
        </w:tc>
        <w:tc>
          <w:tcPr>
            <w:tcW w:w="718" w:type="dxa"/>
            <w:tcBorders>
              <w:top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1</w:t>
            </w:r>
          </w:p>
        </w:tc>
        <w:tc>
          <w:tcPr>
            <w:tcW w:w="709" w:type="dxa"/>
            <w:tcBorders>
              <w:top w:val="nil"/>
              <w:left w:val="nil"/>
              <w:bottom w:val="nil"/>
              <w:right w:val="nil"/>
            </w:tcBorders>
          </w:tcPr>
          <w:p w:rsidR="00AE25BB" w:rsidRDefault="007F7349" w:rsidP="00F44AC5">
            <w:pPr>
              <w:widowControl/>
              <w:jc w:val="center"/>
              <w:rPr>
                <w:rFonts w:ascii="標楷體" w:eastAsia="標楷體" w:hAnsi="標楷體"/>
                <w:noProof/>
                <w:sz w:val="20"/>
                <w:szCs w:val="20"/>
              </w:rPr>
            </w:pPr>
            <w:r>
              <w:rPr>
                <w:rFonts w:ascii="標楷體" w:eastAsia="標楷體" w:hAnsi="標楷體" w:hint="eastAsia"/>
                <w:noProof/>
                <w:sz w:val="20"/>
                <w:szCs w:val="20"/>
              </w:rPr>
              <w:t>12.5</w:t>
            </w:r>
          </w:p>
        </w:tc>
        <w:tc>
          <w:tcPr>
            <w:tcW w:w="709"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7</w:t>
            </w:r>
          </w:p>
        </w:tc>
        <w:tc>
          <w:tcPr>
            <w:tcW w:w="802" w:type="dxa"/>
            <w:tcBorders>
              <w:top w:val="nil"/>
              <w:left w:val="nil"/>
              <w:bottom w:val="nil"/>
              <w:right w:val="nil"/>
            </w:tcBorders>
          </w:tcPr>
          <w:p w:rsidR="00AE25BB" w:rsidRDefault="007F7349" w:rsidP="00F44AC5">
            <w:pPr>
              <w:widowControl/>
              <w:jc w:val="center"/>
              <w:rPr>
                <w:rFonts w:ascii="標楷體" w:eastAsia="標楷體" w:hAnsi="標楷體"/>
                <w:noProof/>
                <w:sz w:val="20"/>
                <w:szCs w:val="20"/>
              </w:rPr>
            </w:pPr>
            <w:r>
              <w:rPr>
                <w:rFonts w:ascii="標楷體" w:eastAsia="標楷體" w:hAnsi="標楷體" w:hint="eastAsia"/>
                <w:noProof/>
                <w:sz w:val="20"/>
                <w:szCs w:val="20"/>
              </w:rPr>
              <w:t>87.5</w:t>
            </w:r>
          </w:p>
        </w:tc>
      </w:tr>
      <w:tr w:rsidR="00AE25BB" w:rsidTr="00EE10F1">
        <w:tc>
          <w:tcPr>
            <w:tcW w:w="950" w:type="dxa"/>
            <w:tcBorders>
              <w:top w:val="nil"/>
              <w:left w:val="nil"/>
              <w:bottom w:val="nil"/>
            </w:tcBorders>
          </w:tcPr>
          <w:p w:rsidR="00AE25BB"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甲仙鄉</w:t>
            </w:r>
          </w:p>
        </w:tc>
        <w:tc>
          <w:tcPr>
            <w:tcW w:w="718" w:type="dxa"/>
            <w:tcBorders>
              <w:top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1</w:t>
            </w:r>
          </w:p>
        </w:tc>
        <w:tc>
          <w:tcPr>
            <w:tcW w:w="709" w:type="dxa"/>
            <w:tcBorders>
              <w:top w:val="nil"/>
              <w:left w:val="nil"/>
              <w:bottom w:val="nil"/>
              <w:right w:val="nil"/>
            </w:tcBorders>
          </w:tcPr>
          <w:p w:rsidR="00AE25BB" w:rsidRDefault="007F7349" w:rsidP="00F44AC5">
            <w:pPr>
              <w:widowControl/>
              <w:jc w:val="center"/>
              <w:rPr>
                <w:rFonts w:ascii="標楷體" w:eastAsia="標楷體" w:hAnsi="標楷體"/>
                <w:noProof/>
                <w:sz w:val="20"/>
                <w:szCs w:val="20"/>
              </w:rPr>
            </w:pPr>
            <w:r>
              <w:rPr>
                <w:rFonts w:ascii="標楷體" w:eastAsia="標楷體" w:hAnsi="標楷體" w:hint="eastAsia"/>
                <w:noProof/>
                <w:sz w:val="20"/>
                <w:szCs w:val="20"/>
              </w:rPr>
              <w:t>20.0</w:t>
            </w:r>
          </w:p>
        </w:tc>
        <w:tc>
          <w:tcPr>
            <w:tcW w:w="709"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4</w:t>
            </w:r>
          </w:p>
        </w:tc>
        <w:tc>
          <w:tcPr>
            <w:tcW w:w="802" w:type="dxa"/>
            <w:tcBorders>
              <w:top w:val="nil"/>
              <w:left w:val="nil"/>
              <w:bottom w:val="nil"/>
              <w:right w:val="nil"/>
            </w:tcBorders>
          </w:tcPr>
          <w:p w:rsidR="00AE25BB" w:rsidRDefault="007F7349" w:rsidP="00F44AC5">
            <w:pPr>
              <w:widowControl/>
              <w:jc w:val="center"/>
              <w:rPr>
                <w:rFonts w:ascii="標楷體" w:eastAsia="標楷體" w:hAnsi="標楷體"/>
                <w:noProof/>
                <w:sz w:val="20"/>
                <w:szCs w:val="20"/>
              </w:rPr>
            </w:pPr>
            <w:r>
              <w:rPr>
                <w:rFonts w:ascii="標楷體" w:eastAsia="標楷體" w:hAnsi="標楷體" w:hint="eastAsia"/>
                <w:noProof/>
                <w:sz w:val="20"/>
                <w:szCs w:val="20"/>
              </w:rPr>
              <w:t>80.0</w:t>
            </w:r>
          </w:p>
        </w:tc>
      </w:tr>
      <w:tr w:rsidR="00AE25BB" w:rsidTr="00EE10F1">
        <w:tc>
          <w:tcPr>
            <w:tcW w:w="950" w:type="dxa"/>
            <w:tcBorders>
              <w:top w:val="nil"/>
              <w:left w:val="nil"/>
              <w:bottom w:val="nil"/>
            </w:tcBorders>
          </w:tcPr>
          <w:p w:rsidR="00AE25BB"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杉林鄉</w:t>
            </w:r>
          </w:p>
        </w:tc>
        <w:tc>
          <w:tcPr>
            <w:tcW w:w="718" w:type="dxa"/>
            <w:tcBorders>
              <w:top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Default="007F734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7</w:t>
            </w:r>
          </w:p>
        </w:tc>
        <w:tc>
          <w:tcPr>
            <w:tcW w:w="802" w:type="dxa"/>
            <w:tcBorders>
              <w:top w:val="nil"/>
              <w:left w:val="nil"/>
              <w:bottom w:val="nil"/>
              <w:right w:val="nil"/>
            </w:tcBorders>
          </w:tcPr>
          <w:p w:rsidR="00AE25BB" w:rsidRDefault="007F7349" w:rsidP="00F44AC5">
            <w:pPr>
              <w:widowControl/>
              <w:jc w:val="center"/>
              <w:rPr>
                <w:rFonts w:ascii="標楷體" w:eastAsia="標楷體" w:hAnsi="標楷體"/>
                <w:noProof/>
                <w:sz w:val="20"/>
                <w:szCs w:val="20"/>
              </w:rPr>
            </w:pPr>
            <w:r>
              <w:rPr>
                <w:rFonts w:ascii="標楷體" w:eastAsia="標楷體" w:hAnsi="標楷體" w:hint="eastAsia"/>
                <w:noProof/>
                <w:sz w:val="20"/>
                <w:szCs w:val="20"/>
              </w:rPr>
              <w:t>100.0</w:t>
            </w:r>
          </w:p>
        </w:tc>
      </w:tr>
      <w:tr w:rsidR="00AE25BB" w:rsidTr="00EE10F1">
        <w:tc>
          <w:tcPr>
            <w:tcW w:w="950" w:type="dxa"/>
            <w:tcBorders>
              <w:top w:val="nil"/>
              <w:left w:val="nil"/>
              <w:bottom w:val="nil"/>
            </w:tcBorders>
          </w:tcPr>
          <w:p w:rsidR="00AE25BB"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內門鄉</w:t>
            </w:r>
          </w:p>
        </w:tc>
        <w:tc>
          <w:tcPr>
            <w:tcW w:w="718" w:type="dxa"/>
            <w:tcBorders>
              <w:top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1</w:t>
            </w:r>
          </w:p>
        </w:tc>
        <w:tc>
          <w:tcPr>
            <w:tcW w:w="709" w:type="dxa"/>
            <w:tcBorders>
              <w:top w:val="nil"/>
              <w:left w:val="nil"/>
              <w:bottom w:val="nil"/>
              <w:right w:val="nil"/>
            </w:tcBorders>
          </w:tcPr>
          <w:p w:rsidR="00AE25BB" w:rsidRDefault="007F7349" w:rsidP="00F44AC5">
            <w:pPr>
              <w:widowControl/>
              <w:jc w:val="center"/>
              <w:rPr>
                <w:rFonts w:ascii="標楷體" w:eastAsia="標楷體" w:hAnsi="標楷體"/>
                <w:noProof/>
                <w:sz w:val="20"/>
                <w:szCs w:val="20"/>
              </w:rPr>
            </w:pPr>
            <w:r>
              <w:rPr>
                <w:rFonts w:ascii="標楷體" w:eastAsia="標楷體" w:hAnsi="標楷體" w:hint="eastAsia"/>
                <w:noProof/>
                <w:sz w:val="20"/>
                <w:szCs w:val="20"/>
              </w:rPr>
              <w:t>10.0</w:t>
            </w:r>
          </w:p>
        </w:tc>
        <w:tc>
          <w:tcPr>
            <w:tcW w:w="709"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9</w:t>
            </w:r>
          </w:p>
        </w:tc>
        <w:tc>
          <w:tcPr>
            <w:tcW w:w="802" w:type="dxa"/>
            <w:tcBorders>
              <w:top w:val="nil"/>
              <w:left w:val="nil"/>
              <w:bottom w:val="nil"/>
              <w:right w:val="nil"/>
            </w:tcBorders>
          </w:tcPr>
          <w:p w:rsidR="00AE25BB" w:rsidRDefault="007F7349" w:rsidP="00F44AC5">
            <w:pPr>
              <w:widowControl/>
              <w:jc w:val="center"/>
              <w:rPr>
                <w:rFonts w:ascii="標楷體" w:eastAsia="標楷體" w:hAnsi="標楷體"/>
                <w:noProof/>
                <w:sz w:val="20"/>
                <w:szCs w:val="20"/>
              </w:rPr>
            </w:pPr>
            <w:r>
              <w:rPr>
                <w:rFonts w:ascii="標楷體" w:eastAsia="標楷體" w:hAnsi="標楷體" w:hint="eastAsia"/>
                <w:noProof/>
                <w:sz w:val="20"/>
                <w:szCs w:val="20"/>
              </w:rPr>
              <w:t>90.9</w:t>
            </w:r>
          </w:p>
        </w:tc>
      </w:tr>
      <w:tr w:rsidR="00AE25BB" w:rsidTr="00EE10F1">
        <w:tc>
          <w:tcPr>
            <w:tcW w:w="950" w:type="dxa"/>
            <w:tcBorders>
              <w:top w:val="nil"/>
              <w:left w:val="nil"/>
              <w:bottom w:val="nil"/>
            </w:tcBorders>
          </w:tcPr>
          <w:p w:rsidR="00AE25BB"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茂林鄉</w:t>
            </w:r>
          </w:p>
        </w:tc>
        <w:tc>
          <w:tcPr>
            <w:tcW w:w="718" w:type="dxa"/>
            <w:tcBorders>
              <w:top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Default="007F734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02" w:type="dxa"/>
            <w:tcBorders>
              <w:top w:val="nil"/>
              <w:left w:val="nil"/>
              <w:bottom w:val="nil"/>
              <w:right w:val="nil"/>
            </w:tcBorders>
          </w:tcPr>
          <w:p w:rsidR="00AE25BB" w:rsidRDefault="007F7349"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r>
      <w:tr w:rsidR="00AE25BB" w:rsidTr="00EE10F1">
        <w:tc>
          <w:tcPr>
            <w:tcW w:w="950" w:type="dxa"/>
            <w:tcBorders>
              <w:top w:val="nil"/>
              <w:left w:val="nil"/>
              <w:bottom w:val="nil"/>
            </w:tcBorders>
          </w:tcPr>
          <w:p w:rsidR="00AE25BB"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桃源鄉</w:t>
            </w:r>
          </w:p>
        </w:tc>
        <w:tc>
          <w:tcPr>
            <w:tcW w:w="718" w:type="dxa"/>
            <w:tcBorders>
              <w:top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1</w:t>
            </w:r>
          </w:p>
        </w:tc>
        <w:tc>
          <w:tcPr>
            <w:tcW w:w="709" w:type="dxa"/>
            <w:tcBorders>
              <w:top w:val="nil"/>
              <w:left w:val="nil"/>
              <w:bottom w:val="nil"/>
              <w:right w:val="nil"/>
            </w:tcBorders>
          </w:tcPr>
          <w:p w:rsidR="00AE25BB" w:rsidRDefault="007F7349" w:rsidP="00F44AC5">
            <w:pPr>
              <w:widowControl/>
              <w:jc w:val="center"/>
              <w:rPr>
                <w:rFonts w:ascii="標楷體" w:eastAsia="標楷體" w:hAnsi="標楷體"/>
                <w:noProof/>
                <w:sz w:val="20"/>
                <w:szCs w:val="20"/>
              </w:rPr>
            </w:pPr>
            <w:r>
              <w:rPr>
                <w:rFonts w:ascii="標楷體" w:eastAsia="標楷體" w:hAnsi="標楷體" w:hint="eastAsia"/>
                <w:noProof/>
                <w:sz w:val="20"/>
                <w:szCs w:val="20"/>
              </w:rPr>
              <w:t>33.3</w:t>
            </w:r>
          </w:p>
        </w:tc>
        <w:tc>
          <w:tcPr>
            <w:tcW w:w="709" w:type="dxa"/>
            <w:tcBorders>
              <w:top w:val="nil"/>
              <w:left w:val="nil"/>
              <w:bottom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1</w:t>
            </w:r>
          </w:p>
        </w:tc>
        <w:tc>
          <w:tcPr>
            <w:tcW w:w="802" w:type="dxa"/>
            <w:tcBorders>
              <w:top w:val="nil"/>
              <w:left w:val="nil"/>
              <w:bottom w:val="nil"/>
              <w:right w:val="nil"/>
            </w:tcBorders>
          </w:tcPr>
          <w:p w:rsidR="00AE25BB" w:rsidRDefault="007F7349" w:rsidP="00F44AC5">
            <w:pPr>
              <w:widowControl/>
              <w:jc w:val="center"/>
              <w:rPr>
                <w:rFonts w:ascii="標楷體" w:eastAsia="標楷體" w:hAnsi="標楷體"/>
                <w:noProof/>
                <w:sz w:val="20"/>
                <w:szCs w:val="20"/>
              </w:rPr>
            </w:pPr>
            <w:r>
              <w:rPr>
                <w:rFonts w:ascii="標楷體" w:eastAsia="標楷體" w:hAnsi="標楷體" w:hint="eastAsia"/>
                <w:noProof/>
                <w:sz w:val="20"/>
                <w:szCs w:val="20"/>
              </w:rPr>
              <w:t>33.3</w:t>
            </w:r>
          </w:p>
        </w:tc>
      </w:tr>
      <w:tr w:rsidR="00AE25BB" w:rsidTr="00EE10F1">
        <w:tc>
          <w:tcPr>
            <w:tcW w:w="950" w:type="dxa"/>
            <w:tcBorders>
              <w:top w:val="nil"/>
              <w:left w:val="nil"/>
            </w:tcBorders>
          </w:tcPr>
          <w:p w:rsidR="00AE25BB"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三民鄉</w:t>
            </w:r>
          </w:p>
        </w:tc>
        <w:tc>
          <w:tcPr>
            <w:tcW w:w="718" w:type="dxa"/>
            <w:tcBorders>
              <w:top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right w:val="nil"/>
            </w:tcBorders>
          </w:tcPr>
          <w:p w:rsidR="00AE25BB" w:rsidRPr="00D50835" w:rsidRDefault="00AE25BB"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1</w:t>
            </w:r>
          </w:p>
        </w:tc>
        <w:tc>
          <w:tcPr>
            <w:tcW w:w="709" w:type="dxa"/>
            <w:tcBorders>
              <w:top w:val="nil"/>
              <w:left w:val="nil"/>
              <w:right w:val="nil"/>
            </w:tcBorders>
          </w:tcPr>
          <w:p w:rsidR="00AE25BB" w:rsidRDefault="007F7349" w:rsidP="00F44AC5">
            <w:pPr>
              <w:widowControl/>
              <w:jc w:val="center"/>
              <w:rPr>
                <w:rFonts w:ascii="標楷體" w:eastAsia="標楷體" w:hAnsi="標楷體"/>
                <w:noProof/>
                <w:sz w:val="20"/>
                <w:szCs w:val="20"/>
              </w:rPr>
            </w:pPr>
            <w:r>
              <w:rPr>
                <w:rFonts w:ascii="標楷體" w:eastAsia="標楷體" w:hAnsi="標楷體" w:hint="eastAsia"/>
                <w:noProof/>
                <w:sz w:val="20"/>
                <w:szCs w:val="20"/>
              </w:rPr>
              <w:t>33.3</w:t>
            </w:r>
          </w:p>
        </w:tc>
        <w:tc>
          <w:tcPr>
            <w:tcW w:w="709" w:type="dxa"/>
            <w:tcBorders>
              <w:top w:val="nil"/>
              <w:left w:val="nil"/>
              <w:right w:val="nil"/>
            </w:tcBorders>
          </w:tcPr>
          <w:p w:rsidR="00AE25BB" w:rsidRPr="00D50835" w:rsidRDefault="00AE25BB" w:rsidP="00F44AC5">
            <w:pPr>
              <w:widowControl/>
              <w:jc w:val="center"/>
              <w:rPr>
                <w:rFonts w:ascii="標楷體" w:eastAsia="標楷體" w:hAnsi="標楷體"/>
                <w:noProof/>
                <w:sz w:val="20"/>
                <w:szCs w:val="20"/>
              </w:rPr>
            </w:pPr>
            <w:r>
              <w:rPr>
                <w:rFonts w:ascii="標楷體" w:eastAsia="標楷體" w:hAnsi="標楷體" w:hint="eastAsia"/>
                <w:noProof/>
                <w:sz w:val="20"/>
                <w:szCs w:val="20"/>
              </w:rPr>
              <w:t>2</w:t>
            </w:r>
          </w:p>
        </w:tc>
        <w:tc>
          <w:tcPr>
            <w:tcW w:w="802" w:type="dxa"/>
            <w:tcBorders>
              <w:top w:val="nil"/>
              <w:left w:val="nil"/>
              <w:right w:val="nil"/>
            </w:tcBorders>
          </w:tcPr>
          <w:p w:rsidR="00AE25BB" w:rsidRDefault="007F7349" w:rsidP="00F44AC5">
            <w:pPr>
              <w:widowControl/>
              <w:jc w:val="center"/>
              <w:rPr>
                <w:rFonts w:ascii="標楷體" w:eastAsia="標楷體" w:hAnsi="標楷體"/>
                <w:noProof/>
                <w:sz w:val="20"/>
                <w:szCs w:val="20"/>
              </w:rPr>
            </w:pPr>
            <w:r>
              <w:rPr>
                <w:rFonts w:ascii="標楷體" w:eastAsia="標楷體" w:hAnsi="標楷體" w:hint="eastAsia"/>
                <w:noProof/>
                <w:sz w:val="20"/>
                <w:szCs w:val="20"/>
              </w:rPr>
              <w:t>66.7</w:t>
            </w:r>
          </w:p>
        </w:tc>
      </w:tr>
    </w:tbl>
    <w:p w:rsidR="00554CF7" w:rsidRPr="00554CF7" w:rsidRDefault="00554CF7" w:rsidP="00FC5B01">
      <w:pPr>
        <w:spacing w:line="560" w:lineRule="exact"/>
        <w:jc w:val="both"/>
        <w:rPr>
          <w:rFonts w:ascii="標楷體" w:eastAsia="標楷體" w:hAnsi="標楷體"/>
          <w:noProof/>
          <w:sz w:val="32"/>
          <w:szCs w:val="32"/>
        </w:rPr>
      </w:pPr>
    </w:p>
    <w:p w:rsidR="0096362E" w:rsidRDefault="0096362E" w:rsidP="00FC5B01">
      <w:pPr>
        <w:spacing w:line="560" w:lineRule="exact"/>
        <w:jc w:val="both"/>
        <w:rPr>
          <w:rFonts w:ascii="標楷體" w:eastAsia="標楷體" w:hAnsi="標楷體"/>
          <w:noProof/>
          <w:sz w:val="32"/>
          <w:szCs w:val="32"/>
        </w:rPr>
      </w:pPr>
    </w:p>
    <w:p w:rsidR="0096362E" w:rsidRDefault="0096362E" w:rsidP="00FC5B01">
      <w:pPr>
        <w:spacing w:line="560" w:lineRule="exact"/>
        <w:jc w:val="both"/>
        <w:rPr>
          <w:rFonts w:ascii="標楷體" w:eastAsia="標楷體" w:hAnsi="標楷體"/>
          <w:noProof/>
          <w:sz w:val="32"/>
          <w:szCs w:val="32"/>
        </w:rPr>
      </w:pPr>
    </w:p>
    <w:p w:rsidR="00EE10F1" w:rsidRDefault="00EE10F1" w:rsidP="00FC5B01">
      <w:pPr>
        <w:spacing w:line="560" w:lineRule="exact"/>
        <w:jc w:val="both"/>
        <w:rPr>
          <w:rFonts w:ascii="標楷體" w:eastAsia="標楷體" w:hAnsi="標楷體"/>
          <w:noProof/>
          <w:sz w:val="32"/>
          <w:szCs w:val="32"/>
        </w:rPr>
      </w:pPr>
    </w:p>
    <w:p w:rsidR="00554CF7" w:rsidRDefault="007958BB" w:rsidP="00FC5B01">
      <w:pPr>
        <w:spacing w:line="560" w:lineRule="exact"/>
        <w:jc w:val="both"/>
        <w:rPr>
          <w:rFonts w:ascii="標楷體" w:eastAsia="標楷體" w:hAnsi="標楷體"/>
          <w:noProof/>
          <w:sz w:val="32"/>
          <w:szCs w:val="32"/>
        </w:rPr>
      </w:pPr>
      <w:r>
        <w:rPr>
          <w:rFonts w:ascii="標楷體" w:eastAsia="標楷體" w:hAnsi="標楷體"/>
          <w:noProof/>
          <w:sz w:val="32"/>
          <w:szCs w:val="32"/>
        </w:rPr>
        <w:lastRenderedPageBreak/>
        <w:t>（</w:t>
      </w:r>
      <w:r>
        <w:rPr>
          <w:rFonts w:ascii="標楷體" w:eastAsia="標楷體" w:hAnsi="標楷體" w:hint="eastAsia"/>
          <w:noProof/>
          <w:sz w:val="32"/>
          <w:szCs w:val="32"/>
        </w:rPr>
        <w:t>十三</w:t>
      </w:r>
      <w:r>
        <w:rPr>
          <w:rFonts w:ascii="標楷體" w:eastAsia="標楷體" w:hAnsi="標楷體"/>
          <w:noProof/>
          <w:sz w:val="32"/>
          <w:szCs w:val="32"/>
        </w:rPr>
        <w:t>）</w:t>
      </w:r>
      <w:r>
        <w:rPr>
          <w:rFonts w:ascii="標楷體" w:eastAsia="標楷體" w:hAnsi="標楷體" w:hint="eastAsia"/>
          <w:noProof/>
          <w:sz w:val="32"/>
          <w:szCs w:val="32"/>
        </w:rPr>
        <w:t>97年高雄巿及高雄縣腎炎腎病症候群及腎病變死因分析</w:t>
      </w:r>
    </w:p>
    <w:p w:rsidR="00192484" w:rsidRPr="00192484" w:rsidRDefault="00796BD3" w:rsidP="007958BB">
      <w:pPr>
        <w:pStyle w:val="11"/>
        <w:snapToGrid/>
        <w:spacing w:line="560" w:lineRule="exact"/>
        <w:ind w:leftChars="295" w:left="708" w:firstLineChars="176" w:firstLine="557"/>
        <w:jc w:val="both"/>
        <w:rPr>
          <w:rFonts w:hAnsi="標楷體"/>
          <w:noProof/>
          <w:color w:val="FF0000"/>
        </w:rPr>
      </w:pPr>
      <w:r>
        <w:rPr>
          <w:rFonts w:hAnsi="標楷體" w:hint="eastAsia"/>
          <w:noProof/>
        </w:rPr>
        <w:t>腎炎腎病症候群及腎病變</w:t>
      </w:r>
      <w:r>
        <w:rPr>
          <w:rFonts w:hAnsi="標楷體" w:hint="eastAsia"/>
          <w:noProof/>
          <w:color w:val="000000" w:themeColor="text1"/>
        </w:rPr>
        <w:t>居</w:t>
      </w:r>
      <w:r w:rsidR="001B31B8" w:rsidRPr="00C65801">
        <w:rPr>
          <w:rFonts w:hAnsi="標楷體" w:hint="eastAsia"/>
          <w:noProof/>
          <w:color w:val="000000" w:themeColor="text1"/>
        </w:rPr>
        <w:t>97年</w:t>
      </w:r>
      <w:r w:rsidRPr="00C65801">
        <w:rPr>
          <w:rFonts w:hAnsi="標楷體" w:hint="eastAsia"/>
          <w:noProof/>
          <w:color w:val="000000" w:themeColor="text1"/>
        </w:rPr>
        <w:t>高雄巿</w:t>
      </w:r>
      <w:r>
        <w:rPr>
          <w:rFonts w:hAnsi="標楷體" w:hint="eastAsia"/>
          <w:noProof/>
          <w:color w:val="000000" w:themeColor="text1"/>
        </w:rPr>
        <w:t>死因第10位，</w:t>
      </w:r>
      <w:r w:rsidR="0004691F">
        <w:rPr>
          <w:rFonts w:hAnsi="標楷體" w:hint="eastAsia"/>
          <w:noProof/>
        </w:rPr>
        <w:t>死亡人數255人，</w:t>
      </w:r>
      <w:r w:rsidR="00867B15">
        <w:rPr>
          <w:rFonts w:hAnsi="標楷體" w:hint="eastAsia"/>
          <w:noProof/>
        </w:rPr>
        <w:t>其中</w:t>
      </w:r>
      <w:r w:rsidR="0004691F">
        <w:rPr>
          <w:rFonts w:hAnsi="標楷體" w:hint="eastAsia"/>
          <w:noProof/>
        </w:rPr>
        <w:t>男性142人</w:t>
      </w:r>
      <w:r w:rsidR="00867B15">
        <w:rPr>
          <w:rFonts w:hAnsi="標楷體" w:hint="eastAsia"/>
          <w:noProof/>
        </w:rPr>
        <w:t>（55.7</w:t>
      </w:r>
      <w:r w:rsidR="00867B15" w:rsidRPr="00C24FAB">
        <w:rPr>
          <w:rFonts w:hAnsi="標楷體" w:hint="eastAsia"/>
          <w:noProof/>
        </w:rPr>
        <w:t>%</w:t>
      </w:r>
      <w:r w:rsidR="00867B15">
        <w:rPr>
          <w:rFonts w:hAnsi="標楷體" w:hint="eastAsia"/>
          <w:noProof/>
        </w:rPr>
        <w:t>）</w:t>
      </w:r>
      <w:r w:rsidR="0004691F">
        <w:rPr>
          <w:rFonts w:hAnsi="標楷體" w:hint="eastAsia"/>
          <w:noProof/>
        </w:rPr>
        <w:t>、女性113人</w:t>
      </w:r>
      <w:r w:rsidR="00867B15">
        <w:rPr>
          <w:rFonts w:hAnsi="標楷體" w:hint="eastAsia"/>
          <w:noProof/>
        </w:rPr>
        <w:t>（44.3</w:t>
      </w:r>
      <w:r w:rsidR="00867B15" w:rsidRPr="00C24FAB">
        <w:rPr>
          <w:rFonts w:hAnsi="標楷體" w:hint="eastAsia"/>
          <w:noProof/>
        </w:rPr>
        <w:t>%</w:t>
      </w:r>
      <w:r w:rsidR="00867B15">
        <w:rPr>
          <w:rFonts w:hAnsi="標楷體" w:hint="eastAsia"/>
          <w:noProof/>
        </w:rPr>
        <w:t>）</w:t>
      </w:r>
      <w:r w:rsidR="0004691F">
        <w:rPr>
          <w:rFonts w:hAnsi="標楷體" w:hint="eastAsia"/>
          <w:noProof/>
        </w:rPr>
        <w:t>，</w:t>
      </w:r>
      <w:r w:rsidR="00867B15">
        <w:rPr>
          <w:rFonts w:hAnsi="標楷體" w:hint="eastAsia"/>
          <w:noProof/>
        </w:rPr>
        <w:t>粗死亡率為每十萬人口16.7人，男性每十萬人口死亡率較女性高4.1人。</w:t>
      </w:r>
      <w:r w:rsidR="00F67866">
        <w:rPr>
          <w:rFonts w:hAnsi="標楷體" w:hint="eastAsia"/>
          <w:noProof/>
        </w:rPr>
        <w:t>各行政區粗死亡率以「旗津區」50.0</w:t>
      </w:r>
      <w:r w:rsidR="0004691F">
        <w:rPr>
          <w:rFonts w:hAnsi="標楷體" w:hint="eastAsia"/>
          <w:noProof/>
        </w:rPr>
        <w:t>人最</w:t>
      </w:r>
      <w:r w:rsidR="00F67866">
        <w:rPr>
          <w:rFonts w:hAnsi="標楷體" w:hint="eastAsia"/>
          <w:noProof/>
        </w:rPr>
        <w:t>高</w:t>
      </w:r>
      <w:r w:rsidR="0004691F">
        <w:rPr>
          <w:rFonts w:hAnsi="標楷體" w:hint="eastAsia"/>
          <w:noProof/>
        </w:rPr>
        <w:t>，其次為</w:t>
      </w:r>
      <w:r w:rsidR="00F67866">
        <w:rPr>
          <w:rFonts w:hAnsi="標楷體" w:hint="eastAsia"/>
          <w:noProof/>
        </w:rPr>
        <w:t>「苓雅區」21.3</w:t>
      </w:r>
      <w:r w:rsidR="0004691F">
        <w:rPr>
          <w:rFonts w:hAnsi="標楷體" w:hint="eastAsia"/>
          <w:noProof/>
        </w:rPr>
        <w:t>人</w:t>
      </w:r>
      <w:r w:rsidR="007958BB">
        <w:rPr>
          <w:rFonts w:hAnsi="標楷體" w:hint="eastAsia"/>
          <w:noProof/>
        </w:rPr>
        <w:t>，</w:t>
      </w:r>
      <w:r w:rsidR="00F67866">
        <w:rPr>
          <w:rFonts w:hAnsi="標楷體" w:hint="eastAsia"/>
          <w:noProof/>
        </w:rPr>
        <w:t>「鹽埕區」10.6</w:t>
      </w:r>
      <w:r w:rsidR="007958BB">
        <w:rPr>
          <w:rFonts w:hAnsi="標楷體" w:hint="eastAsia"/>
          <w:noProof/>
        </w:rPr>
        <w:t>人最</w:t>
      </w:r>
      <w:r w:rsidR="00F67866">
        <w:rPr>
          <w:rFonts w:hAnsi="標楷體" w:hint="eastAsia"/>
          <w:noProof/>
        </w:rPr>
        <w:t>低</w:t>
      </w:r>
      <w:r w:rsidR="0004691F">
        <w:rPr>
          <w:rFonts w:hAnsi="標楷體" w:hint="eastAsia"/>
          <w:noProof/>
        </w:rPr>
        <w:t>。</w:t>
      </w:r>
      <w:r w:rsidR="0004691F" w:rsidRPr="00C24FAB">
        <w:rPr>
          <w:rFonts w:hAnsi="標楷體" w:hint="eastAsia"/>
          <w:noProof/>
        </w:rPr>
        <w:t>若以死亡年齡來看，</w:t>
      </w:r>
      <w:r w:rsidR="003E6156">
        <w:rPr>
          <w:rFonts w:hAnsi="標楷體" w:hint="eastAsia"/>
          <w:noProof/>
        </w:rPr>
        <w:t>45歲以上</w:t>
      </w:r>
      <w:r w:rsidR="0004691F" w:rsidRPr="00C24FAB">
        <w:rPr>
          <w:rFonts w:hAnsi="標楷體" w:hint="eastAsia"/>
          <w:noProof/>
        </w:rPr>
        <w:t>中老年死亡人數占98.0%（65歲以上占</w:t>
      </w:r>
      <w:r w:rsidR="00C24FAB" w:rsidRPr="00C24FAB">
        <w:rPr>
          <w:rFonts w:hAnsi="標楷體" w:hint="eastAsia"/>
          <w:noProof/>
        </w:rPr>
        <w:t>78.8</w:t>
      </w:r>
      <w:r w:rsidR="0004691F" w:rsidRPr="00C24FAB">
        <w:rPr>
          <w:rFonts w:hAnsi="標楷體" w:hint="eastAsia"/>
          <w:noProof/>
        </w:rPr>
        <w:t>%），全</w:t>
      </w:r>
      <w:r w:rsidR="00C24FAB" w:rsidRPr="00C24FAB">
        <w:rPr>
          <w:rFonts w:hAnsi="標楷體" w:hint="eastAsia"/>
          <w:noProof/>
        </w:rPr>
        <w:t>巿</w:t>
      </w:r>
      <w:r w:rsidR="0004691F" w:rsidRPr="00C24FAB">
        <w:rPr>
          <w:rFonts w:hAnsi="標楷體" w:hint="eastAsia"/>
          <w:noProof/>
        </w:rPr>
        <w:t>嬰兒</w:t>
      </w:r>
      <w:r w:rsidR="002A2377">
        <w:rPr>
          <w:rFonts w:hAnsi="標楷體" w:hint="eastAsia"/>
          <w:noProof/>
        </w:rPr>
        <w:t>及青年</w:t>
      </w:r>
      <w:r w:rsidR="0004691F" w:rsidRPr="00C24FAB">
        <w:rPr>
          <w:rFonts w:hAnsi="標楷體" w:hint="eastAsia"/>
          <w:noProof/>
        </w:rPr>
        <w:t>無</w:t>
      </w:r>
      <w:r w:rsidR="00C24FAB" w:rsidRPr="00C24FAB">
        <w:rPr>
          <w:rFonts w:hAnsi="標楷體" w:hint="eastAsia"/>
          <w:noProof/>
        </w:rPr>
        <w:t>腎炎腎</w:t>
      </w:r>
      <w:r>
        <w:rPr>
          <w:rFonts w:hAnsi="標楷體" w:hint="eastAsia"/>
          <w:noProof/>
        </w:rPr>
        <w:t>病</w:t>
      </w:r>
      <w:r w:rsidR="00C24FAB" w:rsidRPr="00C24FAB">
        <w:rPr>
          <w:rFonts w:hAnsi="標楷體" w:hint="eastAsia"/>
          <w:noProof/>
        </w:rPr>
        <w:t>症候群及腎病變</w:t>
      </w:r>
      <w:r w:rsidR="0004691F" w:rsidRPr="00C24FAB">
        <w:rPr>
          <w:rFonts w:hAnsi="標楷體" w:hint="eastAsia"/>
          <w:noProof/>
        </w:rPr>
        <w:t>死亡個案</w:t>
      </w:r>
      <w:r w:rsidR="007958BB" w:rsidRPr="00554CF7">
        <w:rPr>
          <w:rFonts w:hAnsi="標楷體" w:hint="eastAsia"/>
          <w:noProof/>
          <w:color w:val="000000" w:themeColor="text1"/>
        </w:rPr>
        <w:t>（詳見表</w:t>
      </w:r>
      <w:r w:rsidR="007958BB">
        <w:rPr>
          <w:rFonts w:hAnsi="標楷體" w:hint="eastAsia"/>
          <w:noProof/>
          <w:color w:val="000000" w:themeColor="text1"/>
        </w:rPr>
        <w:t>41</w:t>
      </w:r>
      <w:r w:rsidR="007958BB" w:rsidRPr="00554CF7">
        <w:rPr>
          <w:rFonts w:hAnsi="標楷體" w:hint="eastAsia"/>
          <w:noProof/>
          <w:color w:val="000000" w:themeColor="text1"/>
        </w:rPr>
        <w:t>、表</w:t>
      </w:r>
      <w:r w:rsidR="007958BB">
        <w:rPr>
          <w:rFonts w:hAnsi="標楷體" w:hint="eastAsia"/>
          <w:noProof/>
          <w:color w:val="000000" w:themeColor="text1"/>
        </w:rPr>
        <w:t>42</w:t>
      </w:r>
      <w:r w:rsidR="007958BB" w:rsidRPr="00554CF7">
        <w:rPr>
          <w:rFonts w:hAnsi="標楷體" w:hint="eastAsia"/>
          <w:noProof/>
          <w:color w:val="000000" w:themeColor="text1"/>
        </w:rPr>
        <w:t>）</w:t>
      </w:r>
      <w:r w:rsidR="0004691F" w:rsidRPr="00C24FAB">
        <w:rPr>
          <w:rFonts w:hAnsi="標楷體" w:hint="eastAsia"/>
          <w:noProof/>
        </w:rPr>
        <w:t>。</w:t>
      </w:r>
    </w:p>
    <w:p w:rsidR="00721801" w:rsidRDefault="00721801" w:rsidP="00721801">
      <w:pPr>
        <w:pStyle w:val="11"/>
        <w:snapToGrid/>
        <w:spacing w:line="560" w:lineRule="exact"/>
        <w:ind w:leftChars="295" w:left="708" w:firstLineChars="176" w:firstLine="557"/>
        <w:jc w:val="both"/>
        <w:rPr>
          <w:rFonts w:hAnsi="標楷體"/>
          <w:noProof/>
          <w:sz w:val="28"/>
          <w:szCs w:val="28"/>
        </w:rPr>
      </w:pPr>
      <w:r w:rsidRPr="00796BD3">
        <w:rPr>
          <w:rFonts w:hAnsi="標楷體" w:hint="eastAsia"/>
          <w:noProof/>
        </w:rPr>
        <w:t>腎炎腎病症候群及腎病變</w:t>
      </w:r>
      <w:r w:rsidRPr="00796BD3">
        <w:rPr>
          <w:rFonts w:hAnsi="標楷體" w:hint="eastAsia"/>
          <w:noProof/>
          <w:color w:val="000000" w:themeColor="text1"/>
        </w:rPr>
        <w:t>居</w:t>
      </w:r>
      <w:r w:rsidR="00F67866" w:rsidRPr="00796BD3">
        <w:rPr>
          <w:rFonts w:hAnsi="標楷體" w:hint="eastAsia"/>
          <w:noProof/>
          <w:color w:val="000000" w:themeColor="text1"/>
        </w:rPr>
        <w:t>97年</w:t>
      </w:r>
      <w:r w:rsidRPr="00796BD3">
        <w:rPr>
          <w:rFonts w:hAnsi="標楷體" w:hint="eastAsia"/>
          <w:noProof/>
          <w:color w:val="000000" w:themeColor="text1"/>
        </w:rPr>
        <w:t>高雄</w:t>
      </w:r>
      <w:r>
        <w:rPr>
          <w:rFonts w:hAnsi="標楷體" w:hint="eastAsia"/>
          <w:noProof/>
          <w:color w:val="000000" w:themeColor="text1"/>
        </w:rPr>
        <w:t>縣</w:t>
      </w:r>
      <w:r w:rsidRPr="00796BD3">
        <w:rPr>
          <w:rFonts w:hAnsi="標楷體" w:hint="eastAsia"/>
          <w:noProof/>
          <w:color w:val="000000" w:themeColor="text1"/>
        </w:rPr>
        <w:t>死因第</w:t>
      </w:r>
      <w:r>
        <w:rPr>
          <w:rFonts w:hAnsi="標楷體" w:hint="eastAsia"/>
          <w:noProof/>
          <w:color w:val="000000" w:themeColor="text1"/>
        </w:rPr>
        <w:t>9</w:t>
      </w:r>
      <w:r w:rsidRPr="00796BD3">
        <w:rPr>
          <w:rFonts w:hAnsi="標楷體" w:hint="eastAsia"/>
          <w:noProof/>
          <w:color w:val="000000" w:themeColor="text1"/>
        </w:rPr>
        <w:t>位，</w:t>
      </w:r>
      <w:r w:rsidRPr="00CD3525">
        <w:rPr>
          <w:rFonts w:hAnsi="標楷體" w:hint="eastAsia"/>
          <w:noProof/>
        </w:rPr>
        <w:t>死亡人數268人，男性151人</w:t>
      </w:r>
      <w:r w:rsidR="00F67866">
        <w:rPr>
          <w:rFonts w:hAnsi="標楷體" w:hint="eastAsia"/>
          <w:noProof/>
        </w:rPr>
        <w:t>（56.3</w:t>
      </w:r>
      <w:r w:rsidR="00F67866" w:rsidRPr="00C24FAB">
        <w:rPr>
          <w:rFonts w:hAnsi="標楷體" w:hint="eastAsia"/>
          <w:noProof/>
        </w:rPr>
        <w:t>%</w:t>
      </w:r>
      <w:r w:rsidR="00F67866">
        <w:rPr>
          <w:rFonts w:hAnsi="標楷體" w:hint="eastAsia"/>
          <w:noProof/>
        </w:rPr>
        <w:t>）</w:t>
      </w:r>
      <w:r w:rsidRPr="00CD3525">
        <w:rPr>
          <w:rFonts w:hAnsi="標楷體" w:hint="eastAsia"/>
          <w:noProof/>
        </w:rPr>
        <w:t>、女性117人</w:t>
      </w:r>
      <w:r w:rsidR="00F67866">
        <w:rPr>
          <w:rFonts w:hAnsi="標楷體" w:hint="eastAsia"/>
          <w:noProof/>
        </w:rPr>
        <w:t>（43.7</w:t>
      </w:r>
      <w:r w:rsidR="00F67866" w:rsidRPr="00C24FAB">
        <w:rPr>
          <w:rFonts w:hAnsi="標楷體" w:hint="eastAsia"/>
          <w:noProof/>
        </w:rPr>
        <w:t>%</w:t>
      </w:r>
      <w:r w:rsidR="00F67866">
        <w:rPr>
          <w:rFonts w:hAnsi="標楷體" w:hint="eastAsia"/>
          <w:noProof/>
        </w:rPr>
        <w:t>）</w:t>
      </w:r>
      <w:r w:rsidRPr="00CD3525">
        <w:rPr>
          <w:rFonts w:hAnsi="標楷體" w:hint="eastAsia"/>
          <w:noProof/>
        </w:rPr>
        <w:t>，</w:t>
      </w:r>
      <w:r w:rsidR="00F67866">
        <w:rPr>
          <w:rFonts w:hAnsi="標楷體" w:hint="eastAsia"/>
          <w:noProof/>
        </w:rPr>
        <w:t>粗死亡率為每十萬人口21.5人，較高雄巿高4.8人。各鄉鎮粗死亡率</w:t>
      </w:r>
      <w:r w:rsidRPr="00CD3525">
        <w:rPr>
          <w:rFonts w:hAnsi="標楷體" w:hint="eastAsia"/>
          <w:noProof/>
        </w:rPr>
        <w:t>以</w:t>
      </w:r>
      <w:r w:rsidR="00F67866">
        <w:rPr>
          <w:rFonts w:hAnsi="標楷體" w:hint="eastAsia"/>
          <w:noProof/>
        </w:rPr>
        <w:t>「三民鄉」57.5</w:t>
      </w:r>
      <w:r w:rsidRPr="00CD3525">
        <w:rPr>
          <w:rFonts w:hAnsi="標楷體" w:hint="eastAsia"/>
          <w:noProof/>
        </w:rPr>
        <w:t>人最多，其次為</w:t>
      </w:r>
      <w:r w:rsidR="00F67866">
        <w:rPr>
          <w:rFonts w:hAnsi="標楷體" w:hint="eastAsia"/>
          <w:noProof/>
        </w:rPr>
        <w:t>「杉林鄉」53.2</w:t>
      </w:r>
      <w:r w:rsidRPr="00CD3525">
        <w:rPr>
          <w:rFonts w:hAnsi="標楷體" w:hint="eastAsia"/>
          <w:noProof/>
        </w:rPr>
        <w:t>人，</w:t>
      </w:r>
      <w:r w:rsidR="00F67866">
        <w:rPr>
          <w:rFonts w:hAnsi="標楷體" w:hint="eastAsia"/>
          <w:noProof/>
        </w:rPr>
        <w:t>「</w:t>
      </w:r>
      <w:r w:rsidR="00F67866" w:rsidRPr="00CD3525">
        <w:rPr>
          <w:rFonts w:hAnsi="標楷體" w:hint="eastAsia"/>
          <w:noProof/>
        </w:rPr>
        <w:t>茂林鄉</w:t>
      </w:r>
      <w:r w:rsidR="00F67866">
        <w:rPr>
          <w:rFonts w:hAnsi="標楷體" w:hint="eastAsia"/>
          <w:noProof/>
        </w:rPr>
        <w:t>」</w:t>
      </w:r>
      <w:r w:rsidRPr="00CD3525">
        <w:rPr>
          <w:rFonts w:hAnsi="標楷體" w:hint="eastAsia"/>
          <w:noProof/>
        </w:rPr>
        <w:t>無死亡個案。若以死亡年齡來看，</w:t>
      </w:r>
      <w:r>
        <w:rPr>
          <w:rFonts w:hAnsi="標楷體" w:hint="eastAsia"/>
          <w:noProof/>
        </w:rPr>
        <w:t>45歲以上</w:t>
      </w:r>
      <w:r w:rsidRPr="00CD3525">
        <w:rPr>
          <w:rFonts w:hAnsi="標楷體" w:hint="eastAsia"/>
          <w:noProof/>
        </w:rPr>
        <w:t>中老年死亡人數占95.9%（65歲以上占74.2%），全縣嬰兒無腎炎腎</w:t>
      </w:r>
      <w:r>
        <w:rPr>
          <w:rFonts w:hAnsi="標楷體" w:hint="eastAsia"/>
          <w:noProof/>
        </w:rPr>
        <w:t>病</w:t>
      </w:r>
      <w:r w:rsidRPr="00CD3525">
        <w:rPr>
          <w:rFonts w:hAnsi="標楷體" w:hint="eastAsia"/>
          <w:noProof/>
        </w:rPr>
        <w:t>症候群及腎病變死亡個案</w:t>
      </w:r>
      <w:r w:rsidRPr="00796BD3">
        <w:rPr>
          <w:rFonts w:hAnsi="標楷體" w:hint="eastAsia"/>
          <w:noProof/>
          <w:color w:val="000000" w:themeColor="text1"/>
        </w:rPr>
        <w:t>（詳見表43、表44）</w:t>
      </w:r>
      <w:r w:rsidRPr="00796BD3">
        <w:rPr>
          <w:rFonts w:hAnsi="標楷體" w:hint="eastAsia"/>
          <w:noProof/>
        </w:rPr>
        <w:t>。</w:t>
      </w:r>
    </w:p>
    <w:p w:rsidR="00721801" w:rsidRPr="00721801" w:rsidRDefault="00721801" w:rsidP="004348C0">
      <w:pPr>
        <w:widowControl/>
        <w:spacing w:line="400" w:lineRule="exact"/>
        <w:ind w:left="1120" w:hangingChars="350" w:hanging="1120"/>
        <w:rPr>
          <w:rFonts w:ascii="標楷體" w:eastAsia="標楷體" w:hAnsi="標楷體"/>
          <w:noProof/>
          <w:sz w:val="32"/>
          <w:szCs w:val="32"/>
        </w:rPr>
      </w:pPr>
    </w:p>
    <w:p w:rsidR="00721801" w:rsidRDefault="00721801" w:rsidP="004348C0">
      <w:pPr>
        <w:widowControl/>
        <w:spacing w:line="400" w:lineRule="exact"/>
        <w:ind w:left="1120" w:hangingChars="350" w:hanging="1120"/>
        <w:rPr>
          <w:rFonts w:ascii="標楷體" w:eastAsia="標楷體" w:hAnsi="標楷體"/>
          <w:noProof/>
          <w:sz w:val="32"/>
          <w:szCs w:val="32"/>
        </w:rPr>
      </w:pPr>
    </w:p>
    <w:p w:rsidR="00721801" w:rsidRDefault="00721801" w:rsidP="004348C0">
      <w:pPr>
        <w:widowControl/>
        <w:spacing w:line="400" w:lineRule="exact"/>
        <w:ind w:left="1120" w:hangingChars="350" w:hanging="1120"/>
        <w:rPr>
          <w:rFonts w:ascii="標楷體" w:eastAsia="標楷體" w:hAnsi="標楷體"/>
          <w:noProof/>
          <w:sz w:val="32"/>
          <w:szCs w:val="32"/>
        </w:rPr>
      </w:pPr>
    </w:p>
    <w:p w:rsidR="00721801" w:rsidRDefault="00721801" w:rsidP="004348C0">
      <w:pPr>
        <w:widowControl/>
        <w:spacing w:line="400" w:lineRule="exact"/>
        <w:ind w:left="1120" w:hangingChars="350" w:hanging="1120"/>
        <w:rPr>
          <w:rFonts w:ascii="標楷體" w:eastAsia="標楷體" w:hAnsi="標楷體"/>
          <w:noProof/>
          <w:sz w:val="32"/>
          <w:szCs w:val="32"/>
        </w:rPr>
      </w:pPr>
    </w:p>
    <w:p w:rsidR="00721801" w:rsidRDefault="00721801" w:rsidP="004348C0">
      <w:pPr>
        <w:widowControl/>
        <w:spacing w:line="400" w:lineRule="exact"/>
        <w:ind w:left="1120" w:hangingChars="350" w:hanging="1120"/>
        <w:rPr>
          <w:rFonts w:ascii="標楷體" w:eastAsia="標楷體" w:hAnsi="標楷體"/>
          <w:noProof/>
          <w:sz w:val="32"/>
          <w:szCs w:val="32"/>
        </w:rPr>
      </w:pPr>
    </w:p>
    <w:p w:rsidR="00721801" w:rsidRDefault="00721801" w:rsidP="004348C0">
      <w:pPr>
        <w:widowControl/>
        <w:spacing w:line="400" w:lineRule="exact"/>
        <w:ind w:left="1120" w:hangingChars="350" w:hanging="1120"/>
        <w:rPr>
          <w:rFonts w:ascii="標楷體" w:eastAsia="標楷體" w:hAnsi="標楷體"/>
          <w:noProof/>
          <w:sz w:val="32"/>
          <w:szCs w:val="32"/>
        </w:rPr>
      </w:pPr>
    </w:p>
    <w:p w:rsidR="00721801" w:rsidRDefault="00721801" w:rsidP="004348C0">
      <w:pPr>
        <w:widowControl/>
        <w:spacing w:line="400" w:lineRule="exact"/>
        <w:ind w:left="1120" w:hangingChars="350" w:hanging="1120"/>
        <w:rPr>
          <w:rFonts w:ascii="標楷體" w:eastAsia="標楷體" w:hAnsi="標楷體"/>
          <w:noProof/>
          <w:sz w:val="32"/>
          <w:szCs w:val="32"/>
        </w:rPr>
      </w:pPr>
    </w:p>
    <w:p w:rsidR="00721801" w:rsidRDefault="00721801" w:rsidP="004348C0">
      <w:pPr>
        <w:widowControl/>
        <w:spacing w:line="400" w:lineRule="exact"/>
        <w:ind w:left="1120" w:hangingChars="350" w:hanging="1120"/>
        <w:rPr>
          <w:rFonts w:ascii="標楷體" w:eastAsia="標楷體" w:hAnsi="標楷體"/>
          <w:noProof/>
          <w:sz w:val="32"/>
          <w:szCs w:val="32"/>
        </w:rPr>
      </w:pPr>
    </w:p>
    <w:p w:rsidR="00721801" w:rsidRDefault="00721801" w:rsidP="004348C0">
      <w:pPr>
        <w:widowControl/>
        <w:spacing w:line="400" w:lineRule="exact"/>
        <w:ind w:left="1120" w:hangingChars="350" w:hanging="1120"/>
        <w:rPr>
          <w:rFonts w:ascii="標楷體" w:eastAsia="標楷體" w:hAnsi="標楷體"/>
          <w:noProof/>
          <w:sz w:val="32"/>
          <w:szCs w:val="32"/>
        </w:rPr>
      </w:pPr>
    </w:p>
    <w:p w:rsidR="00721801" w:rsidRDefault="00721801" w:rsidP="004348C0">
      <w:pPr>
        <w:widowControl/>
        <w:spacing w:line="400" w:lineRule="exact"/>
        <w:ind w:left="1120" w:hangingChars="350" w:hanging="1120"/>
        <w:rPr>
          <w:rFonts w:ascii="標楷體" w:eastAsia="標楷體" w:hAnsi="標楷體"/>
          <w:noProof/>
          <w:sz w:val="32"/>
          <w:szCs w:val="32"/>
        </w:rPr>
      </w:pPr>
    </w:p>
    <w:p w:rsidR="00F67866" w:rsidRDefault="00F67866" w:rsidP="004348C0">
      <w:pPr>
        <w:widowControl/>
        <w:spacing w:line="400" w:lineRule="exact"/>
        <w:ind w:left="1120" w:hangingChars="350" w:hanging="1120"/>
        <w:rPr>
          <w:rFonts w:ascii="標楷體" w:eastAsia="標楷體" w:hAnsi="標楷體"/>
          <w:noProof/>
          <w:sz w:val="32"/>
          <w:szCs w:val="32"/>
        </w:rPr>
      </w:pPr>
    </w:p>
    <w:p w:rsidR="00EE10F1" w:rsidRDefault="00EE10F1" w:rsidP="004348C0">
      <w:pPr>
        <w:widowControl/>
        <w:spacing w:line="400" w:lineRule="exact"/>
        <w:ind w:left="1120" w:hangingChars="350" w:hanging="1120"/>
        <w:rPr>
          <w:rFonts w:ascii="標楷體" w:eastAsia="標楷體" w:hAnsi="標楷體"/>
          <w:noProof/>
          <w:sz w:val="32"/>
          <w:szCs w:val="32"/>
        </w:rPr>
      </w:pPr>
    </w:p>
    <w:p w:rsidR="005D0072" w:rsidRDefault="005D0072" w:rsidP="004348C0">
      <w:pPr>
        <w:widowControl/>
        <w:spacing w:line="400" w:lineRule="exact"/>
        <w:ind w:left="1120" w:hangingChars="350" w:hanging="1120"/>
        <w:rPr>
          <w:rFonts w:ascii="標楷體" w:eastAsia="標楷體" w:hAnsi="標楷體"/>
          <w:noProof/>
          <w:sz w:val="32"/>
          <w:szCs w:val="32"/>
        </w:rPr>
      </w:pPr>
      <w:r w:rsidRPr="004348C0">
        <w:rPr>
          <w:rFonts w:ascii="標楷體" w:eastAsia="標楷體" w:hAnsi="標楷體" w:hint="eastAsia"/>
          <w:noProof/>
          <w:sz w:val="32"/>
          <w:szCs w:val="32"/>
        </w:rPr>
        <w:lastRenderedPageBreak/>
        <w:t>表</w:t>
      </w:r>
      <w:r w:rsidR="007958BB" w:rsidRPr="004348C0">
        <w:rPr>
          <w:rFonts w:ascii="標楷體" w:eastAsia="標楷體" w:hAnsi="標楷體" w:hint="eastAsia"/>
          <w:noProof/>
          <w:sz w:val="32"/>
          <w:szCs w:val="32"/>
        </w:rPr>
        <w:t xml:space="preserve">41  </w:t>
      </w:r>
      <w:r w:rsidR="004348C0" w:rsidRPr="004348C0">
        <w:rPr>
          <w:rFonts w:ascii="標楷體" w:eastAsia="標楷體" w:hAnsi="標楷體" w:hint="eastAsia"/>
          <w:noProof/>
          <w:sz w:val="32"/>
          <w:szCs w:val="32"/>
        </w:rPr>
        <w:t>97年</w:t>
      </w:r>
      <w:r w:rsidRPr="004348C0">
        <w:rPr>
          <w:rFonts w:ascii="標楷體" w:eastAsia="標楷體" w:hAnsi="標楷體" w:hint="eastAsia"/>
          <w:noProof/>
          <w:sz w:val="32"/>
          <w:szCs w:val="32"/>
        </w:rPr>
        <w:t>高雄巿各行政區性別人口腎炎腎</w:t>
      </w:r>
      <w:r w:rsidR="007958BB" w:rsidRPr="004348C0">
        <w:rPr>
          <w:rFonts w:ascii="標楷體" w:eastAsia="標楷體" w:hAnsi="標楷體" w:hint="eastAsia"/>
          <w:noProof/>
          <w:sz w:val="32"/>
          <w:szCs w:val="32"/>
        </w:rPr>
        <w:t>病</w:t>
      </w:r>
      <w:r w:rsidRPr="004348C0">
        <w:rPr>
          <w:rFonts w:ascii="標楷體" w:eastAsia="標楷體" w:hAnsi="標楷體" w:hint="eastAsia"/>
          <w:noProof/>
          <w:sz w:val="32"/>
          <w:szCs w:val="32"/>
        </w:rPr>
        <w:t>症候群及腎病變死亡原因比較</w:t>
      </w:r>
    </w:p>
    <w:p w:rsidR="00F44AC5" w:rsidRDefault="00F44AC5" w:rsidP="004348C0">
      <w:pPr>
        <w:widowControl/>
        <w:spacing w:line="400" w:lineRule="exact"/>
        <w:ind w:left="1120" w:hangingChars="350" w:hanging="1120"/>
        <w:rPr>
          <w:rFonts w:ascii="標楷體" w:eastAsia="標楷體" w:hAnsi="標楷體"/>
          <w:noProof/>
          <w:sz w:val="32"/>
          <w:szCs w:val="32"/>
        </w:rPr>
      </w:pPr>
    </w:p>
    <w:tbl>
      <w:tblPr>
        <w:tblStyle w:val="a8"/>
        <w:tblW w:w="9747" w:type="dxa"/>
        <w:tblBorders>
          <w:left w:val="none" w:sz="0" w:space="0" w:color="auto"/>
          <w:right w:val="none" w:sz="0" w:space="0" w:color="auto"/>
        </w:tblBorders>
        <w:tblLook w:val="04A0"/>
      </w:tblPr>
      <w:tblGrid>
        <w:gridCol w:w="1668"/>
        <w:gridCol w:w="1134"/>
        <w:gridCol w:w="1417"/>
        <w:gridCol w:w="1276"/>
        <w:gridCol w:w="1417"/>
        <w:gridCol w:w="1276"/>
        <w:gridCol w:w="1559"/>
      </w:tblGrid>
      <w:tr w:rsidR="00F44AC5" w:rsidRPr="00AD3950" w:rsidTr="00EE10F1">
        <w:tc>
          <w:tcPr>
            <w:tcW w:w="1668" w:type="dxa"/>
            <w:tcBorders>
              <w:bottom w:val="single" w:sz="4" w:space="0" w:color="000000" w:themeColor="text1"/>
            </w:tcBorders>
          </w:tcPr>
          <w:p w:rsidR="00F44AC5" w:rsidRPr="00AD3950" w:rsidRDefault="00F44AC5" w:rsidP="00EE10F1">
            <w:pPr>
              <w:spacing w:line="280" w:lineRule="exact"/>
              <w:jc w:val="both"/>
              <w:rPr>
                <w:rFonts w:ascii="標楷體" w:eastAsia="標楷體" w:hAnsi="標楷體"/>
                <w:noProof/>
                <w:sz w:val="20"/>
                <w:szCs w:val="20"/>
              </w:rPr>
            </w:pPr>
          </w:p>
        </w:tc>
        <w:tc>
          <w:tcPr>
            <w:tcW w:w="1134" w:type="dxa"/>
            <w:tcBorders>
              <w:bottom w:val="single" w:sz="4" w:space="0" w:color="000000" w:themeColor="text1"/>
            </w:tcBorders>
          </w:tcPr>
          <w:p w:rsidR="00F44AC5" w:rsidRPr="00AD3950" w:rsidRDefault="00F44AC5" w:rsidP="00EE10F1">
            <w:pPr>
              <w:spacing w:line="280" w:lineRule="exact"/>
              <w:jc w:val="center"/>
              <w:rPr>
                <w:rFonts w:ascii="標楷體" w:eastAsia="標楷體" w:hAnsi="標楷體"/>
                <w:noProof/>
                <w:sz w:val="20"/>
                <w:szCs w:val="20"/>
              </w:rPr>
            </w:pPr>
            <w:r w:rsidRPr="00AD3950">
              <w:rPr>
                <w:rFonts w:ascii="標楷體" w:eastAsia="標楷體" w:hAnsi="標楷體" w:hint="eastAsia"/>
                <w:noProof/>
                <w:sz w:val="20"/>
                <w:szCs w:val="20"/>
              </w:rPr>
              <w:t>死亡數</w:t>
            </w:r>
          </w:p>
        </w:tc>
        <w:tc>
          <w:tcPr>
            <w:tcW w:w="1417" w:type="dxa"/>
            <w:tcBorders>
              <w:bottom w:val="single" w:sz="4" w:space="0" w:color="000000" w:themeColor="text1"/>
            </w:tcBorders>
          </w:tcPr>
          <w:p w:rsidR="00F44AC5" w:rsidRDefault="00F44AC5" w:rsidP="00EE10F1">
            <w:pPr>
              <w:spacing w:line="280" w:lineRule="exact"/>
              <w:jc w:val="center"/>
              <w:rPr>
                <w:rFonts w:ascii="標楷體" w:eastAsia="標楷體" w:hAnsi="標楷體"/>
                <w:noProof/>
                <w:sz w:val="20"/>
                <w:szCs w:val="20"/>
              </w:rPr>
            </w:pPr>
            <w:r>
              <w:rPr>
                <w:rFonts w:ascii="標楷體" w:eastAsia="標楷體" w:hAnsi="標楷體" w:hint="eastAsia"/>
                <w:noProof/>
                <w:sz w:val="20"/>
                <w:szCs w:val="20"/>
              </w:rPr>
              <w:t>每十萬人口</w:t>
            </w:r>
          </w:p>
          <w:p w:rsidR="00F44AC5" w:rsidRPr="00AD3950" w:rsidRDefault="00F44AC5" w:rsidP="00EE10F1">
            <w:pPr>
              <w:spacing w:line="280" w:lineRule="exact"/>
              <w:jc w:val="center"/>
              <w:rPr>
                <w:rFonts w:ascii="標楷體" w:eastAsia="標楷體" w:hAnsi="標楷體"/>
                <w:noProof/>
                <w:sz w:val="20"/>
                <w:szCs w:val="20"/>
              </w:rPr>
            </w:pPr>
            <w:r>
              <w:rPr>
                <w:rFonts w:ascii="標楷體" w:eastAsia="標楷體" w:hAnsi="標楷體" w:hint="eastAsia"/>
                <w:noProof/>
                <w:sz w:val="20"/>
                <w:szCs w:val="20"/>
              </w:rPr>
              <w:t>死亡率</w:t>
            </w:r>
          </w:p>
        </w:tc>
        <w:tc>
          <w:tcPr>
            <w:tcW w:w="1276" w:type="dxa"/>
            <w:tcBorders>
              <w:bottom w:val="single" w:sz="4" w:space="0" w:color="000000" w:themeColor="text1"/>
            </w:tcBorders>
          </w:tcPr>
          <w:p w:rsidR="00F44AC5" w:rsidRPr="00AD3950" w:rsidRDefault="00F44AC5" w:rsidP="00EE10F1">
            <w:pPr>
              <w:spacing w:line="280" w:lineRule="exact"/>
              <w:jc w:val="center"/>
              <w:rPr>
                <w:rFonts w:ascii="標楷體" w:eastAsia="標楷體" w:hAnsi="標楷體"/>
                <w:noProof/>
                <w:sz w:val="20"/>
                <w:szCs w:val="20"/>
              </w:rPr>
            </w:pPr>
            <w:r w:rsidRPr="00AD3950">
              <w:rPr>
                <w:rFonts w:ascii="標楷體" w:eastAsia="標楷體" w:hAnsi="標楷體" w:hint="eastAsia"/>
                <w:noProof/>
                <w:sz w:val="20"/>
                <w:szCs w:val="20"/>
              </w:rPr>
              <w:t>男性</w:t>
            </w:r>
          </w:p>
        </w:tc>
        <w:tc>
          <w:tcPr>
            <w:tcW w:w="1417" w:type="dxa"/>
            <w:tcBorders>
              <w:bottom w:val="single" w:sz="4" w:space="0" w:color="000000" w:themeColor="text1"/>
            </w:tcBorders>
          </w:tcPr>
          <w:p w:rsidR="00F44AC5" w:rsidRDefault="00F44AC5" w:rsidP="00EE10F1">
            <w:pPr>
              <w:spacing w:line="280" w:lineRule="exact"/>
              <w:jc w:val="center"/>
              <w:rPr>
                <w:rFonts w:ascii="標楷體" w:eastAsia="標楷體" w:hAnsi="標楷體"/>
                <w:noProof/>
                <w:sz w:val="20"/>
                <w:szCs w:val="20"/>
              </w:rPr>
            </w:pPr>
            <w:r>
              <w:rPr>
                <w:rFonts w:ascii="標楷體" w:eastAsia="標楷體" w:hAnsi="標楷體" w:hint="eastAsia"/>
                <w:noProof/>
                <w:sz w:val="20"/>
                <w:szCs w:val="20"/>
              </w:rPr>
              <w:t>每十萬人口</w:t>
            </w:r>
          </w:p>
          <w:p w:rsidR="00F44AC5" w:rsidRPr="00AD3950" w:rsidRDefault="00F44AC5" w:rsidP="00EE10F1">
            <w:pPr>
              <w:spacing w:line="280" w:lineRule="exact"/>
              <w:jc w:val="center"/>
              <w:rPr>
                <w:rFonts w:ascii="標楷體" w:eastAsia="標楷體" w:hAnsi="標楷體"/>
                <w:noProof/>
                <w:sz w:val="20"/>
                <w:szCs w:val="20"/>
              </w:rPr>
            </w:pPr>
            <w:r>
              <w:rPr>
                <w:rFonts w:ascii="標楷體" w:eastAsia="標楷體" w:hAnsi="標楷體" w:hint="eastAsia"/>
                <w:noProof/>
                <w:sz w:val="20"/>
                <w:szCs w:val="20"/>
              </w:rPr>
              <w:t>死亡率</w:t>
            </w:r>
          </w:p>
        </w:tc>
        <w:tc>
          <w:tcPr>
            <w:tcW w:w="1276" w:type="dxa"/>
            <w:tcBorders>
              <w:bottom w:val="single" w:sz="4" w:space="0" w:color="000000" w:themeColor="text1"/>
            </w:tcBorders>
          </w:tcPr>
          <w:p w:rsidR="00F44AC5" w:rsidRPr="00AD3950" w:rsidRDefault="00F44AC5" w:rsidP="00EE10F1">
            <w:pPr>
              <w:spacing w:line="280" w:lineRule="exact"/>
              <w:jc w:val="center"/>
              <w:rPr>
                <w:rFonts w:ascii="標楷體" w:eastAsia="標楷體" w:hAnsi="標楷體"/>
                <w:noProof/>
                <w:sz w:val="20"/>
                <w:szCs w:val="20"/>
              </w:rPr>
            </w:pPr>
            <w:r w:rsidRPr="00AD3950">
              <w:rPr>
                <w:rFonts w:ascii="標楷體" w:eastAsia="標楷體" w:hAnsi="標楷體" w:hint="eastAsia"/>
                <w:noProof/>
                <w:sz w:val="20"/>
                <w:szCs w:val="20"/>
              </w:rPr>
              <w:t>女性</w:t>
            </w:r>
          </w:p>
        </w:tc>
        <w:tc>
          <w:tcPr>
            <w:tcW w:w="1559" w:type="dxa"/>
            <w:tcBorders>
              <w:bottom w:val="single" w:sz="4" w:space="0" w:color="000000" w:themeColor="text1"/>
            </w:tcBorders>
          </w:tcPr>
          <w:p w:rsidR="00F44AC5" w:rsidRDefault="00F44AC5" w:rsidP="00EE10F1">
            <w:pPr>
              <w:spacing w:line="280" w:lineRule="exact"/>
              <w:jc w:val="center"/>
              <w:rPr>
                <w:rFonts w:ascii="標楷體" w:eastAsia="標楷體" w:hAnsi="標楷體"/>
                <w:noProof/>
                <w:sz w:val="20"/>
                <w:szCs w:val="20"/>
              </w:rPr>
            </w:pPr>
            <w:r>
              <w:rPr>
                <w:rFonts w:ascii="標楷體" w:eastAsia="標楷體" w:hAnsi="標楷體" w:hint="eastAsia"/>
                <w:noProof/>
                <w:sz w:val="20"/>
                <w:szCs w:val="20"/>
              </w:rPr>
              <w:t>每十萬人口</w:t>
            </w:r>
          </w:p>
          <w:p w:rsidR="00F44AC5" w:rsidRPr="00AD3950" w:rsidRDefault="00F44AC5" w:rsidP="00EE10F1">
            <w:pPr>
              <w:spacing w:line="280" w:lineRule="exact"/>
              <w:jc w:val="center"/>
              <w:rPr>
                <w:rFonts w:ascii="標楷體" w:eastAsia="標楷體" w:hAnsi="標楷體"/>
                <w:noProof/>
                <w:sz w:val="20"/>
                <w:szCs w:val="20"/>
              </w:rPr>
            </w:pPr>
            <w:r>
              <w:rPr>
                <w:rFonts w:ascii="標楷體" w:eastAsia="標楷體" w:hAnsi="標楷體" w:hint="eastAsia"/>
                <w:noProof/>
                <w:sz w:val="20"/>
                <w:szCs w:val="20"/>
              </w:rPr>
              <w:t>死亡率</w:t>
            </w:r>
          </w:p>
        </w:tc>
      </w:tr>
      <w:tr w:rsidR="00F44AC5" w:rsidRPr="00AD3950" w:rsidTr="00EE10F1">
        <w:tc>
          <w:tcPr>
            <w:tcW w:w="1668" w:type="dxa"/>
            <w:tcBorders>
              <w:bottom w:val="nil"/>
            </w:tcBorders>
          </w:tcPr>
          <w:p w:rsidR="00F44AC5" w:rsidRPr="00AD3950" w:rsidRDefault="00F44AC5" w:rsidP="00EE10F1">
            <w:pPr>
              <w:spacing w:line="420" w:lineRule="exact"/>
              <w:jc w:val="center"/>
              <w:rPr>
                <w:rFonts w:ascii="標楷體" w:eastAsia="標楷體" w:hAnsi="標楷體"/>
                <w:noProof/>
                <w:sz w:val="20"/>
                <w:szCs w:val="20"/>
              </w:rPr>
            </w:pPr>
            <w:r w:rsidRPr="00AD3950">
              <w:rPr>
                <w:rFonts w:ascii="標楷體" w:eastAsia="標楷體" w:hAnsi="標楷體" w:hint="eastAsia"/>
                <w:noProof/>
                <w:sz w:val="20"/>
                <w:szCs w:val="20"/>
              </w:rPr>
              <w:t>總計</w:t>
            </w:r>
          </w:p>
        </w:tc>
        <w:tc>
          <w:tcPr>
            <w:tcW w:w="1134" w:type="dxa"/>
            <w:tcBorders>
              <w:bottom w:val="nil"/>
              <w:right w:val="nil"/>
            </w:tcBorders>
          </w:tcPr>
          <w:p w:rsidR="00F44AC5" w:rsidRPr="00CC01AD" w:rsidRDefault="00F44AC5" w:rsidP="00EE10F1">
            <w:pPr>
              <w:spacing w:line="420" w:lineRule="exact"/>
              <w:jc w:val="center"/>
              <w:rPr>
                <w:rFonts w:ascii="標楷體" w:eastAsia="標楷體" w:hAnsi="標楷體"/>
                <w:noProof/>
                <w:sz w:val="20"/>
                <w:szCs w:val="20"/>
              </w:rPr>
            </w:pPr>
            <w:r>
              <w:rPr>
                <w:rFonts w:ascii="標楷體" w:eastAsia="標楷體" w:hAnsi="標楷體" w:hint="eastAsia"/>
                <w:noProof/>
                <w:sz w:val="20"/>
                <w:szCs w:val="20"/>
              </w:rPr>
              <w:t>255</w:t>
            </w:r>
          </w:p>
        </w:tc>
        <w:tc>
          <w:tcPr>
            <w:tcW w:w="1417" w:type="dxa"/>
            <w:tcBorders>
              <w:left w:val="nil"/>
              <w:bottom w:val="nil"/>
              <w:right w:val="nil"/>
            </w:tcBorders>
            <w:vAlign w:val="bottom"/>
          </w:tcPr>
          <w:p w:rsidR="00F44AC5" w:rsidRPr="00AD3950" w:rsidRDefault="00064513" w:rsidP="00EE10F1">
            <w:pPr>
              <w:spacing w:line="420" w:lineRule="exact"/>
              <w:jc w:val="center"/>
              <w:rPr>
                <w:rFonts w:ascii="標楷體" w:eastAsia="標楷體" w:hAnsi="標楷體"/>
                <w:noProof/>
                <w:sz w:val="20"/>
                <w:szCs w:val="20"/>
              </w:rPr>
            </w:pPr>
            <w:r>
              <w:rPr>
                <w:rFonts w:ascii="標楷體" w:eastAsia="標楷體" w:hAnsi="標楷體" w:hint="eastAsia"/>
                <w:noProof/>
                <w:sz w:val="20"/>
                <w:szCs w:val="20"/>
              </w:rPr>
              <w:t>16.7</w:t>
            </w:r>
          </w:p>
        </w:tc>
        <w:tc>
          <w:tcPr>
            <w:tcW w:w="1276" w:type="dxa"/>
            <w:tcBorders>
              <w:left w:val="nil"/>
              <w:bottom w:val="nil"/>
              <w:right w:val="nil"/>
            </w:tcBorders>
          </w:tcPr>
          <w:p w:rsidR="00F44AC5" w:rsidRPr="00CC01AD" w:rsidRDefault="00F44AC5" w:rsidP="00EE10F1">
            <w:pPr>
              <w:spacing w:line="420" w:lineRule="exact"/>
              <w:jc w:val="center"/>
              <w:rPr>
                <w:rFonts w:ascii="標楷體" w:eastAsia="標楷體" w:hAnsi="標楷體"/>
                <w:noProof/>
                <w:sz w:val="20"/>
                <w:szCs w:val="20"/>
              </w:rPr>
            </w:pPr>
            <w:r>
              <w:rPr>
                <w:rFonts w:ascii="標楷體" w:eastAsia="標楷體" w:hAnsi="標楷體" w:hint="eastAsia"/>
                <w:noProof/>
                <w:sz w:val="20"/>
                <w:szCs w:val="20"/>
              </w:rPr>
              <w:t>142</w:t>
            </w:r>
          </w:p>
        </w:tc>
        <w:tc>
          <w:tcPr>
            <w:tcW w:w="1417" w:type="dxa"/>
            <w:tcBorders>
              <w:left w:val="nil"/>
              <w:bottom w:val="nil"/>
              <w:right w:val="nil"/>
            </w:tcBorders>
            <w:vAlign w:val="bottom"/>
          </w:tcPr>
          <w:p w:rsidR="00F44AC5" w:rsidRPr="00AD3950" w:rsidRDefault="00064513" w:rsidP="00EE10F1">
            <w:pPr>
              <w:spacing w:line="420" w:lineRule="exact"/>
              <w:jc w:val="center"/>
              <w:rPr>
                <w:rFonts w:ascii="標楷體" w:eastAsia="標楷體" w:hAnsi="標楷體"/>
                <w:noProof/>
                <w:sz w:val="20"/>
                <w:szCs w:val="20"/>
              </w:rPr>
            </w:pPr>
            <w:r>
              <w:rPr>
                <w:rFonts w:ascii="標楷體" w:eastAsia="標楷體" w:hAnsi="標楷體" w:hint="eastAsia"/>
                <w:noProof/>
                <w:sz w:val="20"/>
                <w:szCs w:val="20"/>
              </w:rPr>
              <w:t>18.8</w:t>
            </w:r>
          </w:p>
        </w:tc>
        <w:tc>
          <w:tcPr>
            <w:tcW w:w="1276" w:type="dxa"/>
            <w:tcBorders>
              <w:left w:val="nil"/>
              <w:bottom w:val="nil"/>
              <w:right w:val="nil"/>
            </w:tcBorders>
          </w:tcPr>
          <w:p w:rsidR="00F44AC5" w:rsidRPr="00CC01AD" w:rsidRDefault="00F44AC5" w:rsidP="00EE10F1">
            <w:pPr>
              <w:spacing w:line="420" w:lineRule="exact"/>
              <w:jc w:val="center"/>
              <w:rPr>
                <w:rFonts w:ascii="標楷體" w:eastAsia="標楷體" w:hAnsi="標楷體"/>
                <w:noProof/>
                <w:sz w:val="20"/>
                <w:szCs w:val="20"/>
              </w:rPr>
            </w:pPr>
            <w:r>
              <w:rPr>
                <w:rFonts w:ascii="標楷體" w:eastAsia="標楷體" w:hAnsi="標楷體" w:hint="eastAsia"/>
                <w:noProof/>
                <w:sz w:val="20"/>
                <w:szCs w:val="20"/>
              </w:rPr>
              <w:t>113</w:t>
            </w:r>
          </w:p>
        </w:tc>
        <w:tc>
          <w:tcPr>
            <w:tcW w:w="1559" w:type="dxa"/>
            <w:tcBorders>
              <w:left w:val="nil"/>
              <w:bottom w:val="nil"/>
            </w:tcBorders>
            <w:vAlign w:val="bottom"/>
          </w:tcPr>
          <w:p w:rsidR="00F44AC5" w:rsidRPr="00AD3950" w:rsidRDefault="00064513" w:rsidP="00EE10F1">
            <w:pPr>
              <w:spacing w:line="420" w:lineRule="exact"/>
              <w:jc w:val="center"/>
              <w:rPr>
                <w:rFonts w:ascii="標楷體" w:eastAsia="標楷體" w:hAnsi="標楷體"/>
                <w:noProof/>
                <w:sz w:val="20"/>
                <w:szCs w:val="20"/>
              </w:rPr>
            </w:pPr>
            <w:r>
              <w:rPr>
                <w:rFonts w:ascii="標楷體" w:eastAsia="標楷體" w:hAnsi="標楷體" w:hint="eastAsia"/>
                <w:noProof/>
                <w:sz w:val="20"/>
                <w:szCs w:val="20"/>
              </w:rPr>
              <w:t>14.7</w:t>
            </w:r>
          </w:p>
        </w:tc>
      </w:tr>
      <w:tr w:rsidR="00F44AC5" w:rsidRPr="00AD3950" w:rsidTr="00EE10F1">
        <w:tc>
          <w:tcPr>
            <w:tcW w:w="1668" w:type="dxa"/>
            <w:tcBorders>
              <w:top w:val="nil"/>
              <w:bottom w:val="nil"/>
            </w:tcBorders>
            <w:vAlign w:val="bottom"/>
          </w:tcPr>
          <w:p w:rsidR="00F44AC5" w:rsidRPr="00AD3950" w:rsidRDefault="00F44AC5" w:rsidP="00EE10F1">
            <w:pPr>
              <w:widowControl/>
              <w:spacing w:line="420" w:lineRule="exact"/>
              <w:jc w:val="center"/>
              <w:rPr>
                <w:rFonts w:ascii="標楷體" w:eastAsia="標楷體" w:hAnsi="標楷體"/>
                <w:noProof/>
                <w:sz w:val="20"/>
                <w:szCs w:val="20"/>
              </w:rPr>
            </w:pPr>
            <w:r w:rsidRPr="00AD3950">
              <w:rPr>
                <w:rFonts w:ascii="標楷體" w:eastAsia="標楷體" w:hAnsi="標楷體" w:hint="eastAsia"/>
                <w:noProof/>
                <w:sz w:val="20"/>
                <w:szCs w:val="20"/>
              </w:rPr>
              <w:t>鹽埕區</w:t>
            </w:r>
          </w:p>
        </w:tc>
        <w:tc>
          <w:tcPr>
            <w:tcW w:w="1134" w:type="dxa"/>
            <w:tcBorders>
              <w:top w:val="nil"/>
              <w:bottom w:val="nil"/>
              <w:right w:val="nil"/>
            </w:tcBorders>
          </w:tcPr>
          <w:p w:rsidR="00F44AC5" w:rsidRPr="00CC01AD" w:rsidRDefault="00F44AC5" w:rsidP="00EE10F1">
            <w:pPr>
              <w:spacing w:line="420" w:lineRule="exact"/>
              <w:jc w:val="center"/>
              <w:rPr>
                <w:rFonts w:ascii="標楷體" w:eastAsia="標楷體" w:hAnsi="標楷體"/>
                <w:noProof/>
                <w:sz w:val="20"/>
                <w:szCs w:val="20"/>
              </w:rPr>
            </w:pPr>
            <w:r>
              <w:rPr>
                <w:rFonts w:ascii="標楷體" w:eastAsia="標楷體" w:hAnsi="標楷體" w:hint="eastAsia"/>
                <w:noProof/>
                <w:sz w:val="20"/>
                <w:szCs w:val="20"/>
              </w:rPr>
              <w:t>3</w:t>
            </w:r>
          </w:p>
        </w:tc>
        <w:tc>
          <w:tcPr>
            <w:tcW w:w="1417" w:type="dxa"/>
            <w:tcBorders>
              <w:top w:val="nil"/>
              <w:left w:val="nil"/>
              <w:bottom w:val="nil"/>
              <w:right w:val="nil"/>
            </w:tcBorders>
            <w:vAlign w:val="bottom"/>
          </w:tcPr>
          <w:p w:rsidR="00F44AC5" w:rsidRPr="00AD3950" w:rsidRDefault="00064513" w:rsidP="00EE10F1">
            <w:pPr>
              <w:spacing w:line="420" w:lineRule="exact"/>
              <w:jc w:val="center"/>
              <w:rPr>
                <w:rFonts w:ascii="標楷體" w:eastAsia="標楷體" w:hAnsi="標楷體"/>
                <w:noProof/>
                <w:sz w:val="20"/>
                <w:szCs w:val="20"/>
              </w:rPr>
            </w:pPr>
            <w:r>
              <w:rPr>
                <w:rFonts w:ascii="標楷體" w:eastAsia="標楷體" w:hAnsi="標楷體" w:hint="eastAsia"/>
                <w:noProof/>
                <w:sz w:val="20"/>
                <w:szCs w:val="20"/>
              </w:rPr>
              <w:t>10.6</w:t>
            </w:r>
          </w:p>
        </w:tc>
        <w:tc>
          <w:tcPr>
            <w:tcW w:w="1276" w:type="dxa"/>
            <w:tcBorders>
              <w:top w:val="nil"/>
              <w:left w:val="nil"/>
              <w:bottom w:val="nil"/>
              <w:right w:val="nil"/>
            </w:tcBorders>
          </w:tcPr>
          <w:p w:rsidR="00F44AC5" w:rsidRPr="00CC01AD" w:rsidRDefault="00F44AC5" w:rsidP="00EE10F1">
            <w:pPr>
              <w:spacing w:line="420" w:lineRule="exact"/>
              <w:jc w:val="center"/>
              <w:rPr>
                <w:rFonts w:ascii="標楷體" w:eastAsia="標楷體" w:hAnsi="標楷體"/>
                <w:noProof/>
                <w:sz w:val="20"/>
                <w:szCs w:val="20"/>
              </w:rPr>
            </w:pPr>
            <w:r>
              <w:rPr>
                <w:rFonts w:ascii="標楷體" w:eastAsia="標楷體" w:hAnsi="標楷體" w:hint="eastAsia"/>
                <w:noProof/>
                <w:sz w:val="20"/>
                <w:szCs w:val="20"/>
              </w:rPr>
              <w:t>1</w:t>
            </w:r>
          </w:p>
        </w:tc>
        <w:tc>
          <w:tcPr>
            <w:tcW w:w="1417" w:type="dxa"/>
            <w:tcBorders>
              <w:top w:val="nil"/>
              <w:left w:val="nil"/>
              <w:bottom w:val="nil"/>
              <w:right w:val="nil"/>
            </w:tcBorders>
            <w:vAlign w:val="bottom"/>
          </w:tcPr>
          <w:p w:rsidR="00F44AC5" w:rsidRPr="00AD3950" w:rsidRDefault="00064513" w:rsidP="00EE10F1">
            <w:pPr>
              <w:spacing w:line="420" w:lineRule="exact"/>
              <w:jc w:val="center"/>
              <w:rPr>
                <w:rFonts w:ascii="標楷體" w:eastAsia="標楷體" w:hAnsi="標楷體"/>
                <w:noProof/>
                <w:sz w:val="20"/>
                <w:szCs w:val="20"/>
              </w:rPr>
            </w:pPr>
            <w:r>
              <w:rPr>
                <w:rFonts w:ascii="標楷體" w:eastAsia="標楷體" w:hAnsi="標楷體" w:hint="eastAsia"/>
                <w:noProof/>
                <w:sz w:val="20"/>
                <w:szCs w:val="20"/>
              </w:rPr>
              <w:t>7.0</w:t>
            </w:r>
          </w:p>
        </w:tc>
        <w:tc>
          <w:tcPr>
            <w:tcW w:w="1276" w:type="dxa"/>
            <w:tcBorders>
              <w:top w:val="nil"/>
              <w:left w:val="nil"/>
              <w:bottom w:val="nil"/>
              <w:right w:val="nil"/>
            </w:tcBorders>
          </w:tcPr>
          <w:p w:rsidR="00F44AC5" w:rsidRPr="00CC01AD" w:rsidRDefault="00F44AC5" w:rsidP="00EE10F1">
            <w:pPr>
              <w:spacing w:line="420" w:lineRule="exact"/>
              <w:jc w:val="center"/>
              <w:rPr>
                <w:rFonts w:ascii="標楷體" w:eastAsia="標楷體" w:hAnsi="標楷體"/>
                <w:noProof/>
                <w:sz w:val="20"/>
                <w:szCs w:val="20"/>
              </w:rPr>
            </w:pPr>
            <w:r>
              <w:rPr>
                <w:rFonts w:ascii="標楷體" w:eastAsia="標楷體" w:hAnsi="標楷體" w:hint="eastAsia"/>
                <w:noProof/>
                <w:sz w:val="20"/>
                <w:szCs w:val="20"/>
              </w:rPr>
              <w:t>2</w:t>
            </w:r>
          </w:p>
        </w:tc>
        <w:tc>
          <w:tcPr>
            <w:tcW w:w="1559" w:type="dxa"/>
            <w:tcBorders>
              <w:top w:val="nil"/>
              <w:left w:val="nil"/>
              <w:bottom w:val="nil"/>
            </w:tcBorders>
            <w:vAlign w:val="bottom"/>
          </w:tcPr>
          <w:p w:rsidR="00F44AC5" w:rsidRPr="00AD3950" w:rsidRDefault="00064513" w:rsidP="00EE10F1">
            <w:pPr>
              <w:spacing w:line="420" w:lineRule="exact"/>
              <w:jc w:val="center"/>
              <w:rPr>
                <w:rFonts w:ascii="標楷體" w:eastAsia="標楷體" w:hAnsi="標楷體"/>
                <w:noProof/>
                <w:sz w:val="20"/>
                <w:szCs w:val="20"/>
              </w:rPr>
            </w:pPr>
            <w:r>
              <w:rPr>
                <w:rFonts w:ascii="標楷體" w:eastAsia="標楷體" w:hAnsi="標楷體" w:hint="eastAsia"/>
                <w:noProof/>
                <w:sz w:val="20"/>
                <w:szCs w:val="20"/>
              </w:rPr>
              <w:t>14.3</w:t>
            </w:r>
          </w:p>
        </w:tc>
      </w:tr>
      <w:tr w:rsidR="00F44AC5" w:rsidRPr="00AD3950" w:rsidTr="00EE10F1">
        <w:tc>
          <w:tcPr>
            <w:tcW w:w="1668" w:type="dxa"/>
            <w:tcBorders>
              <w:top w:val="nil"/>
              <w:bottom w:val="nil"/>
            </w:tcBorders>
            <w:vAlign w:val="bottom"/>
          </w:tcPr>
          <w:p w:rsidR="00F44AC5" w:rsidRPr="00AD3950" w:rsidRDefault="00F44AC5" w:rsidP="00EE10F1">
            <w:pPr>
              <w:widowControl/>
              <w:spacing w:line="420" w:lineRule="exact"/>
              <w:jc w:val="center"/>
              <w:rPr>
                <w:rFonts w:ascii="標楷體" w:eastAsia="標楷體" w:hAnsi="標楷體"/>
                <w:noProof/>
                <w:sz w:val="20"/>
                <w:szCs w:val="20"/>
              </w:rPr>
            </w:pPr>
            <w:r w:rsidRPr="00AD3950">
              <w:rPr>
                <w:rFonts w:ascii="標楷體" w:eastAsia="標楷體" w:hAnsi="標楷體" w:hint="eastAsia"/>
                <w:noProof/>
                <w:sz w:val="20"/>
                <w:szCs w:val="20"/>
              </w:rPr>
              <w:t>鼓山區</w:t>
            </w:r>
          </w:p>
        </w:tc>
        <w:tc>
          <w:tcPr>
            <w:tcW w:w="1134" w:type="dxa"/>
            <w:tcBorders>
              <w:top w:val="nil"/>
              <w:bottom w:val="nil"/>
              <w:right w:val="nil"/>
            </w:tcBorders>
          </w:tcPr>
          <w:p w:rsidR="00F44AC5" w:rsidRPr="00CC01AD" w:rsidRDefault="00F44AC5" w:rsidP="00EE10F1">
            <w:pPr>
              <w:spacing w:line="420" w:lineRule="exact"/>
              <w:jc w:val="center"/>
              <w:rPr>
                <w:rFonts w:ascii="標楷體" w:eastAsia="標楷體" w:hAnsi="標楷體"/>
                <w:noProof/>
                <w:sz w:val="20"/>
                <w:szCs w:val="20"/>
              </w:rPr>
            </w:pPr>
            <w:r>
              <w:rPr>
                <w:rFonts w:ascii="標楷體" w:eastAsia="標楷體" w:hAnsi="標楷體" w:hint="eastAsia"/>
                <w:noProof/>
                <w:sz w:val="20"/>
                <w:szCs w:val="20"/>
              </w:rPr>
              <w:t>18</w:t>
            </w:r>
          </w:p>
        </w:tc>
        <w:tc>
          <w:tcPr>
            <w:tcW w:w="1417" w:type="dxa"/>
            <w:tcBorders>
              <w:top w:val="nil"/>
              <w:left w:val="nil"/>
              <w:bottom w:val="nil"/>
              <w:right w:val="nil"/>
            </w:tcBorders>
            <w:vAlign w:val="bottom"/>
          </w:tcPr>
          <w:p w:rsidR="00F44AC5" w:rsidRPr="00AD3950" w:rsidRDefault="00064513" w:rsidP="00EE10F1">
            <w:pPr>
              <w:spacing w:line="420" w:lineRule="exact"/>
              <w:jc w:val="center"/>
              <w:rPr>
                <w:rFonts w:ascii="標楷體" w:eastAsia="標楷體" w:hAnsi="標楷體"/>
                <w:noProof/>
                <w:sz w:val="20"/>
                <w:szCs w:val="20"/>
              </w:rPr>
            </w:pPr>
            <w:r>
              <w:rPr>
                <w:rFonts w:ascii="標楷體" w:eastAsia="標楷體" w:hAnsi="標楷體" w:hint="eastAsia"/>
                <w:noProof/>
                <w:sz w:val="20"/>
                <w:szCs w:val="20"/>
              </w:rPr>
              <w:t>14.5</w:t>
            </w:r>
          </w:p>
        </w:tc>
        <w:tc>
          <w:tcPr>
            <w:tcW w:w="1276" w:type="dxa"/>
            <w:tcBorders>
              <w:top w:val="nil"/>
              <w:left w:val="nil"/>
              <w:bottom w:val="nil"/>
              <w:right w:val="nil"/>
            </w:tcBorders>
          </w:tcPr>
          <w:p w:rsidR="00F44AC5" w:rsidRPr="00CC01AD" w:rsidRDefault="00F44AC5" w:rsidP="00EE10F1">
            <w:pPr>
              <w:spacing w:line="420" w:lineRule="exact"/>
              <w:jc w:val="center"/>
              <w:rPr>
                <w:rFonts w:ascii="標楷體" w:eastAsia="標楷體" w:hAnsi="標楷體"/>
                <w:noProof/>
                <w:sz w:val="20"/>
                <w:szCs w:val="20"/>
              </w:rPr>
            </w:pPr>
            <w:r>
              <w:rPr>
                <w:rFonts w:ascii="標楷體" w:eastAsia="標楷體" w:hAnsi="標楷體" w:hint="eastAsia"/>
                <w:noProof/>
                <w:sz w:val="20"/>
                <w:szCs w:val="20"/>
              </w:rPr>
              <w:t>11</w:t>
            </w:r>
          </w:p>
        </w:tc>
        <w:tc>
          <w:tcPr>
            <w:tcW w:w="1417" w:type="dxa"/>
            <w:tcBorders>
              <w:top w:val="nil"/>
              <w:left w:val="nil"/>
              <w:bottom w:val="nil"/>
              <w:right w:val="nil"/>
            </w:tcBorders>
            <w:vAlign w:val="bottom"/>
          </w:tcPr>
          <w:p w:rsidR="00F44AC5" w:rsidRPr="00AD3950" w:rsidRDefault="00064513" w:rsidP="00EE10F1">
            <w:pPr>
              <w:spacing w:line="420" w:lineRule="exact"/>
              <w:jc w:val="center"/>
              <w:rPr>
                <w:rFonts w:ascii="標楷體" w:eastAsia="標楷體" w:hAnsi="標楷體"/>
                <w:noProof/>
                <w:sz w:val="20"/>
                <w:szCs w:val="20"/>
              </w:rPr>
            </w:pPr>
            <w:r>
              <w:rPr>
                <w:rFonts w:ascii="標楷體" w:eastAsia="標楷體" w:hAnsi="標楷體" w:hint="eastAsia"/>
                <w:noProof/>
                <w:sz w:val="20"/>
                <w:szCs w:val="20"/>
              </w:rPr>
              <w:t>17.9</w:t>
            </w:r>
          </w:p>
        </w:tc>
        <w:tc>
          <w:tcPr>
            <w:tcW w:w="1276" w:type="dxa"/>
            <w:tcBorders>
              <w:top w:val="nil"/>
              <w:left w:val="nil"/>
              <w:bottom w:val="nil"/>
              <w:right w:val="nil"/>
            </w:tcBorders>
          </w:tcPr>
          <w:p w:rsidR="00F44AC5" w:rsidRPr="00CC01AD" w:rsidRDefault="00F44AC5" w:rsidP="00EE10F1">
            <w:pPr>
              <w:spacing w:line="420" w:lineRule="exact"/>
              <w:jc w:val="center"/>
              <w:rPr>
                <w:rFonts w:ascii="標楷體" w:eastAsia="標楷體" w:hAnsi="標楷體"/>
                <w:noProof/>
                <w:sz w:val="20"/>
                <w:szCs w:val="20"/>
              </w:rPr>
            </w:pPr>
            <w:r>
              <w:rPr>
                <w:rFonts w:ascii="標楷體" w:eastAsia="標楷體" w:hAnsi="標楷體" w:hint="eastAsia"/>
                <w:noProof/>
                <w:sz w:val="20"/>
                <w:szCs w:val="20"/>
              </w:rPr>
              <w:t>7</w:t>
            </w:r>
          </w:p>
        </w:tc>
        <w:tc>
          <w:tcPr>
            <w:tcW w:w="1559" w:type="dxa"/>
            <w:tcBorders>
              <w:top w:val="nil"/>
              <w:left w:val="nil"/>
              <w:bottom w:val="nil"/>
            </w:tcBorders>
            <w:vAlign w:val="bottom"/>
          </w:tcPr>
          <w:p w:rsidR="00F44AC5" w:rsidRPr="00AD3950" w:rsidRDefault="00064513" w:rsidP="00EE10F1">
            <w:pPr>
              <w:spacing w:line="420" w:lineRule="exact"/>
              <w:jc w:val="center"/>
              <w:rPr>
                <w:rFonts w:ascii="標楷體" w:eastAsia="標楷體" w:hAnsi="標楷體"/>
                <w:noProof/>
                <w:sz w:val="20"/>
                <w:szCs w:val="20"/>
              </w:rPr>
            </w:pPr>
            <w:r>
              <w:rPr>
                <w:rFonts w:ascii="標楷體" w:eastAsia="標楷體" w:hAnsi="標楷體" w:hint="eastAsia"/>
                <w:noProof/>
                <w:sz w:val="20"/>
                <w:szCs w:val="20"/>
              </w:rPr>
              <w:t>11.2</w:t>
            </w:r>
          </w:p>
        </w:tc>
      </w:tr>
      <w:tr w:rsidR="00F44AC5" w:rsidRPr="00AD3950" w:rsidTr="00EE10F1">
        <w:tc>
          <w:tcPr>
            <w:tcW w:w="1668" w:type="dxa"/>
            <w:tcBorders>
              <w:top w:val="nil"/>
              <w:bottom w:val="nil"/>
            </w:tcBorders>
            <w:vAlign w:val="bottom"/>
          </w:tcPr>
          <w:p w:rsidR="00F44AC5" w:rsidRPr="00AD3950" w:rsidRDefault="00F44AC5" w:rsidP="00EE10F1">
            <w:pPr>
              <w:widowControl/>
              <w:spacing w:line="420" w:lineRule="exact"/>
              <w:jc w:val="center"/>
              <w:rPr>
                <w:rFonts w:ascii="標楷體" w:eastAsia="標楷體" w:hAnsi="標楷體"/>
                <w:noProof/>
                <w:sz w:val="20"/>
                <w:szCs w:val="20"/>
              </w:rPr>
            </w:pPr>
            <w:r w:rsidRPr="00AD3950">
              <w:rPr>
                <w:rFonts w:ascii="標楷體" w:eastAsia="標楷體" w:hAnsi="標楷體" w:hint="eastAsia"/>
                <w:noProof/>
                <w:sz w:val="20"/>
                <w:szCs w:val="20"/>
              </w:rPr>
              <w:t>左營區</w:t>
            </w:r>
          </w:p>
        </w:tc>
        <w:tc>
          <w:tcPr>
            <w:tcW w:w="1134" w:type="dxa"/>
            <w:tcBorders>
              <w:top w:val="nil"/>
              <w:bottom w:val="nil"/>
              <w:right w:val="nil"/>
            </w:tcBorders>
          </w:tcPr>
          <w:p w:rsidR="00F44AC5" w:rsidRPr="00CC01AD" w:rsidRDefault="00F44AC5" w:rsidP="00EE10F1">
            <w:pPr>
              <w:spacing w:line="420" w:lineRule="exact"/>
              <w:jc w:val="center"/>
              <w:rPr>
                <w:rFonts w:ascii="標楷體" w:eastAsia="標楷體" w:hAnsi="標楷體"/>
                <w:noProof/>
                <w:sz w:val="20"/>
                <w:szCs w:val="20"/>
              </w:rPr>
            </w:pPr>
            <w:r>
              <w:rPr>
                <w:rFonts w:ascii="標楷體" w:eastAsia="標楷體" w:hAnsi="標楷體" w:hint="eastAsia"/>
                <w:noProof/>
                <w:sz w:val="20"/>
                <w:szCs w:val="20"/>
              </w:rPr>
              <w:t>26</w:t>
            </w:r>
          </w:p>
        </w:tc>
        <w:tc>
          <w:tcPr>
            <w:tcW w:w="1417" w:type="dxa"/>
            <w:tcBorders>
              <w:top w:val="nil"/>
              <w:left w:val="nil"/>
              <w:bottom w:val="nil"/>
              <w:right w:val="nil"/>
            </w:tcBorders>
            <w:vAlign w:val="bottom"/>
          </w:tcPr>
          <w:p w:rsidR="00F44AC5" w:rsidRPr="00AD3950" w:rsidRDefault="00064513" w:rsidP="00EE10F1">
            <w:pPr>
              <w:spacing w:line="420" w:lineRule="exact"/>
              <w:jc w:val="center"/>
              <w:rPr>
                <w:rFonts w:ascii="標楷體" w:eastAsia="標楷體" w:hAnsi="標楷體"/>
                <w:noProof/>
                <w:sz w:val="20"/>
                <w:szCs w:val="20"/>
              </w:rPr>
            </w:pPr>
            <w:r>
              <w:rPr>
                <w:rFonts w:ascii="標楷體" w:eastAsia="標楷體" w:hAnsi="標楷體" w:hint="eastAsia"/>
                <w:noProof/>
                <w:sz w:val="20"/>
                <w:szCs w:val="20"/>
              </w:rPr>
              <w:t>13.9</w:t>
            </w:r>
          </w:p>
        </w:tc>
        <w:tc>
          <w:tcPr>
            <w:tcW w:w="1276" w:type="dxa"/>
            <w:tcBorders>
              <w:top w:val="nil"/>
              <w:left w:val="nil"/>
              <w:bottom w:val="nil"/>
              <w:right w:val="nil"/>
            </w:tcBorders>
          </w:tcPr>
          <w:p w:rsidR="00F44AC5" w:rsidRPr="00CC01AD" w:rsidRDefault="00F44AC5" w:rsidP="00EE10F1">
            <w:pPr>
              <w:spacing w:line="420" w:lineRule="exact"/>
              <w:jc w:val="center"/>
              <w:rPr>
                <w:rFonts w:ascii="標楷體" w:eastAsia="標楷體" w:hAnsi="標楷體"/>
                <w:noProof/>
                <w:sz w:val="20"/>
                <w:szCs w:val="20"/>
              </w:rPr>
            </w:pPr>
            <w:r>
              <w:rPr>
                <w:rFonts w:ascii="標楷體" w:eastAsia="標楷體" w:hAnsi="標楷體" w:hint="eastAsia"/>
                <w:noProof/>
                <w:sz w:val="20"/>
                <w:szCs w:val="20"/>
              </w:rPr>
              <w:t>15</w:t>
            </w:r>
          </w:p>
        </w:tc>
        <w:tc>
          <w:tcPr>
            <w:tcW w:w="1417" w:type="dxa"/>
            <w:tcBorders>
              <w:top w:val="nil"/>
              <w:left w:val="nil"/>
              <w:bottom w:val="nil"/>
              <w:right w:val="nil"/>
            </w:tcBorders>
            <w:vAlign w:val="bottom"/>
          </w:tcPr>
          <w:p w:rsidR="00F44AC5" w:rsidRPr="00AD3950" w:rsidRDefault="00064513" w:rsidP="00EE10F1">
            <w:pPr>
              <w:spacing w:line="420" w:lineRule="exact"/>
              <w:jc w:val="center"/>
              <w:rPr>
                <w:rFonts w:ascii="標楷體" w:eastAsia="標楷體" w:hAnsi="標楷體"/>
                <w:noProof/>
                <w:sz w:val="20"/>
                <w:szCs w:val="20"/>
              </w:rPr>
            </w:pPr>
            <w:r>
              <w:rPr>
                <w:rFonts w:ascii="標楷體" w:eastAsia="標楷體" w:hAnsi="標楷體" w:hint="eastAsia"/>
                <w:noProof/>
                <w:sz w:val="20"/>
                <w:szCs w:val="20"/>
              </w:rPr>
              <w:t>16.1</w:t>
            </w:r>
          </w:p>
        </w:tc>
        <w:tc>
          <w:tcPr>
            <w:tcW w:w="1276" w:type="dxa"/>
            <w:tcBorders>
              <w:top w:val="nil"/>
              <w:left w:val="nil"/>
              <w:bottom w:val="nil"/>
              <w:right w:val="nil"/>
            </w:tcBorders>
          </w:tcPr>
          <w:p w:rsidR="00F44AC5" w:rsidRPr="00CC01AD" w:rsidRDefault="00F44AC5" w:rsidP="00EE10F1">
            <w:pPr>
              <w:spacing w:line="420" w:lineRule="exact"/>
              <w:jc w:val="center"/>
              <w:rPr>
                <w:rFonts w:ascii="標楷體" w:eastAsia="標楷體" w:hAnsi="標楷體"/>
                <w:noProof/>
                <w:sz w:val="20"/>
                <w:szCs w:val="20"/>
              </w:rPr>
            </w:pPr>
            <w:r>
              <w:rPr>
                <w:rFonts w:ascii="標楷體" w:eastAsia="標楷體" w:hAnsi="標楷體" w:hint="eastAsia"/>
                <w:noProof/>
                <w:sz w:val="20"/>
                <w:szCs w:val="20"/>
              </w:rPr>
              <w:t>11</w:t>
            </w:r>
          </w:p>
        </w:tc>
        <w:tc>
          <w:tcPr>
            <w:tcW w:w="1559" w:type="dxa"/>
            <w:tcBorders>
              <w:top w:val="nil"/>
              <w:left w:val="nil"/>
              <w:bottom w:val="nil"/>
            </w:tcBorders>
            <w:vAlign w:val="bottom"/>
          </w:tcPr>
          <w:p w:rsidR="00F44AC5" w:rsidRPr="00AD3950" w:rsidRDefault="00064513" w:rsidP="00EE10F1">
            <w:pPr>
              <w:spacing w:line="420" w:lineRule="exact"/>
              <w:jc w:val="center"/>
              <w:rPr>
                <w:rFonts w:ascii="標楷體" w:eastAsia="標楷體" w:hAnsi="標楷體"/>
                <w:noProof/>
                <w:sz w:val="20"/>
                <w:szCs w:val="20"/>
              </w:rPr>
            </w:pPr>
            <w:r>
              <w:rPr>
                <w:rFonts w:ascii="標楷體" w:eastAsia="標楷體" w:hAnsi="標楷體" w:hint="eastAsia"/>
                <w:noProof/>
                <w:sz w:val="20"/>
                <w:szCs w:val="20"/>
              </w:rPr>
              <w:t>11.7</w:t>
            </w:r>
          </w:p>
        </w:tc>
      </w:tr>
      <w:tr w:rsidR="00F44AC5" w:rsidRPr="00AD3950" w:rsidTr="00EE10F1">
        <w:tc>
          <w:tcPr>
            <w:tcW w:w="1668" w:type="dxa"/>
            <w:tcBorders>
              <w:top w:val="nil"/>
              <w:bottom w:val="nil"/>
            </w:tcBorders>
            <w:vAlign w:val="bottom"/>
          </w:tcPr>
          <w:p w:rsidR="00F44AC5" w:rsidRPr="00AD3950" w:rsidRDefault="00F44AC5" w:rsidP="00EE10F1">
            <w:pPr>
              <w:widowControl/>
              <w:spacing w:line="420" w:lineRule="exact"/>
              <w:jc w:val="center"/>
              <w:rPr>
                <w:rFonts w:ascii="標楷體" w:eastAsia="標楷體" w:hAnsi="標楷體"/>
                <w:noProof/>
                <w:sz w:val="20"/>
                <w:szCs w:val="20"/>
              </w:rPr>
            </w:pPr>
            <w:r w:rsidRPr="00AD3950">
              <w:rPr>
                <w:rFonts w:ascii="標楷體" w:eastAsia="標楷體" w:hAnsi="標楷體" w:hint="eastAsia"/>
                <w:noProof/>
                <w:sz w:val="20"/>
                <w:szCs w:val="20"/>
              </w:rPr>
              <w:t>楠梓區</w:t>
            </w:r>
          </w:p>
        </w:tc>
        <w:tc>
          <w:tcPr>
            <w:tcW w:w="1134" w:type="dxa"/>
            <w:tcBorders>
              <w:top w:val="nil"/>
              <w:bottom w:val="nil"/>
              <w:right w:val="nil"/>
            </w:tcBorders>
          </w:tcPr>
          <w:p w:rsidR="00F44AC5" w:rsidRPr="00CC01AD" w:rsidRDefault="00F44AC5" w:rsidP="00EE10F1">
            <w:pPr>
              <w:spacing w:line="420" w:lineRule="exact"/>
              <w:jc w:val="center"/>
              <w:rPr>
                <w:rFonts w:ascii="標楷體" w:eastAsia="標楷體" w:hAnsi="標楷體"/>
                <w:noProof/>
                <w:sz w:val="20"/>
                <w:szCs w:val="20"/>
              </w:rPr>
            </w:pPr>
            <w:r>
              <w:rPr>
                <w:rFonts w:ascii="標楷體" w:eastAsia="標楷體" w:hAnsi="標楷體" w:hint="eastAsia"/>
                <w:noProof/>
                <w:sz w:val="20"/>
                <w:szCs w:val="20"/>
              </w:rPr>
              <w:t>23</w:t>
            </w:r>
          </w:p>
        </w:tc>
        <w:tc>
          <w:tcPr>
            <w:tcW w:w="1417" w:type="dxa"/>
            <w:tcBorders>
              <w:top w:val="nil"/>
              <w:left w:val="nil"/>
              <w:bottom w:val="nil"/>
              <w:right w:val="nil"/>
            </w:tcBorders>
            <w:vAlign w:val="bottom"/>
          </w:tcPr>
          <w:p w:rsidR="00F44AC5" w:rsidRPr="00AD3950" w:rsidRDefault="00064513" w:rsidP="00EE10F1">
            <w:pPr>
              <w:spacing w:line="420" w:lineRule="exact"/>
              <w:jc w:val="center"/>
              <w:rPr>
                <w:rFonts w:ascii="標楷體" w:eastAsia="標楷體" w:hAnsi="標楷體"/>
                <w:noProof/>
                <w:sz w:val="20"/>
                <w:szCs w:val="20"/>
              </w:rPr>
            </w:pPr>
            <w:r>
              <w:rPr>
                <w:rFonts w:ascii="標楷體" w:eastAsia="標楷體" w:hAnsi="標楷體" w:hint="eastAsia"/>
                <w:noProof/>
                <w:sz w:val="20"/>
                <w:szCs w:val="20"/>
              </w:rPr>
              <w:t>13.6</w:t>
            </w:r>
          </w:p>
        </w:tc>
        <w:tc>
          <w:tcPr>
            <w:tcW w:w="1276" w:type="dxa"/>
            <w:tcBorders>
              <w:top w:val="nil"/>
              <w:left w:val="nil"/>
              <w:bottom w:val="nil"/>
              <w:right w:val="nil"/>
            </w:tcBorders>
          </w:tcPr>
          <w:p w:rsidR="00F44AC5" w:rsidRPr="00CC01AD" w:rsidRDefault="00F44AC5" w:rsidP="00EE10F1">
            <w:pPr>
              <w:spacing w:line="420" w:lineRule="exact"/>
              <w:jc w:val="center"/>
              <w:rPr>
                <w:rFonts w:ascii="標楷體" w:eastAsia="標楷體" w:hAnsi="標楷體"/>
                <w:noProof/>
                <w:sz w:val="20"/>
                <w:szCs w:val="20"/>
              </w:rPr>
            </w:pPr>
            <w:r>
              <w:rPr>
                <w:rFonts w:ascii="標楷體" w:eastAsia="標楷體" w:hAnsi="標楷體" w:hint="eastAsia"/>
                <w:noProof/>
                <w:sz w:val="20"/>
                <w:szCs w:val="20"/>
              </w:rPr>
              <w:t>15</w:t>
            </w:r>
          </w:p>
        </w:tc>
        <w:tc>
          <w:tcPr>
            <w:tcW w:w="1417" w:type="dxa"/>
            <w:tcBorders>
              <w:top w:val="nil"/>
              <w:left w:val="nil"/>
              <w:bottom w:val="nil"/>
              <w:right w:val="nil"/>
            </w:tcBorders>
            <w:vAlign w:val="bottom"/>
          </w:tcPr>
          <w:p w:rsidR="00F44AC5" w:rsidRPr="00AD3950" w:rsidRDefault="00064513" w:rsidP="00EE10F1">
            <w:pPr>
              <w:spacing w:line="420" w:lineRule="exact"/>
              <w:jc w:val="center"/>
              <w:rPr>
                <w:rFonts w:ascii="標楷體" w:eastAsia="標楷體" w:hAnsi="標楷體"/>
                <w:noProof/>
                <w:sz w:val="20"/>
                <w:szCs w:val="20"/>
              </w:rPr>
            </w:pPr>
            <w:r>
              <w:rPr>
                <w:rFonts w:ascii="標楷體" w:eastAsia="標楷體" w:hAnsi="標楷體" w:hint="eastAsia"/>
                <w:noProof/>
                <w:sz w:val="20"/>
                <w:szCs w:val="20"/>
              </w:rPr>
              <w:t>17.7</w:t>
            </w:r>
          </w:p>
        </w:tc>
        <w:tc>
          <w:tcPr>
            <w:tcW w:w="1276" w:type="dxa"/>
            <w:tcBorders>
              <w:top w:val="nil"/>
              <w:left w:val="nil"/>
              <w:bottom w:val="nil"/>
              <w:right w:val="nil"/>
            </w:tcBorders>
          </w:tcPr>
          <w:p w:rsidR="00F44AC5" w:rsidRPr="00CC01AD" w:rsidRDefault="00F44AC5" w:rsidP="00EE10F1">
            <w:pPr>
              <w:spacing w:line="420" w:lineRule="exact"/>
              <w:jc w:val="center"/>
              <w:rPr>
                <w:rFonts w:ascii="標楷體" w:eastAsia="標楷體" w:hAnsi="標楷體"/>
                <w:noProof/>
                <w:sz w:val="20"/>
                <w:szCs w:val="20"/>
              </w:rPr>
            </w:pPr>
            <w:r>
              <w:rPr>
                <w:rFonts w:ascii="標楷體" w:eastAsia="標楷體" w:hAnsi="標楷體" w:hint="eastAsia"/>
                <w:noProof/>
                <w:sz w:val="20"/>
                <w:szCs w:val="20"/>
              </w:rPr>
              <w:t>8</w:t>
            </w:r>
          </w:p>
        </w:tc>
        <w:tc>
          <w:tcPr>
            <w:tcW w:w="1559" w:type="dxa"/>
            <w:tcBorders>
              <w:top w:val="nil"/>
              <w:left w:val="nil"/>
              <w:bottom w:val="nil"/>
            </w:tcBorders>
            <w:vAlign w:val="bottom"/>
          </w:tcPr>
          <w:p w:rsidR="00F44AC5" w:rsidRPr="00AD3950" w:rsidRDefault="00064513" w:rsidP="00EE10F1">
            <w:pPr>
              <w:spacing w:line="420" w:lineRule="exact"/>
              <w:jc w:val="center"/>
              <w:rPr>
                <w:rFonts w:ascii="標楷體" w:eastAsia="標楷體" w:hAnsi="標楷體"/>
                <w:noProof/>
                <w:sz w:val="20"/>
                <w:szCs w:val="20"/>
              </w:rPr>
            </w:pPr>
            <w:r>
              <w:rPr>
                <w:rFonts w:ascii="標楷體" w:eastAsia="標楷體" w:hAnsi="標楷體" w:hint="eastAsia"/>
                <w:noProof/>
                <w:sz w:val="20"/>
                <w:szCs w:val="20"/>
              </w:rPr>
              <w:t>9.4</w:t>
            </w:r>
          </w:p>
        </w:tc>
      </w:tr>
      <w:tr w:rsidR="00F44AC5" w:rsidRPr="00AD3950" w:rsidTr="00EE10F1">
        <w:tc>
          <w:tcPr>
            <w:tcW w:w="1668" w:type="dxa"/>
            <w:tcBorders>
              <w:top w:val="nil"/>
              <w:bottom w:val="nil"/>
            </w:tcBorders>
            <w:vAlign w:val="bottom"/>
          </w:tcPr>
          <w:p w:rsidR="00F44AC5" w:rsidRPr="00AD3950" w:rsidRDefault="00F44AC5" w:rsidP="00EE10F1">
            <w:pPr>
              <w:widowControl/>
              <w:spacing w:line="420" w:lineRule="exact"/>
              <w:jc w:val="center"/>
              <w:rPr>
                <w:rFonts w:ascii="標楷體" w:eastAsia="標楷體" w:hAnsi="標楷體"/>
                <w:noProof/>
                <w:sz w:val="20"/>
                <w:szCs w:val="20"/>
              </w:rPr>
            </w:pPr>
            <w:r w:rsidRPr="00AD3950">
              <w:rPr>
                <w:rFonts w:ascii="標楷體" w:eastAsia="標楷體" w:hAnsi="標楷體" w:hint="eastAsia"/>
                <w:noProof/>
                <w:sz w:val="20"/>
                <w:szCs w:val="20"/>
              </w:rPr>
              <w:t>三民區</w:t>
            </w:r>
          </w:p>
        </w:tc>
        <w:tc>
          <w:tcPr>
            <w:tcW w:w="1134" w:type="dxa"/>
            <w:tcBorders>
              <w:top w:val="nil"/>
              <w:bottom w:val="nil"/>
              <w:right w:val="nil"/>
            </w:tcBorders>
          </w:tcPr>
          <w:p w:rsidR="00F44AC5" w:rsidRPr="00CC01AD" w:rsidRDefault="00F44AC5" w:rsidP="00EE10F1">
            <w:pPr>
              <w:spacing w:line="420" w:lineRule="exact"/>
              <w:jc w:val="center"/>
              <w:rPr>
                <w:rFonts w:ascii="標楷體" w:eastAsia="標楷體" w:hAnsi="標楷體"/>
                <w:noProof/>
                <w:sz w:val="20"/>
                <w:szCs w:val="20"/>
              </w:rPr>
            </w:pPr>
            <w:r>
              <w:rPr>
                <w:rFonts w:ascii="標楷體" w:eastAsia="標楷體" w:hAnsi="標楷體" w:hint="eastAsia"/>
                <w:noProof/>
                <w:sz w:val="20"/>
                <w:szCs w:val="20"/>
              </w:rPr>
              <w:t>46</w:t>
            </w:r>
          </w:p>
        </w:tc>
        <w:tc>
          <w:tcPr>
            <w:tcW w:w="1417" w:type="dxa"/>
            <w:tcBorders>
              <w:top w:val="nil"/>
              <w:left w:val="nil"/>
              <w:bottom w:val="nil"/>
              <w:right w:val="nil"/>
            </w:tcBorders>
            <w:vAlign w:val="bottom"/>
          </w:tcPr>
          <w:p w:rsidR="00F44AC5" w:rsidRPr="00AD3950" w:rsidRDefault="00064513" w:rsidP="00EE10F1">
            <w:pPr>
              <w:spacing w:line="420" w:lineRule="exact"/>
              <w:jc w:val="center"/>
              <w:rPr>
                <w:rFonts w:ascii="標楷體" w:eastAsia="標楷體" w:hAnsi="標楷體"/>
                <w:noProof/>
                <w:sz w:val="20"/>
                <w:szCs w:val="20"/>
              </w:rPr>
            </w:pPr>
            <w:r>
              <w:rPr>
                <w:rFonts w:ascii="標楷體" w:eastAsia="標楷體" w:hAnsi="標楷體" w:hint="eastAsia"/>
                <w:noProof/>
                <w:sz w:val="20"/>
                <w:szCs w:val="20"/>
              </w:rPr>
              <w:t>12.9</w:t>
            </w:r>
          </w:p>
        </w:tc>
        <w:tc>
          <w:tcPr>
            <w:tcW w:w="1276" w:type="dxa"/>
            <w:tcBorders>
              <w:top w:val="nil"/>
              <w:left w:val="nil"/>
              <w:bottom w:val="nil"/>
              <w:right w:val="nil"/>
            </w:tcBorders>
          </w:tcPr>
          <w:p w:rsidR="00F44AC5" w:rsidRPr="00CC01AD" w:rsidRDefault="00F44AC5" w:rsidP="00EE10F1">
            <w:pPr>
              <w:spacing w:line="420" w:lineRule="exact"/>
              <w:jc w:val="center"/>
              <w:rPr>
                <w:rFonts w:ascii="標楷體" w:eastAsia="標楷體" w:hAnsi="標楷體"/>
                <w:noProof/>
                <w:sz w:val="20"/>
                <w:szCs w:val="20"/>
              </w:rPr>
            </w:pPr>
            <w:r>
              <w:rPr>
                <w:rFonts w:ascii="標楷體" w:eastAsia="標楷體" w:hAnsi="標楷體" w:hint="eastAsia"/>
                <w:noProof/>
                <w:sz w:val="20"/>
                <w:szCs w:val="20"/>
              </w:rPr>
              <w:t>24</w:t>
            </w:r>
          </w:p>
        </w:tc>
        <w:tc>
          <w:tcPr>
            <w:tcW w:w="1417" w:type="dxa"/>
            <w:tcBorders>
              <w:top w:val="nil"/>
              <w:left w:val="nil"/>
              <w:bottom w:val="nil"/>
              <w:right w:val="nil"/>
            </w:tcBorders>
            <w:vAlign w:val="bottom"/>
          </w:tcPr>
          <w:p w:rsidR="00F44AC5" w:rsidRPr="00AD3950" w:rsidRDefault="00064513" w:rsidP="00EE10F1">
            <w:pPr>
              <w:spacing w:line="420" w:lineRule="exact"/>
              <w:jc w:val="center"/>
              <w:rPr>
                <w:rFonts w:ascii="標楷體" w:eastAsia="標楷體" w:hAnsi="標楷體"/>
                <w:noProof/>
                <w:sz w:val="20"/>
                <w:szCs w:val="20"/>
              </w:rPr>
            </w:pPr>
            <w:r>
              <w:rPr>
                <w:rFonts w:ascii="標楷體" w:eastAsia="標楷體" w:hAnsi="標楷體" w:hint="eastAsia"/>
                <w:noProof/>
                <w:sz w:val="20"/>
                <w:szCs w:val="20"/>
              </w:rPr>
              <w:t>13.7</w:t>
            </w:r>
          </w:p>
        </w:tc>
        <w:tc>
          <w:tcPr>
            <w:tcW w:w="1276" w:type="dxa"/>
            <w:tcBorders>
              <w:top w:val="nil"/>
              <w:left w:val="nil"/>
              <w:bottom w:val="nil"/>
              <w:right w:val="nil"/>
            </w:tcBorders>
          </w:tcPr>
          <w:p w:rsidR="00F44AC5" w:rsidRPr="00CC01AD" w:rsidRDefault="00F44AC5" w:rsidP="00EE10F1">
            <w:pPr>
              <w:spacing w:line="420" w:lineRule="exact"/>
              <w:jc w:val="center"/>
              <w:rPr>
                <w:rFonts w:ascii="標楷體" w:eastAsia="標楷體" w:hAnsi="標楷體"/>
                <w:noProof/>
                <w:sz w:val="20"/>
                <w:szCs w:val="20"/>
              </w:rPr>
            </w:pPr>
            <w:r>
              <w:rPr>
                <w:rFonts w:ascii="標楷體" w:eastAsia="標楷體" w:hAnsi="標楷體" w:hint="eastAsia"/>
                <w:noProof/>
                <w:sz w:val="20"/>
                <w:szCs w:val="20"/>
              </w:rPr>
              <w:t>22</w:t>
            </w:r>
          </w:p>
        </w:tc>
        <w:tc>
          <w:tcPr>
            <w:tcW w:w="1559" w:type="dxa"/>
            <w:tcBorders>
              <w:top w:val="nil"/>
              <w:left w:val="nil"/>
              <w:bottom w:val="nil"/>
            </w:tcBorders>
            <w:vAlign w:val="bottom"/>
          </w:tcPr>
          <w:p w:rsidR="00F44AC5" w:rsidRPr="00AD3950" w:rsidRDefault="00457CB0" w:rsidP="00EE10F1">
            <w:pPr>
              <w:spacing w:line="420" w:lineRule="exact"/>
              <w:jc w:val="center"/>
              <w:rPr>
                <w:rFonts w:ascii="標楷體" w:eastAsia="標楷體" w:hAnsi="標楷體"/>
                <w:noProof/>
                <w:sz w:val="20"/>
                <w:szCs w:val="20"/>
              </w:rPr>
            </w:pPr>
            <w:r>
              <w:rPr>
                <w:rFonts w:ascii="標楷體" w:eastAsia="標楷體" w:hAnsi="標楷體" w:hint="eastAsia"/>
                <w:noProof/>
                <w:sz w:val="20"/>
                <w:szCs w:val="20"/>
              </w:rPr>
              <w:t>12.2</w:t>
            </w:r>
          </w:p>
        </w:tc>
      </w:tr>
      <w:tr w:rsidR="00F44AC5" w:rsidRPr="00AD3950" w:rsidTr="00EE10F1">
        <w:tc>
          <w:tcPr>
            <w:tcW w:w="1668" w:type="dxa"/>
            <w:tcBorders>
              <w:top w:val="nil"/>
              <w:bottom w:val="nil"/>
            </w:tcBorders>
            <w:vAlign w:val="bottom"/>
          </w:tcPr>
          <w:p w:rsidR="00F44AC5" w:rsidRPr="00AD3950" w:rsidRDefault="00F44AC5" w:rsidP="00EE10F1">
            <w:pPr>
              <w:widowControl/>
              <w:spacing w:line="420" w:lineRule="exact"/>
              <w:jc w:val="center"/>
              <w:rPr>
                <w:rFonts w:ascii="標楷體" w:eastAsia="標楷體" w:hAnsi="標楷體"/>
                <w:noProof/>
                <w:sz w:val="20"/>
                <w:szCs w:val="20"/>
              </w:rPr>
            </w:pPr>
            <w:r w:rsidRPr="00AD3950">
              <w:rPr>
                <w:rFonts w:ascii="標楷體" w:eastAsia="標楷體" w:hAnsi="標楷體" w:hint="eastAsia"/>
                <w:noProof/>
                <w:sz w:val="20"/>
                <w:szCs w:val="20"/>
              </w:rPr>
              <w:t>新興區</w:t>
            </w:r>
          </w:p>
        </w:tc>
        <w:tc>
          <w:tcPr>
            <w:tcW w:w="1134" w:type="dxa"/>
            <w:tcBorders>
              <w:top w:val="nil"/>
              <w:bottom w:val="nil"/>
              <w:right w:val="nil"/>
            </w:tcBorders>
          </w:tcPr>
          <w:p w:rsidR="00F44AC5" w:rsidRPr="00CC01AD" w:rsidRDefault="00F44AC5" w:rsidP="00EE10F1">
            <w:pPr>
              <w:spacing w:line="420" w:lineRule="exact"/>
              <w:jc w:val="center"/>
              <w:rPr>
                <w:rFonts w:ascii="標楷體" w:eastAsia="標楷體" w:hAnsi="標楷體"/>
                <w:noProof/>
                <w:sz w:val="20"/>
                <w:szCs w:val="20"/>
              </w:rPr>
            </w:pPr>
            <w:r>
              <w:rPr>
                <w:rFonts w:ascii="標楷體" w:eastAsia="標楷體" w:hAnsi="標楷體" w:hint="eastAsia"/>
                <w:noProof/>
                <w:sz w:val="20"/>
                <w:szCs w:val="20"/>
              </w:rPr>
              <w:t>12</w:t>
            </w:r>
          </w:p>
        </w:tc>
        <w:tc>
          <w:tcPr>
            <w:tcW w:w="1417" w:type="dxa"/>
            <w:tcBorders>
              <w:top w:val="nil"/>
              <w:left w:val="nil"/>
              <w:bottom w:val="nil"/>
              <w:right w:val="nil"/>
            </w:tcBorders>
            <w:vAlign w:val="bottom"/>
          </w:tcPr>
          <w:p w:rsidR="00F44AC5" w:rsidRPr="00AD3950" w:rsidRDefault="00457CB0" w:rsidP="00EE10F1">
            <w:pPr>
              <w:spacing w:line="420" w:lineRule="exact"/>
              <w:jc w:val="center"/>
              <w:rPr>
                <w:rFonts w:ascii="標楷體" w:eastAsia="標楷體" w:hAnsi="標楷體"/>
                <w:noProof/>
                <w:sz w:val="20"/>
                <w:szCs w:val="20"/>
              </w:rPr>
            </w:pPr>
            <w:r>
              <w:rPr>
                <w:rFonts w:ascii="標楷體" w:eastAsia="標楷體" w:hAnsi="標楷體" w:hint="eastAsia"/>
                <w:noProof/>
                <w:sz w:val="20"/>
                <w:szCs w:val="20"/>
              </w:rPr>
              <w:t>21.0</w:t>
            </w:r>
          </w:p>
        </w:tc>
        <w:tc>
          <w:tcPr>
            <w:tcW w:w="1276" w:type="dxa"/>
            <w:tcBorders>
              <w:top w:val="nil"/>
              <w:left w:val="nil"/>
              <w:bottom w:val="nil"/>
              <w:right w:val="nil"/>
            </w:tcBorders>
          </w:tcPr>
          <w:p w:rsidR="00F44AC5" w:rsidRPr="00CC01AD" w:rsidRDefault="00F44AC5" w:rsidP="00EE10F1">
            <w:pPr>
              <w:spacing w:line="420" w:lineRule="exact"/>
              <w:jc w:val="center"/>
              <w:rPr>
                <w:rFonts w:ascii="標楷體" w:eastAsia="標楷體" w:hAnsi="標楷體"/>
                <w:noProof/>
                <w:sz w:val="20"/>
                <w:szCs w:val="20"/>
              </w:rPr>
            </w:pPr>
            <w:r>
              <w:rPr>
                <w:rFonts w:ascii="標楷體" w:eastAsia="標楷體" w:hAnsi="標楷體" w:hint="eastAsia"/>
                <w:noProof/>
                <w:sz w:val="20"/>
                <w:szCs w:val="20"/>
              </w:rPr>
              <w:t>7</w:t>
            </w:r>
          </w:p>
        </w:tc>
        <w:tc>
          <w:tcPr>
            <w:tcW w:w="1417" w:type="dxa"/>
            <w:tcBorders>
              <w:top w:val="nil"/>
              <w:left w:val="nil"/>
              <w:bottom w:val="nil"/>
              <w:right w:val="nil"/>
            </w:tcBorders>
            <w:vAlign w:val="bottom"/>
          </w:tcPr>
          <w:p w:rsidR="00F44AC5" w:rsidRPr="00AD3950" w:rsidRDefault="00457CB0" w:rsidP="00EE10F1">
            <w:pPr>
              <w:spacing w:line="420" w:lineRule="exact"/>
              <w:jc w:val="center"/>
              <w:rPr>
                <w:rFonts w:ascii="標楷體" w:eastAsia="標楷體" w:hAnsi="標楷體"/>
                <w:noProof/>
                <w:sz w:val="20"/>
                <w:szCs w:val="20"/>
              </w:rPr>
            </w:pPr>
            <w:r>
              <w:rPr>
                <w:rFonts w:ascii="標楷體" w:eastAsia="標楷體" w:hAnsi="標楷體" w:hint="eastAsia"/>
                <w:noProof/>
                <w:sz w:val="20"/>
                <w:szCs w:val="20"/>
              </w:rPr>
              <w:t>25.0</w:t>
            </w:r>
          </w:p>
        </w:tc>
        <w:tc>
          <w:tcPr>
            <w:tcW w:w="1276" w:type="dxa"/>
            <w:tcBorders>
              <w:top w:val="nil"/>
              <w:left w:val="nil"/>
              <w:bottom w:val="nil"/>
              <w:right w:val="nil"/>
            </w:tcBorders>
          </w:tcPr>
          <w:p w:rsidR="00F44AC5" w:rsidRPr="00CC01AD" w:rsidRDefault="00F44AC5" w:rsidP="00EE10F1">
            <w:pPr>
              <w:spacing w:line="420" w:lineRule="exact"/>
              <w:jc w:val="center"/>
              <w:rPr>
                <w:rFonts w:ascii="標楷體" w:eastAsia="標楷體" w:hAnsi="標楷體"/>
                <w:noProof/>
                <w:sz w:val="20"/>
                <w:szCs w:val="20"/>
              </w:rPr>
            </w:pPr>
            <w:r>
              <w:rPr>
                <w:rFonts w:ascii="標楷體" w:eastAsia="標楷體" w:hAnsi="標楷體" w:hint="eastAsia"/>
                <w:noProof/>
                <w:sz w:val="20"/>
                <w:szCs w:val="20"/>
              </w:rPr>
              <w:t>5</w:t>
            </w:r>
          </w:p>
        </w:tc>
        <w:tc>
          <w:tcPr>
            <w:tcW w:w="1559" w:type="dxa"/>
            <w:tcBorders>
              <w:top w:val="nil"/>
              <w:left w:val="nil"/>
              <w:bottom w:val="nil"/>
            </w:tcBorders>
            <w:vAlign w:val="bottom"/>
          </w:tcPr>
          <w:p w:rsidR="00F44AC5" w:rsidRPr="00AD3950" w:rsidRDefault="00457CB0" w:rsidP="00EE10F1">
            <w:pPr>
              <w:spacing w:line="420" w:lineRule="exact"/>
              <w:jc w:val="center"/>
              <w:rPr>
                <w:rFonts w:ascii="標楷體" w:eastAsia="標楷體" w:hAnsi="標楷體"/>
                <w:noProof/>
                <w:sz w:val="20"/>
                <w:szCs w:val="20"/>
              </w:rPr>
            </w:pPr>
            <w:r>
              <w:rPr>
                <w:rFonts w:ascii="標楷體" w:eastAsia="標楷體" w:hAnsi="標楷體" w:hint="eastAsia"/>
                <w:noProof/>
                <w:sz w:val="20"/>
                <w:szCs w:val="20"/>
              </w:rPr>
              <w:t>17.2</w:t>
            </w:r>
          </w:p>
        </w:tc>
      </w:tr>
      <w:tr w:rsidR="00F44AC5" w:rsidRPr="00AD3950" w:rsidTr="00EE10F1">
        <w:tc>
          <w:tcPr>
            <w:tcW w:w="1668" w:type="dxa"/>
            <w:tcBorders>
              <w:top w:val="nil"/>
              <w:bottom w:val="nil"/>
            </w:tcBorders>
            <w:vAlign w:val="bottom"/>
          </w:tcPr>
          <w:p w:rsidR="00F44AC5" w:rsidRPr="00AD3950" w:rsidRDefault="00F44AC5" w:rsidP="00EE10F1">
            <w:pPr>
              <w:widowControl/>
              <w:spacing w:line="420" w:lineRule="exact"/>
              <w:jc w:val="center"/>
              <w:rPr>
                <w:rFonts w:ascii="標楷體" w:eastAsia="標楷體" w:hAnsi="標楷體"/>
                <w:noProof/>
                <w:sz w:val="20"/>
                <w:szCs w:val="20"/>
              </w:rPr>
            </w:pPr>
            <w:r w:rsidRPr="00AD3950">
              <w:rPr>
                <w:rFonts w:ascii="標楷體" w:eastAsia="標楷體" w:hAnsi="標楷體" w:hint="eastAsia"/>
                <w:noProof/>
                <w:sz w:val="20"/>
                <w:szCs w:val="20"/>
              </w:rPr>
              <w:t>前金區</w:t>
            </w:r>
          </w:p>
        </w:tc>
        <w:tc>
          <w:tcPr>
            <w:tcW w:w="1134" w:type="dxa"/>
            <w:tcBorders>
              <w:top w:val="nil"/>
              <w:bottom w:val="nil"/>
              <w:right w:val="nil"/>
            </w:tcBorders>
          </w:tcPr>
          <w:p w:rsidR="00F44AC5" w:rsidRPr="00CC01AD" w:rsidRDefault="00F44AC5" w:rsidP="00EE10F1">
            <w:pPr>
              <w:spacing w:line="420" w:lineRule="exact"/>
              <w:jc w:val="center"/>
              <w:rPr>
                <w:rFonts w:ascii="標楷體" w:eastAsia="標楷體" w:hAnsi="標楷體"/>
                <w:noProof/>
                <w:sz w:val="20"/>
                <w:szCs w:val="20"/>
              </w:rPr>
            </w:pPr>
            <w:r>
              <w:rPr>
                <w:rFonts w:ascii="標楷體" w:eastAsia="標楷體" w:hAnsi="標楷體" w:hint="eastAsia"/>
                <w:noProof/>
                <w:sz w:val="20"/>
                <w:szCs w:val="20"/>
              </w:rPr>
              <w:t>6</w:t>
            </w:r>
          </w:p>
        </w:tc>
        <w:tc>
          <w:tcPr>
            <w:tcW w:w="1417" w:type="dxa"/>
            <w:tcBorders>
              <w:top w:val="nil"/>
              <w:left w:val="nil"/>
              <w:bottom w:val="nil"/>
              <w:right w:val="nil"/>
            </w:tcBorders>
            <w:vAlign w:val="bottom"/>
          </w:tcPr>
          <w:p w:rsidR="00F44AC5" w:rsidRPr="00AD3950" w:rsidRDefault="00457CB0" w:rsidP="00EE10F1">
            <w:pPr>
              <w:spacing w:line="420" w:lineRule="exact"/>
              <w:jc w:val="center"/>
              <w:rPr>
                <w:rFonts w:ascii="標楷體" w:eastAsia="標楷體" w:hAnsi="標楷體"/>
                <w:noProof/>
                <w:sz w:val="20"/>
                <w:szCs w:val="20"/>
              </w:rPr>
            </w:pPr>
            <w:r>
              <w:rPr>
                <w:rFonts w:ascii="標楷體" w:eastAsia="標楷體" w:hAnsi="標楷體" w:hint="eastAsia"/>
                <w:noProof/>
                <w:sz w:val="20"/>
                <w:szCs w:val="20"/>
              </w:rPr>
              <w:t>20.1</w:t>
            </w:r>
          </w:p>
        </w:tc>
        <w:tc>
          <w:tcPr>
            <w:tcW w:w="1276" w:type="dxa"/>
            <w:tcBorders>
              <w:top w:val="nil"/>
              <w:left w:val="nil"/>
              <w:bottom w:val="nil"/>
              <w:right w:val="nil"/>
            </w:tcBorders>
          </w:tcPr>
          <w:p w:rsidR="00F44AC5" w:rsidRPr="00CC01AD" w:rsidRDefault="00F44AC5" w:rsidP="00EE10F1">
            <w:pPr>
              <w:spacing w:line="420" w:lineRule="exact"/>
              <w:jc w:val="center"/>
              <w:rPr>
                <w:rFonts w:ascii="標楷體" w:eastAsia="標楷體" w:hAnsi="標楷體"/>
                <w:noProof/>
                <w:sz w:val="20"/>
                <w:szCs w:val="20"/>
              </w:rPr>
            </w:pPr>
            <w:r>
              <w:rPr>
                <w:rFonts w:ascii="標楷體" w:eastAsia="標楷體" w:hAnsi="標楷體" w:hint="eastAsia"/>
                <w:noProof/>
                <w:sz w:val="20"/>
                <w:szCs w:val="20"/>
              </w:rPr>
              <w:t>2</w:t>
            </w:r>
          </w:p>
        </w:tc>
        <w:tc>
          <w:tcPr>
            <w:tcW w:w="1417" w:type="dxa"/>
            <w:tcBorders>
              <w:top w:val="nil"/>
              <w:left w:val="nil"/>
              <w:bottom w:val="nil"/>
              <w:right w:val="nil"/>
            </w:tcBorders>
            <w:vAlign w:val="bottom"/>
          </w:tcPr>
          <w:p w:rsidR="00F44AC5" w:rsidRPr="00AD3950" w:rsidRDefault="00457CB0" w:rsidP="00EE10F1">
            <w:pPr>
              <w:spacing w:line="420" w:lineRule="exact"/>
              <w:jc w:val="center"/>
              <w:rPr>
                <w:rFonts w:ascii="標楷體" w:eastAsia="標楷體" w:hAnsi="標楷體"/>
                <w:noProof/>
                <w:sz w:val="20"/>
                <w:szCs w:val="20"/>
              </w:rPr>
            </w:pPr>
            <w:r>
              <w:rPr>
                <w:rFonts w:ascii="標楷體" w:eastAsia="標楷體" w:hAnsi="標楷體" w:hint="eastAsia"/>
                <w:noProof/>
                <w:sz w:val="20"/>
                <w:szCs w:val="20"/>
              </w:rPr>
              <w:t>13.6</w:t>
            </w:r>
          </w:p>
        </w:tc>
        <w:tc>
          <w:tcPr>
            <w:tcW w:w="1276" w:type="dxa"/>
            <w:tcBorders>
              <w:top w:val="nil"/>
              <w:left w:val="nil"/>
              <w:bottom w:val="nil"/>
              <w:right w:val="nil"/>
            </w:tcBorders>
          </w:tcPr>
          <w:p w:rsidR="00F44AC5" w:rsidRPr="00CC01AD" w:rsidRDefault="00F44AC5" w:rsidP="00EE10F1">
            <w:pPr>
              <w:spacing w:line="420" w:lineRule="exact"/>
              <w:jc w:val="center"/>
              <w:rPr>
                <w:rFonts w:ascii="標楷體" w:eastAsia="標楷體" w:hAnsi="標楷體"/>
                <w:noProof/>
                <w:sz w:val="20"/>
                <w:szCs w:val="20"/>
              </w:rPr>
            </w:pPr>
            <w:r>
              <w:rPr>
                <w:rFonts w:ascii="標楷體" w:eastAsia="標楷體" w:hAnsi="標楷體" w:hint="eastAsia"/>
                <w:noProof/>
                <w:sz w:val="20"/>
                <w:szCs w:val="20"/>
              </w:rPr>
              <w:t>4</w:t>
            </w:r>
          </w:p>
        </w:tc>
        <w:tc>
          <w:tcPr>
            <w:tcW w:w="1559" w:type="dxa"/>
            <w:tcBorders>
              <w:top w:val="nil"/>
              <w:left w:val="nil"/>
              <w:bottom w:val="nil"/>
            </w:tcBorders>
            <w:vAlign w:val="bottom"/>
          </w:tcPr>
          <w:p w:rsidR="00F44AC5" w:rsidRPr="00AD3950" w:rsidRDefault="00457CB0" w:rsidP="00EE10F1">
            <w:pPr>
              <w:spacing w:line="420" w:lineRule="exact"/>
              <w:jc w:val="center"/>
              <w:rPr>
                <w:rFonts w:ascii="標楷體" w:eastAsia="標楷體" w:hAnsi="標楷體"/>
                <w:noProof/>
                <w:sz w:val="20"/>
                <w:szCs w:val="20"/>
              </w:rPr>
            </w:pPr>
            <w:r>
              <w:rPr>
                <w:rFonts w:ascii="標楷體" w:eastAsia="標楷體" w:hAnsi="標楷體" w:hint="eastAsia"/>
                <w:noProof/>
                <w:sz w:val="20"/>
                <w:szCs w:val="20"/>
              </w:rPr>
              <w:t>26.3</w:t>
            </w:r>
          </w:p>
        </w:tc>
      </w:tr>
      <w:tr w:rsidR="00F44AC5" w:rsidRPr="00AD3950" w:rsidTr="00EE10F1">
        <w:tc>
          <w:tcPr>
            <w:tcW w:w="1668" w:type="dxa"/>
            <w:tcBorders>
              <w:top w:val="nil"/>
              <w:bottom w:val="nil"/>
            </w:tcBorders>
            <w:vAlign w:val="bottom"/>
          </w:tcPr>
          <w:p w:rsidR="00F44AC5" w:rsidRPr="00AD3950" w:rsidRDefault="00F44AC5" w:rsidP="00EE10F1">
            <w:pPr>
              <w:widowControl/>
              <w:spacing w:line="420" w:lineRule="exact"/>
              <w:jc w:val="center"/>
              <w:rPr>
                <w:rFonts w:ascii="標楷體" w:eastAsia="標楷體" w:hAnsi="標楷體"/>
                <w:noProof/>
                <w:sz w:val="20"/>
                <w:szCs w:val="20"/>
              </w:rPr>
            </w:pPr>
            <w:r w:rsidRPr="00AD3950">
              <w:rPr>
                <w:rFonts w:ascii="標楷體" w:eastAsia="標楷體" w:hAnsi="標楷體" w:hint="eastAsia"/>
                <w:noProof/>
                <w:sz w:val="20"/>
                <w:szCs w:val="20"/>
              </w:rPr>
              <w:t>苓雅區</w:t>
            </w:r>
          </w:p>
        </w:tc>
        <w:tc>
          <w:tcPr>
            <w:tcW w:w="1134" w:type="dxa"/>
            <w:tcBorders>
              <w:top w:val="nil"/>
              <w:bottom w:val="nil"/>
              <w:right w:val="nil"/>
            </w:tcBorders>
          </w:tcPr>
          <w:p w:rsidR="00F44AC5" w:rsidRPr="00CC01AD" w:rsidRDefault="00F44AC5" w:rsidP="00EE10F1">
            <w:pPr>
              <w:spacing w:line="420" w:lineRule="exact"/>
              <w:jc w:val="center"/>
              <w:rPr>
                <w:rFonts w:ascii="標楷體" w:eastAsia="標楷體" w:hAnsi="標楷體"/>
                <w:noProof/>
                <w:sz w:val="20"/>
                <w:szCs w:val="20"/>
              </w:rPr>
            </w:pPr>
            <w:r>
              <w:rPr>
                <w:rFonts w:ascii="標楷體" w:eastAsia="標楷體" w:hAnsi="標楷體" w:hint="eastAsia"/>
                <w:noProof/>
                <w:sz w:val="20"/>
                <w:szCs w:val="20"/>
              </w:rPr>
              <w:t>40</w:t>
            </w:r>
          </w:p>
        </w:tc>
        <w:tc>
          <w:tcPr>
            <w:tcW w:w="1417" w:type="dxa"/>
            <w:tcBorders>
              <w:top w:val="nil"/>
              <w:left w:val="nil"/>
              <w:bottom w:val="nil"/>
              <w:right w:val="nil"/>
            </w:tcBorders>
            <w:vAlign w:val="bottom"/>
          </w:tcPr>
          <w:p w:rsidR="00F44AC5" w:rsidRPr="00AD3950" w:rsidRDefault="00457CB0" w:rsidP="00EE10F1">
            <w:pPr>
              <w:spacing w:line="420" w:lineRule="exact"/>
              <w:jc w:val="center"/>
              <w:rPr>
                <w:rFonts w:ascii="標楷體" w:eastAsia="標楷體" w:hAnsi="標楷體"/>
                <w:noProof/>
                <w:sz w:val="20"/>
                <w:szCs w:val="20"/>
              </w:rPr>
            </w:pPr>
            <w:r>
              <w:rPr>
                <w:rFonts w:ascii="標楷體" w:eastAsia="標楷體" w:hAnsi="標楷體" w:hint="eastAsia"/>
                <w:noProof/>
                <w:sz w:val="20"/>
                <w:szCs w:val="20"/>
              </w:rPr>
              <w:t>21.3</w:t>
            </w:r>
          </w:p>
        </w:tc>
        <w:tc>
          <w:tcPr>
            <w:tcW w:w="1276" w:type="dxa"/>
            <w:tcBorders>
              <w:top w:val="nil"/>
              <w:left w:val="nil"/>
              <w:bottom w:val="nil"/>
              <w:right w:val="nil"/>
            </w:tcBorders>
          </w:tcPr>
          <w:p w:rsidR="00F44AC5" w:rsidRPr="00CC01AD" w:rsidRDefault="00F44AC5" w:rsidP="00EE10F1">
            <w:pPr>
              <w:spacing w:line="420" w:lineRule="exact"/>
              <w:jc w:val="center"/>
              <w:rPr>
                <w:rFonts w:ascii="標楷體" w:eastAsia="標楷體" w:hAnsi="標楷體"/>
                <w:noProof/>
                <w:sz w:val="20"/>
                <w:szCs w:val="20"/>
              </w:rPr>
            </w:pPr>
            <w:r>
              <w:rPr>
                <w:rFonts w:ascii="標楷體" w:eastAsia="標楷體" w:hAnsi="標楷體" w:hint="eastAsia"/>
                <w:noProof/>
                <w:sz w:val="20"/>
                <w:szCs w:val="20"/>
              </w:rPr>
              <w:t>21</w:t>
            </w:r>
          </w:p>
        </w:tc>
        <w:tc>
          <w:tcPr>
            <w:tcW w:w="1417" w:type="dxa"/>
            <w:tcBorders>
              <w:top w:val="nil"/>
              <w:left w:val="nil"/>
              <w:bottom w:val="nil"/>
              <w:right w:val="nil"/>
            </w:tcBorders>
            <w:vAlign w:val="bottom"/>
          </w:tcPr>
          <w:p w:rsidR="00F44AC5" w:rsidRPr="00AD3950" w:rsidRDefault="00457CB0" w:rsidP="00EE10F1">
            <w:pPr>
              <w:spacing w:line="420" w:lineRule="exact"/>
              <w:jc w:val="center"/>
              <w:rPr>
                <w:rFonts w:ascii="標楷體" w:eastAsia="標楷體" w:hAnsi="標楷體"/>
                <w:noProof/>
                <w:sz w:val="20"/>
                <w:szCs w:val="20"/>
              </w:rPr>
            </w:pPr>
            <w:r>
              <w:rPr>
                <w:rFonts w:ascii="標楷體" w:eastAsia="標楷體" w:hAnsi="標楷體" w:hint="eastAsia"/>
                <w:noProof/>
                <w:sz w:val="20"/>
                <w:szCs w:val="20"/>
              </w:rPr>
              <w:t>22.9</w:t>
            </w:r>
          </w:p>
        </w:tc>
        <w:tc>
          <w:tcPr>
            <w:tcW w:w="1276" w:type="dxa"/>
            <w:tcBorders>
              <w:top w:val="nil"/>
              <w:left w:val="nil"/>
              <w:bottom w:val="nil"/>
              <w:right w:val="nil"/>
            </w:tcBorders>
          </w:tcPr>
          <w:p w:rsidR="00F44AC5" w:rsidRPr="00CC01AD" w:rsidRDefault="00F44AC5" w:rsidP="00EE10F1">
            <w:pPr>
              <w:spacing w:line="420" w:lineRule="exact"/>
              <w:jc w:val="center"/>
              <w:rPr>
                <w:rFonts w:ascii="標楷體" w:eastAsia="標楷體" w:hAnsi="標楷體"/>
                <w:noProof/>
                <w:sz w:val="20"/>
                <w:szCs w:val="20"/>
              </w:rPr>
            </w:pPr>
            <w:r>
              <w:rPr>
                <w:rFonts w:ascii="標楷體" w:eastAsia="標楷體" w:hAnsi="標楷體" w:hint="eastAsia"/>
                <w:noProof/>
                <w:sz w:val="20"/>
                <w:szCs w:val="20"/>
              </w:rPr>
              <w:t>19</w:t>
            </w:r>
          </w:p>
        </w:tc>
        <w:tc>
          <w:tcPr>
            <w:tcW w:w="1559" w:type="dxa"/>
            <w:tcBorders>
              <w:top w:val="nil"/>
              <w:left w:val="nil"/>
              <w:bottom w:val="nil"/>
            </w:tcBorders>
            <w:vAlign w:val="bottom"/>
          </w:tcPr>
          <w:p w:rsidR="00F44AC5" w:rsidRPr="00AD3950" w:rsidRDefault="00457CB0" w:rsidP="00EE10F1">
            <w:pPr>
              <w:spacing w:line="420" w:lineRule="exact"/>
              <w:jc w:val="center"/>
              <w:rPr>
                <w:rFonts w:ascii="標楷體" w:eastAsia="標楷體" w:hAnsi="標楷體"/>
                <w:noProof/>
                <w:sz w:val="20"/>
                <w:szCs w:val="20"/>
              </w:rPr>
            </w:pPr>
            <w:r>
              <w:rPr>
                <w:rFonts w:ascii="標楷體" w:eastAsia="標楷體" w:hAnsi="標楷體" w:hint="eastAsia"/>
                <w:noProof/>
                <w:sz w:val="20"/>
                <w:szCs w:val="20"/>
              </w:rPr>
              <w:t>19.9</w:t>
            </w:r>
          </w:p>
        </w:tc>
      </w:tr>
      <w:tr w:rsidR="00F44AC5" w:rsidRPr="00AD3950" w:rsidTr="00EE10F1">
        <w:tc>
          <w:tcPr>
            <w:tcW w:w="1668" w:type="dxa"/>
            <w:tcBorders>
              <w:top w:val="nil"/>
              <w:bottom w:val="nil"/>
            </w:tcBorders>
            <w:vAlign w:val="bottom"/>
          </w:tcPr>
          <w:p w:rsidR="00F44AC5" w:rsidRPr="00AD3950" w:rsidRDefault="00F44AC5" w:rsidP="00EE10F1">
            <w:pPr>
              <w:widowControl/>
              <w:spacing w:line="420" w:lineRule="exact"/>
              <w:jc w:val="center"/>
              <w:rPr>
                <w:rFonts w:ascii="標楷體" w:eastAsia="標楷體" w:hAnsi="標楷體"/>
                <w:noProof/>
                <w:sz w:val="20"/>
                <w:szCs w:val="20"/>
              </w:rPr>
            </w:pPr>
            <w:r w:rsidRPr="00AD3950">
              <w:rPr>
                <w:rFonts w:ascii="標楷體" w:eastAsia="標楷體" w:hAnsi="標楷體" w:hint="eastAsia"/>
                <w:noProof/>
                <w:sz w:val="20"/>
                <w:szCs w:val="20"/>
              </w:rPr>
              <w:t>前鎮區</w:t>
            </w:r>
          </w:p>
        </w:tc>
        <w:tc>
          <w:tcPr>
            <w:tcW w:w="1134" w:type="dxa"/>
            <w:tcBorders>
              <w:top w:val="nil"/>
              <w:bottom w:val="nil"/>
              <w:right w:val="nil"/>
            </w:tcBorders>
          </w:tcPr>
          <w:p w:rsidR="00F44AC5" w:rsidRPr="00CC01AD" w:rsidRDefault="00F44AC5" w:rsidP="00EE10F1">
            <w:pPr>
              <w:spacing w:line="420" w:lineRule="exact"/>
              <w:jc w:val="center"/>
              <w:rPr>
                <w:rFonts w:ascii="標楷體" w:eastAsia="標楷體" w:hAnsi="標楷體"/>
                <w:noProof/>
                <w:sz w:val="20"/>
                <w:szCs w:val="20"/>
              </w:rPr>
            </w:pPr>
            <w:r>
              <w:rPr>
                <w:rFonts w:ascii="標楷體" w:eastAsia="標楷體" w:hAnsi="標楷體" w:hint="eastAsia"/>
                <w:noProof/>
                <w:sz w:val="20"/>
                <w:szCs w:val="20"/>
              </w:rPr>
              <w:t>36</w:t>
            </w:r>
          </w:p>
        </w:tc>
        <w:tc>
          <w:tcPr>
            <w:tcW w:w="1417" w:type="dxa"/>
            <w:tcBorders>
              <w:top w:val="nil"/>
              <w:left w:val="nil"/>
              <w:bottom w:val="nil"/>
              <w:right w:val="nil"/>
            </w:tcBorders>
            <w:vAlign w:val="bottom"/>
          </w:tcPr>
          <w:p w:rsidR="00F44AC5" w:rsidRPr="00AD3950" w:rsidRDefault="00457CB0" w:rsidP="00EE10F1">
            <w:pPr>
              <w:spacing w:line="420" w:lineRule="exact"/>
              <w:jc w:val="center"/>
              <w:rPr>
                <w:rFonts w:ascii="標楷體" w:eastAsia="標楷體" w:hAnsi="標楷體"/>
                <w:noProof/>
                <w:sz w:val="20"/>
                <w:szCs w:val="20"/>
              </w:rPr>
            </w:pPr>
            <w:r>
              <w:rPr>
                <w:rFonts w:ascii="標楷體" w:eastAsia="標楷體" w:hAnsi="標楷體" w:hint="eastAsia"/>
                <w:noProof/>
                <w:sz w:val="20"/>
                <w:szCs w:val="20"/>
              </w:rPr>
              <w:t>18.0</w:t>
            </w:r>
          </w:p>
        </w:tc>
        <w:tc>
          <w:tcPr>
            <w:tcW w:w="1276" w:type="dxa"/>
            <w:tcBorders>
              <w:top w:val="nil"/>
              <w:left w:val="nil"/>
              <w:bottom w:val="nil"/>
              <w:right w:val="nil"/>
            </w:tcBorders>
          </w:tcPr>
          <w:p w:rsidR="00F44AC5" w:rsidRPr="00CC01AD" w:rsidRDefault="00F44AC5" w:rsidP="00EE10F1">
            <w:pPr>
              <w:spacing w:line="420" w:lineRule="exact"/>
              <w:jc w:val="center"/>
              <w:rPr>
                <w:rFonts w:ascii="標楷體" w:eastAsia="標楷體" w:hAnsi="標楷體"/>
                <w:noProof/>
                <w:sz w:val="20"/>
                <w:szCs w:val="20"/>
              </w:rPr>
            </w:pPr>
            <w:r>
              <w:rPr>
                <w:rFonts w:ascii="標楷體" w:eastAsia="標楷體" w:hAnsi="標楷體" w:hint="eastAsia"/>
                <w:noProof/>
                <w:sz w:val="20"/>
                <w:szCs w:val="20"/>
              </w:rPr>
              <w:t>16</w:t>
            </w:r>
          </w:p>
        </w:tc>
        <w:tc>
          <w:tcPr>
            <w:tcW w:w="1417" w:type="dxa"/>
            <w:tcBorders>
              <w:top w:val="nil"/>
              <w:left w:val="nil"/>
              <w:bottom w:val="nil"/>
              <w:right w:val="nil"/>
            </w:tcBorders>
            <w:vAlign w:val="bottom"/>
          </w:tcPr>
          <w:p w:rsidR="00F44AC5" w:rsidRPr="00AD3950" w:rsidRDefault="00457CB0" w:rsidP="00EE10F1">
            <w:pPr>
              <w:spacing w:line="420" w:lineRule="exact"/>
              <w:jc w:val="center"/>
              <w:rPr>
                <w:rFonts w:ascii="標楷體" w:eastAsia="標楷體" w:hAnsi="標楷體"/>
                <w:noProof/>
                <w:sz w:val="20"/>
                <w:szCs w:val="20"/>
              </w:rPr>
            </w:pPr>
            <w:r>
              <w:rPr>
                <w:rFonts w:ascii="標楷體" w:eastAsia="標楷體" w:hAnsi="標楷體" w:hint="eastAsia"/>
                <w:noProof/>
                <w:sz w:val="20"/>
                <w:szCs w:val="20"/>
              </w:rPr>
              <w:t>15.9</w:t>
            </w:r>
          </w:p>
        </w:tc>
        <w:tc>
          <w:tcPr>
            <w:tcW w:w="1276" w:type="dxa"/>
            <w:tcBorders>
              <w:top w:val="nil"/>
              <w:left w:val="nil"/>
              <w:bottom w:val="nil"/>
              <w:right w:val="nil"/>
            </w:tcBorders>
          </w:tcPr>
          <w:p w:rsidR="00F44AC5" w:rsidRPr="00CC01AD" w:rsidRDefault="00F44AC5" w:rsidP="00EE10F1">
            <w:pPr>
              <w:spacing w:line="420" w:lineRule="exact"/>
              <w:jc w:val="center"/>
              <w:rPr>
                <w:rFonts w:ascii="標楷體" w:eastAsia="標楷體" w:hAnsi="標楷體"/>
                <w:noProof/>
                <w:sz w:val="20"/>
                <w:szCs w:val="20"/>
              </w:rPr>
            </w:pPr>
            <w:r>
              <w:rPr>
                <w:rFonts w:ascii="標楷體" w:eastAsia="標楷體" w:hAnsi="標楷體" w:hint="eastAsia"/>
                <w:noProof/>
                <w:sz w:val="20"/>
                <w:szCs w:val="20"/>
              </w:rPr>
              <w:t>20</w:t>
            </w:r>
          </w:p>
        </w:tc>
        <w:tc>
          <w:tcPr>
            <w:tcW w:w="1559" w:type="dxa"/>
            <w:tcBorders>
              <w:top w:val="nil"/>
              <w:left w:val="nil"/>
              <w:bottom w:val="nil"/>
            </w:tcBorders>
            <w:vAlign w:val="bottom"/>
          </w:tcPr>
          <w:p w:rsidR="00F44AC5" w:rsidRPr="00AD3950" w:rsidRDefault="00457CB0" w:rsidP="00EE10F1">
            <w:pPr>
              <w:spacing w:line="420" w:lineRule="exact"/>
              <w:jc w:val="center"/>
              <w:rPr>
                <w:rFonts w:ascii="標楷體" w:eastAsia="標楷體" w:hAnsi="標楷體"/>
                <w:noProof/>
                <w:sz w:val="20"/>
                <w:szCs w:val="20"/>
              </w:rPr>
            </w:pPr>
            <w:r>
              <w:rPr>
                <w:rFonts w:ascii="標楷體" w:eastAsia="標楷體" w:hAnsi="標楷體" w:hint="eastAsia"/>
                <w:noProof/>
                <w:sz w:val="20"/>
                <w:szCs w:val="20"/>
              </w:rPr>
              <w:t>20.0</w:t>
            </w:r>
          </w:p>
        </w:tc>
      </w:tr>
      <w:tr w:rsidR="00F44AC5" w:rsidRPr="00AD3950" w:rsidTr="00EE10F1">
        <w:tc>
          <w:tcPr>
            <w:tcW w:w="1668" w:type="dxa"/>
            <w:tcBorders>
              <w:top w:val="nil"/>
              <w:bottom w:val="nil"/>
            </w:tcBorders>
            <w:vAlign w:val="bottom"/>
          </w:tcPr>
          <w:p w:rsidR="00F44AC5" w:rsidRPr="00AD3950" w:rsidRDefault="00F44AC5" w:rsidP="00EE10F1">
            <w:pPr>
              <w:widowControl/>
              <w:spacing w:line="420" w:lineRule="exact"/>
              <w:jc w:val="center"/>
              <w:rPr>
                <w:rFonts w:ascii="標楷體" w:eastAsia="標楷體" w:hAnsi="標楷體"/>
                <w:noProof/>
                <w:sz w:val="20"/>
                <w:szCs w:val="20"/>
              </w:rPr>
            </w:pPr>
            <w:r w:rsidRPr="00AD3950">
              <w:rPr>
                <w:rFonts w:ascii="標楷體" w:eastAsia="標楷體" w:hAnsi="標楷體" w:hint="eastAsia"/>
                <w:noProof/>
                <w:sz w:val="20"/>
                <w:szCs w:val="20"/>
              </w:rPr>
              <w:t>旗津區</w:t>
            </w:r>
          </w:p>
        </w:tc>
        <w:tc>
          <w:tcPr>
            <w:tcW w:w="1134" w:type="dxa"/>
            <w:tcBorders>
              <w:top w:val="nil"/>
              <w:bottom w:val="nil"/>
              <w:right w:val="nil"/>
            </w:tcBorders>
          </w:tcPr>
          <w:p w:rsidR="00F44AC5" w:rsidRPr="00CC01AD" w:rsidRDefault="00F44AC5" w:rsidP="00EE10F1">
            <w:pPr>
              <w:spacing w:line="420" w:lineRule="exact"/>
              <w:jc w:val="center"/>
              <w:rPr>
                <w:rFonts w:ascii="標楷體" w:eastAsia="標楷體" w:hAnsi="標楷體"/>
                <w:noProof/>
                <w:sz w:val="20"/>
                <w:szCs w:val="20"/>
              </w:rPr>
            </w:pPr>
            <w:r>
              <w:rPr>
                <w:rFonts w:ascii="標楷體" w:eastAsia="標楷體" w:hAnsi="標楷體" w:hint="eastAsia"/>
                <w:noProof/>
                <w:sz w:val="20"/>
                <w:szCs w:val="20"/>
              </w:rPr>
              <w:t>15</w:t>
            </w:r>
          </w:p>
        </w:tc>
        <w:tc>
          <w:tcPr>
            <w:tcW w:w="1417" w:type="dxa"/>
            <w:tcBorders>
              <w:top w:val="nil"/>
              <w:left w:val="nil"/>
              <w:bottom w:val="nil"/>
              <w:right w:val="nil"/>
            </w:tcBorders>
            <w:vAlign w:val="bottom"/>
          </w:tcPr>
          <w:p w:rsidR="00F44AC5" w:rsidRPr="00AD3950" w:rsidRDefault="00457CB0" w:rsidP="00EE10F1">
            <w:pPr>
              <w:spacing w:line="420" w:lineRule="exact"/>
              <w:jc w:val="center"/>
              <w:rPr>
                <w:rFonts w:ascii="標楷體" w:eastAsia="標楷體" w:hAnsi="標楷體"/>
                <w:noProof/>
                <w:sz w:val="20"/>
                <w:szCs w:val="20"/>
              </w:rPr>
            </w:pPr>
            <w:r>
              <w:rPr>
                <w:rFonts w:ascii="標楷體" w:eastAsia="標楷體" w:hAnsi="標楷體" w:hint="eastAsia"/>
                <w:noProof/>
                <w:sz w:val="20"/>
                <w:szCs w:val="20"/>
              </w:rPr>
              <w:t>50.0</w:t>
            </w:r>
          </w:p>
        </w:tc>
        <w:tc>
          <w:tcPr>
            <w:tcW w:w="1276" w:type="dxa"/>
            <w:tcBorders>
              <w:top w:val="nil"/>
              <w:left w:val="nil"/>
              <w:bottom w:val="nil"/>
              <w:right w:val="nil"/>
            </w:tcBorders>
          </w:tcPr>
          <w:p w:rsidR="00F44AC5" w:rsidRPr="00CC01AD" w:rsidRDefault="00F44AC5" w:rsidP="00EE10F1">
            <w:pPr>
              <w:spacing w:line="420" w:lineRule="exact"/>
              <w:jc w:val="center"/>
              <w:rPr>
                <w:rFonts w:ascii="標楷體" w:eastAsia="標楷體" w:hAnsi="標楷體"/>
                <w:noProof/>
                <w:sz w:val="20"/>
                <w:szCs w:val="20"/>
              </w:rPr>
            </w:pPr>
            <w:r>
              <w:rPr>
                <w:rFonts w:ascii="標楷體" w:eastAsia="標楷體" w:hAnsi="標楷體" w:hint="eastAsia"/>
                <w:noProof/>
                <w:sz w:val="20"/>
                <w:szCs w:val="20"/>
              </w:rPr>
              <w:t>8</w:t>
            </w:r>
          </w:p>
        </w:tc>
        <w:tc>
          <w:tcPr>
            <w:tcW w:w="1417" w:type="dxa"/>
            <w:tcBorders>
              <w:top w:val="nil"/>
              <w:left w:val="nil"/>
              <w:bottom w:val="nil"/>
              <w:right w:val="nil"/>
            </w:tcBorders>
            <w:vAlign w:val="bottom"/>
          </w:tcPr>
          <w:p w:rsidR="00F44AC5" w:rsidRPr="00AD3950" w:rsidRDefault="00457CB0" w:rsidP="00EE10F1">
            <w:pPr>
              <w:spacing w:line="420" w:lineRule="exact"/>
              <w:jc w:val="center"/>
              <w:rPr>
                <w:rFonts w:ascii="標楷體" w:eastAsia="標楷體" w:hAnsi="標楷體"/>
                <w:noProof/>
                <w:sz w:val="20"/>
                <w:szCs w:val="20"/>
              </w:rPr>
            </w:pPr>
            <w:r>
              <w:rPr>
                <w:rFonts w:ascii="標楷體" w:eastAsia="標楷體" w:hAnsi="標楷體" w:hint="eastAsia"/>
                <w:noProof/>
                <w:sz w:val="20"/>
                <w:szCs w:val="20"/>
              </w:rPr>
              <w:t>51.0</w:t>
            </w:r>
          </w:p>
        </w:tc>
        <w:tc>
          <w:tcPr>
            <w:tcW w:w="1276" w:type="dxa"/>
            <w:tcBorders>
              <w:top w:val="nil"/>
              <w:left w:val="nil"/>
              <w:bottom w:val="nil"/>
              <w:right w:val="nil"/>
            </w:tcBorders>
          </w:tcPr>
          <w:p w:rsidR="00F44AC5" w:rsidRPr="00CC01AD" w:rsidRDefault="00F44AC5" w:rsidP="00EE10F1">
            <w:pPr>
              <w:spacing w:line="420" w:lineRule="exact"/>
              <w:jc w:val="center"/>
              <w:rPr>
                <w:rFonts w:ascii="標楷體" w:eastAsia="標楷體" w:hAnsi="標楷體"/>
                <w:noProof/>
                <w:sz w:val="20"/>
                <w:szCs w:val="20"/>
              </w:rPr>
            </w:pPr>
            <w:r>
              <w:rPr>
                <w:rFonts w:ascii="標楷體" w:eastAsia="標楷體" w:hAnsi="標楷體" w:hint="eastAsia"/>
                <w:noProof/>
                <w:sz w:val="20"/>
                <w:szCs w:val="20"/>
              </w:rPr>
              <w:t>7</w:t>
            </w:r>
          </w:p>
        </w:tc>
        <w:tc>
          <w:tcPr>
            <w:tcW w:w="1559" w:type="dxa"/>
            <w:tcBorders>
              <w:top w:val="nil"/>
              <w:left w:val="nil"/>
              <w:bottom w:val="nil"/>
            </w:tcBorders>
            <w:vAlign w:val="bottom"/>
          </w:tcPr>
          <w:p w:rsidR="00F44AC5" w:rsidRPr="00AD3950" w:rsidRDefault="00457CB0" w:rsidP="00EE10F1">
            <w:pPr>
              <w:spacing w:line="420" w:lineRule="exact"/>
              <w:jc w:val="center"/>
              <w:rPr>
                <w:rFonts w:ascii="標楷體" w:eastAsia="標楷體" w:hAnsi="標楷體"/>
                <w:noProof/>
                <w:sz w:val="20"/>
                <w:szCs w:val="20"/>
              </w:rPr>
            </w:pPr>
            <w:r>
              <w:rPr>
                <w:rFonts w:ascii="標楷體" w:eastAsia="標楷體" w:hAnsi="標楷體" w:hint="eastAsia"/>
                <w:noProof/>
                <w:sz w:val="20"/>
                <w:szCs w:val="20"/>
              </w:rPr>
              <w:t>48.9</w:t>
            </w:r>
          </w:p>
        </w:tc>
      </w:tr>
      <w:tr w:rsidR="00F44AC5" w:rsidRPr="00AD3950" w:rsidTr="00EE10F1">
        <w:tc>
          <w:tcPr>
            <w:tcW w:w="1668" w:type="dxa"/>
            <w:tcBorders>
              <w:top w:val="nil"/>
            </w:tcBorders>
            <w:vAlign w:val="bottom"/>
          </w:tcPr>
          <w:p w:rsidR="00F44AC5" w:rsidRPr="00AD3950" w:rsidRDefault="00F44AC5" w:rsidP="00EE10F1">
            <w:pPr>
              <w:widowControl/>
              <w:spacing w:line="420" w:lineRule="exact"/>
              <w:jc w:val="center"/>
              <w:rPr>
                <w:rFonts w:ascii="標楷體" w:eastAsia="標楷體" w:hAnsi="標楷體"/>
                <w:noProof/>
                <w:sz w:val="20"/>
                <w:szCs w:val="20"/>
              </w:rPr>
            </w:pPr>
            <w:r w:rsidRPr="00AD3950">
              <w:rPr>
                <w:rFonts w:ascii="標楷體" w:eastAsia="標楷體" w:hAnsi="標楷體" w:hint="eastAsia"/>
                <w:noProof/>
                <w:sz w:val="20"/>
                <w:szCs w:val="20"/>
              </w:rPr>
              <w:t>小港區</w:t>
            </w:r>
          </w:p>
        </w:tc>
        <w:tc>
          <w:tcPr>
            <w:tcW w:w="1134" w:type="dxa"/>
            <w:tcBorders>
              <w:top w:val="nil"/>
              <w:right w:val="nil"/>
            </w:tcBorders>
          </w:tcPr>
          <w:p w:rsidR="00F44AC5" w:rsidRPr="00CC01AD" w:rsidRDefault="00F44AC5" w:rsidP="00EE10F1">
            <w:pPr>
              <w:spacing w:line="420" w:lineRule="exact"/>
              <w:jc w:val="center"/>
              <w:rPr>
                <w:rFonts w:ascii="標楷體" w:eastAsia="標楷體" w:hAnsi="標楷體"/>
                <w:noProof/>
                <w:sz w:val="20"/>
                <w:szCs w:val="20"/>
              </w:rPr>
            </w:pPr>
            <w:r>
              <w:rPr>
                <w:rFonts w:ascii="標楷體" w:eastAsia="標楷體" w:hAnsi="標楷體" w:hint="eastAsia"/>
                <w:noProof/>
                <w:sz w:val="20"/>
                <w:szCs w:val="20"/>
              </w:rPr>
              <w:t>30</w:t>
            </w:r>
          </w:p>
        </w:tc>
        <w:tc>
          <w:tcPr>
            <w:tcW w:w="1417" w:type="dxa"/>
            <w:tcBorders>
              <w:top w:val="nil"/>
              <w:left w:val="nil"/>
              <w:right w:val="nil"/>
            </w:tcBorders>
            <w:vAlign w:val="bottom"/>
          </w:tcPr>
          <w:p w:rsidR="00F44AC5" w:rsidRPr="00AD3950" w:rsidRDefault="00457CB0" w:rsidP="00EE10F1">
            <w:pPr>
              <w:spacing w:line="420" w:lineRule="exact"/>
              <w:jc w:val="center"/>
              <w:rPr>
                <w:rFonts w:ascii="標楷體" w:eastAsia="標楷體" w:hAnsi="標楷體"/>
                <w:noProof/>
                <w:sz w:val="20"/>
                <w:szCs w:val="20"/>
              </w:rPr>
            </w:pPr>
            <w:r>
              <w:rPr>
                <w:rFonts w:ascii="標楷體" w:eastAsia="標楷體" w:hAnsi="標楷體" w:hint="eastAsia"/>
                <w:noProof/>
                <w:sz w:val="20"/>
                <w:szCs w:val="20"/>
              </w:rPr>
              <w:t>19.7</w:t>
            </w:r>
          </w:p>
        </w:tc>
        <w:tc>
          <w:tcPr>
            <w:tcW w:w="1276" w:type="dxa"/>
            <w:tcBorders>
              <w:top w:val="nil"/>
              <w:left w:val="nil"/>
              <w:right w:val="nil"/>
            </w:tcBorders>
          </w:tcPr>
          <w:p w:rsidR="00F44AC5" w:rsidRPr="00CC01AD" w:rsidRDefault="00F44AC5" w:rsidP="00EE10F1">
            <w:pPr>
              <w:spacing w:line="420" w:lineRule="exact"/>
              <w:jc w:val="center"/>
              <w:rPr>
                <w:rFonts w:ascii="標楷體" w:eastAsia="標楷體" w:hAnsi="標楷體"/>
                <w:noProof/>
                <w:sz w:val="20"/>
                <w:szCs w:val="20"/>
              </w:rPr>
            </w:pPr>
            <w:r>
              <w:rPr>
                <w:rFonts w:ascii="標楷體" w:eastAsia="標楷體" w:hAnsi="標楷體" w:hint="eastAsia"/>
                <w:noProof/>
                <w:sz w:val="20"/>
                <w:szCs w:val="20"/>
              </w:rPr>
              <w:t>22</w:t>
            </w:r>
          </w:p>
        </w:tc>
        <w:tc>
          <w:tcPr>
            <w:tcW w:w="1417" w:type="dxa"/>
            <w:tcBorders>
              <w:top w:val="nil"/>
              <w:left w:val="nil"/>
              <w:right w:val="nil"/>
            </w:tcBorders>
            <w:vAlign w:val="bottom"/>
          </w:tcPr>
          <w:p w:rsidR="00F44AC5" w:rsidRPr="00AD3950" w:rsidRDefault="00457CB0" w:rsidP="00EE10F1">
            <w:pPr>
              <w:spacing w:line="420" w:lineRule="exact"/>
              <w:jc w:val="center"/>
              <w:rPr>
                <w:rFonts w:ascii="標楷體" w:eastAsia="標楷體" w:hAnsi="標楷體"/>
                <w:noProof/>
                <w:sz w:val="20"/>
                <w:szCs w:val="20"/>
              </w:rPr>
            </w:pPr>
            <w:r>
              <w:rPr>
                <w:rFonts w:ascii="標楷體" w:eastAsia="標楷體" w:hAnsi="標楷體" w:hint="eastAsia"/>
                <w:noProof/>
                <w:sz w:val="20"/>
                <w:szCs w:val="20"/>
              </w:rPr>
              <w:t>28.5</w:t>
            </w:r>
          </w:p>
        </w:tc>
        <w:tc>
          <w:tcPr>
            <w:tcW w:w="1276" w:type="dxa"/>
            <w:tcBorders>
              <w:top w:val="nil"/>
              <w:left w:val="nil"/>
              <w:right w:val="nil"/>
            </w:tcBorders>
          </w:tcPr>
          <w:p w:rsidR="00F44AC5" w:rsidRPr="00CC01AD" w:rsidRDefault="00F44AC5" w:rsidP="00EE10F1">
            <w:pPr>
              <w:spacing w:line="420" w:lineRule="exact"/>
              <w:jc w:val="center"/>
              <w:rPr>
                <w:rFonts w:ascii="標楷體" w:eastAsia="標楷體" w:hAnsi="標楷體"/>
                <w:noProof/>
                <w:sz w:val="20"/>
                <w:szCs w:val="20"/>
              </w:rPr>
            </w:pPr>
            <w:r>
              <w:rPr>
                <w:rFonts w:ascii="標楷體" w:eastAsia="標楷體" w:hAnsi="標楷體" w:hint="eastAsia"/>
                <w:noProof/>
                <w:sz w:val="20"/>
                <w:szCs w:val="20"/>
              </w:rPr>
              <w:t>8</w:t>
            </w:r>
          </w:p>
        </w:tc>
        <w:tc>
          <w:tcPr>
            <w:tcW w:w="1559" w:type="dxa"/>
            <w:tcBorders>
              <w:top w:val="nil"/>
              <w:left w:val="nil"/>
            </w:tcBorders>
            <w:vAlign w:val="bottom"/>
          </w:tcPr>
          <w:p w:rsidR="00F44AC5" w:rsidRPr="00AD3950" w:rsidRDefault="00457CB0" w:rsidP="00EE10F1">
            <w:pPr>
              <w:spacing w:line="420" w:lineRule="exact"/>
              <w:jc w:val="center"/>
              <w:rPr>
                <w:rFonts w:ascii="標楷體" w:eastAsia="標楷體" w:hAnsi="標楷體"/>
                <w:noProof/>
                <w:sz w:val="20"/>
                <w:szCs w:val="20"/>
              </w:rPr>
            </w:pPr>
            <w:r>
              <w:rPr>
                <w:rFonts w:ascii="標楷體" w:eastAsia="標楷體" w:hAnsi="標楷體" w:hint="eastAsia"/>
                <w:noProof/>
                <w:sz w:val="20"/>
                <w:szCs w:val="20"/>
              </w:rPr>
              <w:t>10.6</w:t>
            </w:r>
          </w:p>
        </w:tc>
      </w:tr>
    </w:tbl>
    <w:p w:rsidR="00EE10F1" w:rsidRDefault="00EE10F1" w:rsidP="004348C0">
      <w:pPr>
        <w:widowControl/>
        <w:spacing w:line="400" w:lineRule="exact"/>
        <w:ind w:left="960" w:hangingChars="300" w:hanging="960"/>
        <w:rPr>
          <w:rFonts w:ascii="標楷體" w:eastAsia="標楷體" w:hAnsi="標楷體"/>
          <w:noProof/>
          <w:sz w:val="32"/>
          <w:szCs w:val="32"/>
        </w:rPr>
      </w:pPr>
    </w:p>
    <w:p w:rsidR="00414440" w:rsidRDefault="00414440" w:rsidP="004348C0">
      <w:pPr>
        <w:widowControl/>
        <w:spacing w:line="400" w:lineRule="exact"/>
        <w:ind w:left="960" w:hangingChars="300" w:hanging="960"/>
        <w:rPr>
          <w:rFonts w:ascii="標楷體" w:eastAsia="標楷體" w:hAnsi="標楷體"/>
          <w:noProof/>
          <w:sz w:val="32"/>
          <w:szCs w:val="32"/>
        </w:rPr>
      </w:pPr>
    </w:p>
    <w:p w:rsidR="00F44AC5" w:rsidRDefault="005D0072" w:rsidP="004348C0">
      <w:pPr>
        <w:widowControl/>
        <w:spacing w:line="400" w:lineRule="exact"/>
        <w:ind w:left="960" w:hangingChars="300" w:hanging="960"/>
        <w:rPr>
          <w:rFonts w:ascii="標楷體" w:eastAsia="標楷體" w:hAnsi="標楷體"/>
          <w:noProof/>
          <w:sz w:val="32"/>
          <w:szCs w:val="32"/>
        </w:rPr>
      </w:pPr>
      <w:r w:rsidRPr="004348C0">
        <w:rPr>
          <w:rFonts w:ascii="標楷體" w:eastAsia="標楷體" w:hAnsi="標楷體" w:hint="eastAsia"/>
          <w:noProof/>
          <w:sz w:val="32"/>
          <w:szCs w:val="32"/>
        </w:rPr>
        <w:t>表</w:t>
      </w:r>
      <w:r w:rsidR="007958BB" w:rsidRPr="004348C0">
        <w:rPr>
          <w:rFonts w:ascii="標楷體" w:eastAsia="標楷體" w:hAnsi="標楷體" w:hint="eastAsia"/>
          <w:noProof/>
          <w:sz w:val="32"/>
          <w:szCs w:val="32"/>
        </w:rPr>
        <w:t xml:space="preserve">42  </w:t>
      </w:r>
      <w:r w:rsidR="004348C0" w:rsidRPr="004348C0">
        <w:rPr>
          <w:rFonts w:ascii="標楷體" w:eastAsia="標楷體" w:hAnsi="標楷體" w:hint="eastAsia"/>
          <w:noProof/>
          <w:sz w:val="32"/>
          <w:szCs w:val="32"/>
        </w:rPr>
        <w:t>97年</w:t>
      </w:r>
      <w:r w:rsidRPr="004348C0">
        <w:rPr>
          <w:rFonts w:ascii="標楷體" w:eastAsia="標楷體" w:hAnsi="標楷體" w:hint="eastAsia"/>
          <w:noProof/>
          <w:sz w:val="32"/>
          <w:szCs w:val="32"/>
        </w:rPr>
        <w:t>高雄巿各行政區依年齡</w:t>
      </w:r>
      <w:r w:rsidR="00C24FAB" w:rsidRPr="004348C0">
        <w:rPr>
          <w:rFonts w:ascii="標楷體" w:eastAsia="標楷體" w:hAnsi="標楷體" w:hint="eastAsia"/>
          <w:noProof/>
          <w:sz w:val="32"/>
          <w:szCs w:val="32"/>
        </w:rPr>
        <w:t>腎炎腎</w:t>
      </w:r>
      <w:r w:rsidR="003E6156" w:rsidRPr="004348C0">
        <w:rPr>
          <w:rFonts w:ascii="標楷體" w:eastAsia="標楷體" w:hAnsi="標楷體" w:hint="eastAsia"/>
          <w:noProof/>
          <w:sz w:val="32"/>
          <w:szCs w:val="32"/>
        </w:rPr>
        <w:t>病</w:t>
      </w:r>
      <w:r w:rsidR="00C24FAB" w:rsidRPr="004348C0">
        <w:rPr>
          <w:rFonts w:ascii="標楷體" w:eastAsia="標楷體" w:hAnsi="標楷體" w:hint="eastAsia"/>
          <w:noProof/>
          <w:sz w:val="32"/>
          <w:szCs w:val="32"/>
        </w:rPr>
        <w:t>症候群及腎病變</w:t>
      </w:r>
      <w:r w:rsidRPr="004348C0">
        <w:rPr>
          <w:rFonts w:ascii="標楷體" w:eastAsia="標楷體" w:hAnsi="標楷體" w:hint="eastAsia"/>
          <w:noProof/>
          <w:sz w:val="32"/>
          <w:szCs w:val="32"/>
        </w:rPr>
        <w:t>死亡原因比較</w:t>
      </w:r>
    </w:p>
    <w:tbl>
      <w:tblPr>
        <w:tblStyle w:val="a8"/>
        <w:tblW w:w="9747" w:type="dxa"/>
        <w:tblBorders>
          <w:left w:val="none" w:sz="0" w:space="0" w:color="auto"/>
          <w:right w:val="none" w:sz="0" w:space="0" w:color="auto"/>
        </w:tblBorders>
        <w:tblLayout w:type="fixed"/>
        <w:tblLook w:val="04A0"/>
      </w:tblPr>
      <w:tblGrid>
        <w:gridCol w:w="950"/>
        <w:gridCol w:w="718"/>
        <w:gridCol w:w="756"/>
        <w:gridCol w:w="709"/>
        <w:gridCol w:w="709"/>
        <w:gridCol w:w="708"/>
        <w:gridCol w:w="709"/>
        <w:gridCol w:w="851"/>
        <w:gridCol w:w="708"/>
        <w:gridCol w:w="709"/>
        <w:gridCol w:w="709"/>
        <w:gridCol w:w="709"/>
        <w:gridCol w:w="802"/>
      </w:tblGrid>
      <w:tr w:rsidR="00F44AC5" w:rsidTr="00EE10F1">
        <w:tc>
          <w:tcPr>
            <w:tcW w:w="950" w:type="dxa"/>
            <w:tcBorders>
              <w:bottom w:val="nil"/>
            </w:tcBorders>
          </w:tcPr>
          <w:p w:rsidR="00F44AC5" w:rsidRPr="00D50835" w:rsidRDefault="00F44AC5" w:rsidP="00F44AC5">
            <w:pPr>
              <w:widowControl/>
              <w:rPr>
                <w:rFonts w:ascii="標楷體" w:eastAsia="標楷體" w:hAnsi="標楷體"/>
                <w:noProof/>
                <w:sz w:val="20"/>
                <w:szCs w:val="20"/>
              </w:rPr>
            </w:pPr>
          </w:p>
        </w:tc>
        <w:tc>
          <w:tcPr>
            <w:tcW w:w="1474" w:type="dxa"/>
            <w:gridSpan w:val="2"/>
          </w:tcPr>
          <w:p w:rsidR="00F44AC5" w:rsidRDefault="00F44AC5" w:rsidP="00F44AC5">
            <w:pPr>
              <w:widowControl/>
              <w:jc w:val="center"/>
              <w:rPr>
                <w:rFonts w:ascii="標楷體" w:eastAsia="標楷體" w:hAnsi="標楷體"/>
                <w:noProof/>
                <w:sz w:val="20"/>
                <w:szCs w:val="20"/>
              </w:rPr>
            </w:pPr>
            <w:r>
              <w:rPr>
                <w:rFonts w:ascii="標楷體" w:eastAsia="標楷體" w:hAnsi="標楷體" w:hint="eastAsia"/>
                <w:noProof/>
                <w:sz w:val="20"/>
                <w:szCs w:val="20"/>
              </w:rPr>
              <w:t>0歲</w:t>
            </w:r>
          </w:p>
        </w:tc>
        <w:tc>
          <w:tcPr>
            <w:tcW w:w="1418" w:type="dxa"/>
            <w:gridSpan w:val="2"/>
          </w:tcPr>
          <w:p w:rsidR="00F44AC5" w:rsidRDefault="00F44AC5" w:rsidP="00F44AC5">
            <w:pPr>
              <w:widowControl/>
              <w:jc w:val="center"/>
              <w:rPr>
                <w:rFonts w:ascii="標楷體" w:eastAsia="標楷體" w:hAnsi="標楷體"/>
                <w:noProof/>
                <w:sz w:val="20"/>
                <w:szCs w:val="20"/>
              </w:rPr>
            </w:pPr>
            <w:r>
              <w:rPr>
                <w:rFonts w:ascii="標楷體" w:eastAsia="標楷體" w:hAnsi="標楷體" w:hint="eastAsia"/>
                <w:noProof/>
                <w:sz w:val="20"/>
                <w:szCs w:val="20"/>
              </w:rPr>
              <w:t>1-14歲</w:t>
            </w:r>
          </w:p>
        </w:tc>
        <w:tc>
          <w:tcPr>
            <w:tcW w:w="1417" w:type="dxa"/>
            <w:gridSpan w:val="2"/>
          </w:tcPr>
          <w:p w:rsidR="00F44AC5" w:rsidRDefault="00F44AC5" w:rsidP="00F44AC5">
            <w:pPr>
              <w:widowControl/>
              <w:jc w:val="center"/>
              <w:rPr>
                <w:rFonts w:ascii="標楷體" w:eastAsia="標楷體" w:hAnsi="標楷體"/>
                <w:noProof/>
                <w:sz w:val="20"/>
                <w:szCs w:val="20"/>
              </w:rPr>
            </w:pPr>
            <w:r>
              <w:rPr>
                <w:rFonts w:ascii="標楷體" w:eastAsia="標楷體" w:hAnsi="標楷體" w:hint="eastAsia"/>
                <w:noProof/>
                <w:sz w:val="20"/>
                <w:szCs w:val="20"/>
              </w:rPr>
              <w:t>15-24歲</w:t>
            </w:r>
          </w:p>
        </w:tc>
        <w:tc>
          <w:tcPr>
            <w:tcW w:w="1559" w:type="dxa"/>
            <w:gridSpan w:val="2"/>
          </w:tcPr>
          <w:p w:rsidR="00F44AC5" w:rsidRDefault="00F44AC5" w:rsidP="00F44AC5">
            <w:pPr>
              <w:widowControl/>
              <w:jc w:val="center"/>
              <w:rPr>
                <w:rFonts w:ascii="標楷體" w:eastAsia="標楷體" w:hAnsi="標楷體"/>
                <w:noProof/>
                <w:sz w:val="20"/>
                <w:szCs w:val="20"/>
              </w:rPr>
            </w:pPr>
            <w:r>
              <w:rPr>
                <w:rFonts w:ascii="標楷體" w:eastAsia="標楷體" w:hAnsi="標楷體" w:hint="eastAsia"/>
                <w:noProof/>
                <w:sz w:val="20"/>
                <w:szCs w:val="20"/>
              </w:rPr>
              <w:t>25-44歲</w:t>
            </w:r>
          </w:p>
        </w:tc>
        <w:tc>
          <w:tcPr>
            <w:tcW w:w="1418" w:type="dxa"/>
            <w:gridSpan w:val="2"/>
          </w:tcPr>
          <w:p w:rsidR="00F44AC5" w:rsidRDefault="00F44AC5" w:rsidP="00F44AC5">
            <w:pPr>
              <w:widowControl/>
              <w:jc w:val="center"/>
              <w:rPr>
                <w:rFonts w:ascii="標楷體" w:eastAsia="標楷體" w:hAnsi="標楷體"/>
                <w:noProof/>
                <w:sz w:val="20"/>
                <w:szCs w:val="20"/>
              </w:rPr>
            </w:pPr>
            <w:r>
              <w:rPr>
                <w:rFonts w:ascii="標楷體" w:eastAsia="標楷體" w:hAnsi="標楷體" w:hint="eastAsia"/>
                <w:noProof/>
                <w:sz w:val="20"/>
                <w:szCs w:val="20"/>
              </w:rPr>
              <w:t>45-64歲</w:t>
            </w:r>
          </w:p>
        </w:tc>
        <w:tc>
          <w:tcPr>
            <w:tcW w:w="1511" w:type="dxa"/>
            <w:gridSpan w:val="2"/>
          </w:tcPr>
          <w:p w:rsidR="00F44AC5" w:rsidRDefault="00F44AC5" w:rsidP="00F44AC5">
            <w:pPr>
              <w:widowControl/>
              <w:jc w:val="center"/>
              <w:rPr>
                <w:rFonts w:ascii="標楷體" w:eastAsia="標楷體" w:hAnsi="標楷體"/>
                <w:noProof/>
                <w:sz w:val="20"/>
                <w:szCs w:val="20"/>
              </w:rPr>
            </w:pPr>
            <w:r>
              <w:rPr>
                <w:rFonts w:ascii="標楷體" w:eastAsia="標楷體" w:hAnsi="標楷體" w:hint="eastAsia"/>
                <w:noProof/>
                <w:sz w:val="20"/>
                <w:szCs w:val="20"/>
              </w:rPr>
              <w:t>65歲以上</w:t>
            </w:r>
          </w:p>
        </w:tc>
      </w:tr>
      <w:tr w:rsidR="00F44AC5" w:rsidRPr="00AD0105" w:rsidTr="00EE10F1">
        <w:tc>
          <w:tcPr>
            <w:tcW w:w="950" w:type="dxa"/>
            <w:tcBorders>
              <w:top w:val="nil"/>
              <w:bottom w:val="single" w:sz="4" w:space="0" w:color="000000" w:themeColor="text1"/>
            </w:tcBorders>
          </w:tcPr>
          <w:p w:rsidR="00F44AC5" w:rsidRPr="00D50835" w:rsidRDefault="00F44AC5" w:rsidP="00F44AC5">
            <w:pPr>
              <w:widowControl/>
              <w:rPr>
                <w:rFonts w:ascii="標楷體" w:eastAsia="標楷體" w:hAnsi="標楷體"/>
                <w:noProof/>
                <w:sz w:val="20"/>
                <w:szCs w:val="20"/>
              </w:rPr>
            </w:pPr>
          </w:p>
        </w:tc>
        <w:tc>
          <w:tcPr>
            <w:tcW w:w="718" w:type="dxa"/>
            <w:tcBorders>
              <w:bottom w:val="single" w:sz="4" w:space="0" w:color="000000" w:themeColor="text1"/>
            </w:tcBorders>
          </w:tcPr>
          <w:p w:rsidR="00F44AC5" w:rsidRPr="00AD0105" w:rsidRDefault="00F44AC5" w:rsidP="00F44AC5">
            <w:pPr>
              <w:widowControl/>
              <w:jc w:val="center"/>
              <w:rPr>
                <w:rFonts w:ascii="標楷體" w:eastAsia="標楷體" w:hAnsi="標楷體"/>
                <w:noProof/>
                <w:sz w:val="16"/>
                <w:szCs w:val="16"/>
              </w:rPr>
            </w:pPr>
            <w:r w:rsidRPr="00AD0105">
              <w:rPr>
                <w:rFonts w:ascii="標楷體" w:eastAsia="標楷體" w:hAnsi="標楷體" w:hint="eastAsia"/>
                <w:noProof/>
                <w:sz w:val="16"/>
                <w:szCs w:val="16"/>
              </w:rPr>
              <w:t>死亡數</w:t>
            </w:r>
          </w:p>
        </w:tc>
        <w:tc>
          <w:tcPr>
            <w:tcW w:w="756" w:type="dxa"/>
            <w:tcBorders>
              <w:bottom w:val="single" w:sz="4" w:space="0" w:color="000000" w:themeColor="text1"/>
            </w:tcBorders>
          </w:tcPr>
          <w:p w:rsidR="00F44AC5" w:rsidRPr="00AD0105" w:rsidRDefault="00F44AC5" w:rsidP="00F44AC5">
            <w:pPr>
              <w:widowControl/>
              <w:jc w:val="center"/>
              <w:rPr>
                <w:rFonts w:ascii="標楷體" w:eastAsia="標楷體" w:hAnsi="標楷體"/>
                <w:noProof/>
                <w:sz w:val="16"/>
                <w:szCs w:val="16"/>
              </w:rPr>
            </w:pPr>
            <w:r>
              <w:rPr>
                <w:rFonts w:ascii="標楷體" w:eastAsia="標楷體" w:hAnsi="標楷體" w:hint="eastAsia"/>
                <w:noProof/>
                <w:sz w:val="16"/>
                <w:szCs w:val="16"/>
              </w:rPr>
              <w:t>百分比</w:t>
            </w:r>
          </w:p>
        </w:tc>
        <w:tc>
          <w:tcPr>
            <w:tcW w:w="709" w:type="dxa"/>
            <w:tcBorders>
              <w:bottom w:val="single" w:sz="4" w:space="0" w:color="000000" w:themeColor="text1"/>
            </w:tcBorders>
          </w:tcPr>
          <w:p w:rsidR="00F44AC5" w:rsidRDefault="00F44AC5" w:rsidP="00F44AC5">
            <w:pPr>
              <w:widowControl/>
              <w:jc w:val="center"/>
              <w:rPr>
                <w:rFonts w:ascii="標楷體" w:eastAsia="標楷體" w:hAnsi="標楷體"/>
                <w:noProof/>
                <w:sz w:val="20"/>
                <w:szCs w:val="20"/>
              </w:rPr>
            </w:pPr>
            <w:r w:rsidRPr="00AD0105">
              <w:rPr>
                <w:rFonts w:ascii="標楷體" w:eastAsia="標楷體" w:hAnsi="標楷體" w:hint="eastAsia"/>
                <w:noProof/>
                <w:sz w:val="16"/>
                <w:szCs w:val="16"/>
              </w:rPr>
              <w:t>死亡數</w:t>
            </w:r>
          </w:p>
        </w:tc>
        <w:tc>
          <w:tcPr>
            <w:tcW w:w="709" w:type="dxa"/>
            <w:tcBorders>
              <w:bottom w:val="single" w:sz="4" w:space="0" w:color="000000" w:themeColor="text1"/>
            </w:tcBorders>
          </w:tcPr>
          <w:p w:rsidR="00F44AC5" w:rsidRDefault="00F44AC5" w:rsidP="00F44AC5">
            <w:pPr>
              <w:widowControl/>
              <w:jc w:val="center"/>
              <w:rPr>
                <w:rFonts w:ascii="標楷體" w:eastAsia="標楷體" w:hAnsi="標楷體"/>
                <w:noProof/>
                <w:sz w:val="20"/>
                <w:szCs w:val="20"/>
              </w:rPr>
            </w:pPr>
            <w:r>
              <w:rPr>
                <w:rFonts w:ascii="標楷體" w:eastAsia="標楷體" w:hAnsi="標楷體" w:hint="eastAsia"/>
                <w:noProof/>
                <w:sz w:val="16"/>
                <w:szCs w:val="16"/>
              </w:rPr>
              <w:t>百分比</w:t>
            </w:r>
          </w:p>
        </w:tc>
        <w:tc>
          <w:tcPr>
            <w:tcW w:w="708" w:type="dxa"/>
            <w:tcBorders>
              <w:bottom w:val="single" w:sz="4" w:space="0" w:color="000000" w:themeColor="text1"/>
            </w:tcBorders>
          </w:tcPr>
          <w:p w:rsidR="00F44AC5" w:rsidRPr="00AD0105" w:rsidRDefault="00F44AC5" w:rsidP="00F44AC5">
            <w:pPr>
              <w:widowControl/>
              <w:jc w:val="center"/>
              <w:rPr>
                <w:rFonts w:ascii="標楷體" w:eastAsia="標楷體" w:hAnsi="標楷體"/>
                <w:noProof/>
                <w:sz w:val="16"/>
                <w:szCs w:val="16"/>
              </w:rPr>
            </w:pPr>
            <w:r w:rsidRPr="00AD0105">
              <w:rPr>
                <w:rFonts w:ascii="標楷體" w:eastAsia="標楷體" w:hAnsi="標楷體" w:hint="eastAsia"/>
                <w:noProof/>
                <w:sz w:val="16"/>
                <w:szCs w:val="16"/>
              </w:rPr>
              <w:t>死亡數</w:t>
            </w:r>
          </w:p>
        </w:tc>
        <w:tc>
          <w:tcPr>
            <w:tcW w:w="709" w:type="dxa"/>
            <w:tcBorders>
              <w:bottom w:val="single" w:sz="4" w:space="0" w:color="000000" w:themeColor="text1"/>
            </w:tcBorders>
          </w:tcPr>
          <w:p w:rsidR="00F44AC5" w:rsidRDefault="00F44AC5" w:rsidP="00F44AC5">
            <w:pPr>
              <w:widowControl/>
              <w:jc w:val="center"/>
              <w:rPr>
                <w:rFonts w:ascii="標楷體" w:eastAsia="標楷體" w:hAnsi="標楷體"/>
                <w:noProof/>
                <w:sz w:val="20"/>
                <w:szCs w:val="20"/>
              </w:rPr>
            </w:pPr>
            <w:r>
              <w:rPr>
                <w:rFonts w:ascii="標楷體" w:eastAsia="標楷體" w:hAnsi="標楷體" w:hint="eastAsia"/>
                <w:noProof/>
                <w:sz w:val="16"/>
                <w:szCs w:val="16"/>
              </w:rPr>
              <w:t>百分比</w:t>
            </w:r>
          </w:p>
        </w:tc>
        <w:tc>
          <w:tcPr>
            <w:tcW w:w="851" w:type="dxa"/>
            <w:tcBorders>
              <w:bottom w:val="single" w:sz="4" w:space="0" w:color="000000" w:themeColor="text1"/>
            </w:tcBorders>
          </w:tcPr>
          <w:p w:rsidR="00F44AC5" w:rsidRDefault="00F44AC5" w:rsidP="00F44AC5">
            <w:pPr>
              <w:widowControl/>
              <w:jc w:val="center"/>
              <w:rPr>
                <w:rFonts w:ascii="標楷體" w:eastAsia="標楷體" w:hAnsi="標楷體"/>
                <w:noProof/>
                <w:sz w:val="20"/>
                <w:szCs w:val="20"/>
              </w:rPr>
            </w:pPr>
            <w:r w:rsidRPr="00AD0105">
              <w:rPr>
                <w:rFonts w:ascii="標楷體" w:eastAsia="標楷體" w:hAnsi="標楷體" w:hint="eastAsia"/>
                <w:noProof/>
                <w:sz w:val="16"/>
                <w:szCs w:val="16"/>
              </w:rPr>
              <w:t>死亡數</w:t>
            </w:r>
          </w:p>
        </w:tc>
        <w:tc>
          <w:tcPr>
            <w:tcW w:w="708" w:type="dxa"/>
            <w:tcBorders>
              <w:bottom w:val="single" w:sz="4" w:space="0" w:color="000000" w:themeColor="text1"/>
            </w:tcBorders>
          </w:tcPr>
          <w:p w:rsidR="00F44AC5" w:rsidRDefault="00F44AC5" w:rsidP="00F44AC5">
            <w:pPr>
              <w:widowControl/>
              <w:jc w:val="center"/>
              <w:rPr>
                <w:rFonts w:ascii="標楷體" w:eastAsia="標楷體" w:hAnsi="標楷體"/>
                <w:noProof/>
                <w:sz w:val="20"/>
                <w:szCs w:val="20"/>
              </w:rPr>
            </w:pPr>
            <w:r>
              <w:rPr>
                <w:rFonts w:ascii="標楷體" w:eastAsia="標楷體" w:hAnsi="標楷體" w:hint="eastAsia"/>
                <w:noProof/>
                <w:sz w:val="16"/>
                <w:szCs w:val="16"/>
              </w:rPr>
              <w:t>百分比</w:t>
            </w:r>
          </w:p>
        </w:tc>
        <w:tc>
          <w:tcPr>
            <w:tcW w:w="709" w:type="dxa"/>
            <w:tcBorders>
              <w:bottom w:val="single" w:sz="4" w:space="0" w:color="000000" w:themeColor="text1"/>
            </w:tcBorders>
          </w:tcPr>
          <w:p w:rsidR="00F44AC5" w:rsidRDefault="00F44AC5" w:rsidP="00F44AC5">
            <w:pPr>
              <w:widowControl/>
              <w:jc w:val="center"/>
              <w:rPr>
                <w:rFonts w:ascii="標楷體" w:eastAsia="標楷體" w:hAnsi="標楷體"/>
                <w:noProof/>
                <w:sz w:val="20"/>
                <w:szCs w:val="20"/>
              </w:rPr>
            </w:pPr>
            <w:r w:rsidRPr="00AD0105">
              <w:rPr>
                <w:rFonts w:ascii="標楷體" w:eastAsia="標楷體" w:hAnsi="標楷體" w:hint="eastAsia"/>
                <w:noProof/>
                <w:sz w:val="16"/>
                <w:szCs w:val="16"/>
              </w:rPr>
              <w:t>死亡數</w:t>
            </w:r>
          </w:p>
        </w:tc>
        <w:tc>
          <w:tcPr>
            <w:tcW w:w="709" w:type="dxa"/>
            <w:tcBorders>
              <w:bottom w:val="single" w:sz="4" w:space="0" w:color="000000" w:themeColor="text1"/>
            </w:tcBorders>
          </w:tcPr>
          <w:p w:rsidR="00F44AC5" w:rsidRDefault="00F44AC5" w:rsidP="00F44AC5">
            <w:pPr>
              <w:widowControl/>
              <w:jc w:val="center"/>
              <w:rPr>
                <w:rFonts w:ascii="標楷體" w:eastAsia="標楷體" w:hAnsi="標楷體"/>
                <w:noProof/>
                <w:sz w:val="20"/>
                <w:szCs w:val="20"/>
              </w:rPr>
            </w:pPr>
            <w:r>
              <w:rPr>
                <w:rFonts w:ascii="標楷體" w:eastAsia="標楷體" w:hAnsi="標楷體" w:hint="eastAsia"/>
                <w:noProof/>
                <w:sz w:val="16"/>
                <w:szCs w:val="16"/>
              </w:rPr>
              <w:t>百分比</w:t>
            </w:r>
          </w:p>
        </w:tc>
        <w:tc>
          <w:tcPr>
            <w:tcW w:w="709" w:type="dxa"/>
            <w:tcBorders>
              <w:bottom w:val="single" w:sz="4" w:space="0" w:color="000000" w:themeColor="text1"/>
            </w:tcBorders>
          </w:tcPr>
          <w:p w:rsidR="00F44AC5" w:rsidRDefault="00F44AC5" w:rsidP="00F44AC5">
            <w:pPr>
              <w:widowControl/>
              <w:jc w:val="center"/>
              <w:rPr>
                <w:rFonts w:ascii="標楷體" w:eastAsia="標楷體" w:hAnsi="標楷體"/>
                <w:noProof/>
                <w:sz w:val="20"/>
                <w:szCs w:val="20"/>
              </w:rPr>
            </w:pPr>
            <w:r w:rsidRPr="00AD0105">
              <w:rPr>
                <w:rFonts w:ascii="標楷體" w:eastAsia="標楷體" w:hAnsi="標楷體" w:hint="eastAsia"/>
                <w:noProof/>
                <w:sz w:val="16"/>
                <w:szCs w:val="16"/>
              </w:rPr>
              <w:t>死亡數</w:t>
            </w:r>
          </w:p>
        </w:tc>
        <w:tc>
          <w:tcPr>
            <w:tcW w:w="802" w:type="dxa"/>
            <w:tcBorders>
              <w:bottom w:val="single" w:sz="4" w:space="0" w:color="000000" w:themeColor="text1"/>
            </w:tcBorders>
          </w:tcPr>
          <w:p w:rsidR="00F44AC5" w:rsidRPr="00AD0105" w:rsidRDefault="00F44AC5" w:rsidP="00F44AC5">
            <w:pPr>
              <w:widowControl/>
              <w:jc w:val="center"/>
              <w:rPr>
                <w:rFonts w:ascii="標楷體" w:eastAsia="標楷體" w:hAnsi="標楷體"/>
                <w:noProof/>
                <w:sz w:val="16"/>
                <w:szCs w:val="16"/>
              </w:rPr>
            </w:pPr>
            <w:r>
              <w:rPr>
                <w:rFonts w:ascii="標楷體" w:eastAsia="標楷體" w:hAnsi="標楷體" w:hint="eastAsia"/>
                <w:noProof/>
                <w:sz w:val="16"/>
                <w:szCs w:val="16"/>
              </w:rPr>
              <w:t>百分比</w:t>
            </w:r>
          </w:p>
        </w:tc>
      </w:tr>
      <w:tr w:rsidR="00457CB0" w:rsidTr="00EE10F1">
        <w:tc>
          <w:tcPr>
            <w:tcW w:w="950" w:type="dxa"/>
            <w:tcBorders>
              <w:bottom w:val="nil"/>
              <w:right w:val="single" w:sz="4" w:space="0" w:color="000000" w:themeColor="text1"/>
            </w:tcBorders>
          </w:tcPr>
          <w:p w:rsidR="00457CB0" w:rsidRPr="00D50835" w:rsidRDefault="00457CB0" w:rsidP="00F44AC5">
            <w:pPr>
              <w:widowControl/>
              <w:rPr>
                <w:rFonts w:ascii="標楷體" w:eastAsia="標楷體" w:hAnsi="標楷體"/>
                <w:noProof/>
                <w:sz w:val="20"/>
                <w:szCs w:val="20"/>
              </w:rPr>
            </w:pPr>
            <w:r>
              <w:rPr>
                <w:rFonts w:ascii="標楷體" w:eastAsia="標楷體" w:hAnsi="標楷體" w:hint="eastAsia"/>
                <w:noProof/>
                <w:sz w:val="20"/>
                <w:szCs w:val="20"/>
              </w:rPr>
              <w:t>總計</w:t>
            </w:r>
          </w:p>
        </w:tc>
        <w:tc>
          <w:tcPr>
            <w:tcW w:w="718" w:type="dxa"/>
            <w:tcBorders>
              <w:left w:val="single" w:sz="4" w:space="0" w:color="000000" w:themeColor="text1"/>
              <w:bottom w:val="nil"/>
              <w:right w:val="nil"/>
            </w:tcBorders>
          </w:tcPr>
          <w:p w:rsidR="00457CB0"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left w:val="nil"/>
              <w:bottom w:val="nil"/>
              <w:right w:val="nil"/>
            </w:tcBorders>
          </w:tcPr>
          <w:p w:rsidR="00457CB0" w:rsidRDefault="00457CB0"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left w:val="nil"/>
              <w:bottom w:val="nil"/>
              <w:right w:val="nil"/>
            </w:tcBorders>
          </w:tcPr>
          <w:p w:rsidR="00457CB0"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1</w:t>
            </w:r>
          </w:p>
        </w:tc>
        <w:tc>
          <w:tcPr>
            <w:tcW w:w="709" w:type="dxa"/>
            <w:tcBorders>
              <w:left w:val="nil"/>
              <w:bottom w:val="nil"/>
              <w:right w:val="nil"/>
            </w:tcBorders>
          </w:tcPr>
          <w:p w:rsidR="00457CB0" w:rsidRDefault="00457CB0" w:rsidP="00A5663F">
            <w:pPr>
              <w:widowControl/>
              <w:jc w:val="center"/>
              <w:rPr>
                <w:rFonts w:ascii="標楷體" w:eastAsia="標楷體" w:hAnsi="標楷體"/>
                <w:noProof/>
                <w:sz w:val="20"/>
                <w:szCs w:val="20"/>
              </w:rPr>
            </w:pPr>
            <w:r>
              <w:rPr>
                <w:rFonts w:ascii="標楷體" w:eastAsia="標楷體" w:hAnsi="標楷體" w:hint="eastAsia"/>
                <w:noProof/>
                <w:sz w:val="20"/>
                <w:szCs w:val="20"/>
              </w:rPr>
              <w:t>0.4</w:t>
            </w:r>
          </w:p>
        </w:tc>
        <w:tc>
          <w:tcPr>
            <w:tcW w:w="708" w:type="dxa"/>
            <w:tcBorders>
              <w:left w:val="nil"/>
              <w:bottom w:val="nil"/>
              <w:right w:val="nil"/>
            </w:tcBorders>
          </w:tcPr>
          <w:p w:rsidR="00457CB0"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left w:val="nil"/>
              <w:bottom w:val="nil"/>
              <w:right w:val="nil"/>
            </w:tcBorders>
          </w:tcPr>
          <w:p w:rsidR="00457CB0" w:rsidRDefault="00457CB0"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left w:val="nil"/>
              <w:bottom w:val="nil"/>
              <w:right w:val="nil"/>
            </w:tcBorders>
          </w:tcPr>
          <w:p w:rsidR="00457CB0"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4</w:t>
            </w:r>
          </w:p>
        </w:tc>
        <w:tc>
          <w:tcPr>
            <w:tcW w:w="708" w:type="dxa"/>
            <w:tcBorders>
              <w:left w:val="nil"/>
              <w:bottom w:val="nil"/>
              <w:right w:val="nil"/>
            </w:tcBorders>
          </w:tcPr>
          <w:p w:rsidR="00457CB0" w:rsidRDefault="00457CB0" w:rsidP="00A5663F">
            <w:pPr>
              <w:widowControl/>
              <w:jc w:val="center"/>
              <w:rPr>
                <w:rFonts w:ascii="標楷體" w:eastAsia="標楷體" w:hAnsi="標楷體"/>
                <w:noProof/>
                <w:sz w:val="20"/>
                <w:szCs w:val="20"/>
              </w:rPr>
            </w:pPr>
            <w:r>
              <w:rPr>
                <w:rFonts w:ascii="標楷體" w:eastAsia="標楷體" w:hAnsi="標楷體" w:hint="eastAsia"/>
                <w:noProof/>
                <w:sz w:val="20"/>
                <w:szCs w:val="20"/>
              </w:rPr>
              <w:t>1.6</w:t>
            </w:r>
          </w:p>
        </w:tc>
        <w:tc>
          <w:tcPr>
            <w:tcW w:w="709" w:type="dxa"/>
            <w:tcBorders>
              <w:left w:val="nil"/>
              <w:bottom w:val="nil"/>
              <w:right w:val="nil"/>
            </w:tcBorders>
          </w:tcPr>
          <w:p w:rsidR="00457CB0"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49</w:t>
            </w:r>
          </w:p>
        </w:tc>
        <w:tc>
          <w:tcPr>
            <w:tcW w:w="709" w:type="dxa"/>
            <w:tcBorders>
              <w:left w:val="nil"/>
              <w:bottom w:val="nil"/>
              <w:right w:val="nil"/>
            </w:tcBorders>
          </w:tcPr>
          <w:p w:rsidR="00457CB0"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19.2</w:t>
            </w:r>
          </w:p>
        </w:tc>
        <w:tc>
          <w:tcPr>
            <w:tcW w:w="709" w:type="dxa"/>
            <w:tcBorders>
              <w:left w:val="nil"/>
              <w:bottom w:val="nil"/>
              <w:right w:val="nil"/>
            </w:tcBorders>
          </w:tcPr>
          <w:p w:rsidR="00457CB0"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201</w:t>
            </w:r>
          </w:p>
        </w:tc>
        <w:tc>
          <w:tcPr>
            <w:tcW w:w="802" w:type="dxa"/>
            <w:tcBorders>
              <w:left w:val="nil"/>
              <w:bottom w:val="nil"/>
            </w:tcBorders>
          </w:tcPr>
          <w:p w:rsidR="00457CB0"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78.8</w:t>
            </w:r>
          </w:p>
        </w:tc>
      </w:tr>
      <w:tr w:rsidR="00457CB0" w:rsidTr="00EE10F1">
        <w:tc>
          <w:tcPr>
            <w:tcW w:w="950" w:type="dxa"/>
            <w:tcBorders>
              <w:top w:val="nil"/>
              <w:bottom w:val="nil"/>
              <w:right w:val="single" w:sz="4" w:space="0" w:color="000000" w:themeColor="text1"/>
            </w:tcBorders>
          </w:tcPr>
          <w:p w:rsidR="00457CB0" w:rsidRPr="00D76C98"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鹽埕區</w:t>
            </w:r>
          </w:p>
        </w:tc>
        <w:tc>
          <w:tcPr>
            <w:tcW w:w="718" w:type="dxa"/>
            <w:tcBorders>
              <w:top w:val="nil"/>
              <w:left w:val="single" w:sz="4" w:space="0" w:color="000000" w:themeColor="text1"/>
              <w:bottom w:val="nil"/>
              <w:right w:val="nil"/>
            </w:tcBorders>
          </w:tcPr>
          <w:p w:rsidR="00457CB0"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457CB0" w:rsidRDefault="00457CB0"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57CB0"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57CB0" w:rsidRDefault="00457CB0"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457CB0"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57CB0" w:rsidRDefault="00457CB0"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457CB0"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457CB0" w:rsidRDefault="00457CB0"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57CB0"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1</w:t>
            </w:r>
          </w:p>
        </w:tc>
        <w:tc>
          <w:tcPr>
            <w:tcW w:w="709" w:type="dxa"/>
            <w:tcBorders>
              <w:top w:val="nil"/>
              <w:left w:val="nil"/>
              <w:bottom w:val="nil"/>
              <w:right w:val="nil"/>
            </w:tcBorders>
          </w:tcPr>
          <w:p w:rsidR="00457CB0"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33.3</w:t>
            </w:r>
          </w:p>
        </w:tc>
        <w:tc>
          <w:tcPr>
            <w:tcW w:w="709" w:type="dxa"/>
            <w:tcBorders>
              <w:top w:val="nil"/>
              <w:left w:val="nil"/>
              <w:bottom w:val="nil"/>
              <w:right w:val="nil"/>
            </w:tcBorders>
          </w:tcPr>
          <w:p w:rsidR="00457CB0"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2</w:t>
            </w:r>
          </w:p>
        </w:tc>
        <w:tc>
          <w:tcPr>
            <w:tcW w:w="802" w:type="dxa"/>
            <w:tcBorders>
              <w:top w:val="nil"/>
              <w:left w:val="nil"/>
              <w:bottom w:val="nil"/>
            </w:tcBorders>
          </w:tcPr>
          <w:p w:rsidR="00457CB0"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66.7</w:t>
            </w:r>
          </w:p>
        </w:tc>
      </w:tr>
      <w:tr w:rsidR="00457CB0" w:rsidTr="00EE10F1">
        <w:tc>
          <w:tcPr>
            <w:tcW w:w="950" w:type="dxa"/>
            <w:tcBorders>
              <w:top w:val="nil"/>
              <w:bottom w:val="nil"/>
              <w:right w:val="single" w:sz="4" w:space="0" w:color="000000" w:themeColor="text1"/>
            </w:tcBorders>
          </w:tcPr>
          <w:p w:rsidR="00457CB0" w:rsidRPr="00D76C98"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鼓山區</w:t>
            </w:r>
          </w:p>
        </w:tc>
        <w:tc>
          <w:tcPr>
            <w:tcW w:w="718" w:type="dxa"/>
            <w:tcBorders>
              <w:top w:val="nil"/>
              <w:left w:val="single" w:sz="4" w:space="0" w:color="000000" w:themeColor="text1"/>
              <w:bottom w:val="nil"/>
              <w:right w:val="nil"/>
            </w:tcBorders>
          </w:tcPr>
          <w:p w:rsidR="00457CB0" w:rsidRPr="00D50835"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457CB0" w:rsidRPr="00D50835" w:rsidRDefault="00457CB0"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57CB0" w:rsidRPr="00D50835"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57CB0" w:rsidRPr="00D50835" w:rsidRDefault="00457CB0"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457CB0" w:rsidRPr="00D50835"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57CB0" w:rsidRPr="00D50835" w:rsidRDefault="00457CB0"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457CB0" w:rsidRPr="00D50835"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457CB0" w:rsidRPr="00D50835" w:rsidRDefault="00457CB0"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57CB0" w:rsidRPr="00D50835"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1</w:t>
            </w:r>
          </w:p>
        </w:tc>
        <w:tc>
          <w:tcPr>
            <w:tcW w:w="709" w:type="dxa"/>
            <w:tcBorders>
              <w:top w:val="nil"/>
              <w:left w:val="nil"/>
              <w:bottom w:val="nil"/>
              <w:right w:val="nil"/>
            </w:tcBorders>
          </w:tcPr>
          <w:p w:rsidR="00457CB0"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5.6</w:t>
            </w:r>
          </w:p>
        </w:tc>
        <w:tc>
          <w:tcPr>
            <w:tcW w:w="709" w:type="dxa"/>
            <w:tcBorders>
              <w:top w:val="nil"/>
              <w:left w:val="nil"/>
              <w:bottom w:val="nil"/>
              <w:right w:val="nil"/>
            </w:tcBorders>
          </w:tcPr>
          <w:p w:rsidR="00457CB0" w:rsidRPr="00D50835"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17</w:t>
            </w:r>
          </w:p>
        </w:tc>
        <w:tc>
          <w:tcPr>
            <w:tcW w:w="802" w:type="dxa"/>
            <w:tcBorders>
              <w:top w:val="nil"/>
              <w:left w:val="nil"/>
              <w:bottom w:val="nil"/>
            </w:tcBorders>
          </w:tcPr>
          <w:p w:rsidR="00457CB0"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94.4</w:t>
            </w:r>
          </w:p>
        </w:tc>
      </w:tr>
      <w:tr w:rsidR="00457CB0" w:rsidTr="00EE10F1">
        <w:tc>
          <w:tcPr>
            <w:tcW w:w="950" w:type="dxa"/>
            <w:tcBorders>
              <w:top w:val="nil"/>
              <w:bottom w:val="nil"/>
              <w:right w:val="single" w:sz="4" w:space="0" w:color="000000" w:themeColor="text1"/>
            </w:tcBorders>
          </w:tcPr>
          <w:p w:rsidR="00457CB0" w:rsidRPr="00D76C98"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左營區</w:t>
            </w:r>
          </w:p>
        </w:tc>
        <w:tc>
          <w:tcPr>
            <w:tcW w:w="718" w:type="dxa"/>
            <w:tcBorders>
              <w:top w:val="nil"/>
              <w:left w:val="single" w:sz="4" w:space="0" w:color="000000" w:themeColor="text1"/>
              <w:bottom w:val="nil"/>
              <w:right w:val="nil"/>
            </w:tcBorders>
          </w:tcPr>
          <w:p w:rsidR="00457CB0" w:rsidRPr="00D50835"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457CB0" w:rsidRPr="00D50835" w:rsidRDefault="00457CB0"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57CB0" w:rsidRPr="00D50835"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57CB0" w:rsidRPr="00D50835" w:rsidRDefault="00457CB0"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457CB0" w:rsidRPr="00D50835"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57CB0" w:rsidRPr="00D50835" w:rsidRDefault="00457CB0"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457CB0" w:rsidRPr="00D50835"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457CB0" w:rsidRPr="00D50835" w:rsidRDefault="00457CB0"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57CB0" w:rsidRPr="00D50835"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2</w:t>
            </w:r>
          </w:p>
        </w:tc>
        <w:tc>
          <w:tcPr>
            <w:tcW w:w="709" w:type="dxa"/>
            <w:tcBorders>
              <w:top w:val="nil"/>
              <w:left w:val="nil"/>
              <w:bottom w:val="nil"/>
              <w:right w:val="nil"/>
            </w:tcBorders>
          </w:tcPr>
          <w:p w:rsidR="00457CB0"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7.7</w:t>
            </w:r>
          </w:p>
        </w:tc>
        <w:tc>
          <w:tcPr>
            <w:tcW w:w="709" w:type="dxa"/>
            <w:tcBorders>
              <w:top w:val="nil"/>
              <w:left w:val="nil"/>
              <w:bottom w:val="nil"/>
              <w:right w:val="nil"/>
            </w:tcBorders>
          </w:tcPr>
          <w:p w:rsidR="00457CB0" w:rsidRPr="00D50835"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24</w:t>
            </w:r>
          </w:p>
        </w:tc>
        <w:tc>
          <w:tcPr>
            <w:tcW w:w="802" w:type="dxa"/>
            <w:tcBorders>
              <w:top w:val="nil"/>
              <w:left w:val="nil"/>
              <w:bottom w:val="nil"/>
            </w:tcBorders>
          </w:tcPr>
          <w:p w:rsidR="00457CB0"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92.3</w:t>
            </w:r>
          </w:p>
        </w:tc>
      </w:tr>
      <w:tr w:rsidR="00457CB0" w:rsidTr="00EE10F1">
        <w:tc>
          <w:tcPr>
            <w:tcW w:w="950" w:type="dxa"/>
            <w:tcBorders>
              <w:top w:val="nil"/>
              <w:bottom w:val="nil"/>
              <w:right w:val="single" w:sz="4" w:space="0" w:color="000000" w:themeColor="text1"/>
            </w:tcBorders>
          </w:tcPr>
          <w:p w:rsidR="00457CB0" w:rsidRPr="00D76C98"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楠梓區</w:t>
            </w:r>
          </w:p>
        </w:tc>
        <w:tc>
          <w:tcPr>
            <w:tcW w:w="718" w:type="dxa"/>
            <w:tcBorders>
              <w:top w:val="nil"/>
              <w:left w:val="single" w:sz="4" w:space="0" w:color="000000" w:themeColor="text1"/>
              <w:bottom w:val="nil"/>
              <w:right w:val="nil"/>
            </w:tcBorders>
          </w:tcPr>
          <w:p w:rsidR="00457CB0" w:rsidRPr="00D50835"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457CB0" w:rsidRPr="00D50835" w:rsidRDefault="00457CB0"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57CB0" w:rsidRPr="00D50835"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57CB0" w:rsidRPr="00D50835" w:rsidRDefault="00457CB0"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457CB0" w:rsidRPr="00D50835"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57CB0" w:rsidRPr="00D50835" w:rsidRDefault="00457CB0"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457CB0" w:rsidRPr="00D50835"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457CB0" w:rsidRPr="00D50835" w:rsidRDefault="00457CB0"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57CB0" w:rsidRPr="00D50835"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4</w:t>
            </w:r>
          </w:p>
        </w:tc>
        <w:tc>
          <w:tcPr>
            <w:tcW w:w="709" w:type="dxa"/>
            <w:tcBorders>
              <w:top w:val="nil"/>
              <w:left w:val="nil"/>
              <w:bottom w:val="nil"/>
              <w:right w:val="nil"/>
            </w:tcBorders>
          </w:tcPr>
          <w:p w:rsidR="00457CB0"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17.4</w:t>
            </w:r>
          </w:p>
        </w:tc>
        <w:tc>
          <w:tcPr>
            <w:tcW w:w="709" w:type="dxa"/>
            <w:tcBorders>
              <w:top w:val="nil"/>
              <w:left w:val="nil"/>
              <w:bottom w:val="nil"/>
              <w:right w:val="nil"/>
            </w:tcBorders>
          </w:tcPr>
          <w:p w:rsidR="00457CB0" w:rsidRPr="00D50835"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19</w:t>
            </w:r>
          </w:p>
        </w:tc>
        <w:tc>
          <w:tcPr>
            <w:tcW w:w="802" w:type="dxa"/>
            <w:tcBorders>
              <w:top w:val="nil"/>
              <w:left w:val="nil"/>
              <w:bottom w:val="nil"/>
            </w:tcBorders>
          </w:tcPr>
          <w:p w:rsidR="00457CB0"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82.6</w:t>
            </w:r>
          </w:p>
        </w:tc>
      </w:tr>
      <w:tr w:rsidR="00457CB0" w:rsidTr="00EE10F1">
        <w:tc>
          <w:tcPr>
            <w:tcW w:w="950" w:type="dxa"/>
            <w:tcBorders>
              <w:top w:val="nil"/>
              <w:bottom w:val="nil"/>
              <w:right w:val="single" w:sz="4" w:space="0" w:color="000000" w:themeColor="text1"/>
            </w:tcBorders>
          </w:tcPr>
          <w:p w:rsidR="00457CB0" w:rsidRPr="00D76C98"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三民區</w:t>
            </w:r>
          </w:p>
        </w:tc>
        <w:tc>
          <w:tcPr>
            <w:tcW w:w="718" w:type="dxa"/>
            <w:tcBorders>
              <w:top w:val="nil"/>
              <w:left w:val="single" w:sz="4" w:space="0" w:color="000000" w:themeColor="text1"/>
              <w:bottom w:val="nil"/>
              <w:right w:val="nil"/>
            </w:tcBorders>
          </w:tcPr>
          <w:p w:rsidR="00457CB0" w:rsidRPr="00D50835"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457CB0" w:rsidRPr="00D50835" w:rsidRDefault="00457CB0"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57CB0" w:rsidRPr="00D50835"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1</w:t>
            </w:r>
          </w:p>
        </w:tc>
        <w:tc>
          <w:tcPr>
            <w:tcW w:w="709" w:type="dxa"/>
            <w:tcBorders>
              <w:top w:val="nil"/>
              <w:left w:val="nil"/>
              <w:bottom w:val="nil"/>
              <w:right w:val="nil"/>
            </w:tcBorders>
          </w:tcPr>
          <w:p w:rsidR="00457CB0" w:rsidRPr="00D50835" w:rsidRDefault="00457CB0" w:rsidP="00A5663F">
            <w:pPr>
              <w:widowControl/>
              <w:jc w:val="center"/>
              <w:rPr>
                <w:rFonts w:ascii="標楷體" w:eastAsia="標楷體" w:hAnsi="標楷體"/>
                <w:noProof/>
                <w:sz w:val="20"/>
                <w:szCs w:val="20"/>
              </w:rPr>
            </w:pPr>
            <w:r>
              <w:rPr>
                <w:rFonts w:ascii="標楷體" w:eastAsia="標楷體" w:hAnsi="標楷體" w:hint="eastAsia"/>
                <w:noProof/>
                <w:sz w:val="20"/>
                <w:szCs w:val="20"/>
              </w:rPr>
              <w:t>2.2</w:t>
            </w:r>
          </w:p>
        </w:tc>
        <w:tc>
          <w:tcPr>
            <w:tcW w:w="708" w:type="dxa"/>
            <w:tcBorders>
              <w:top w:val="nil"/>
              <w:left w:val="nil"/>
              <w:bottom w:val="nil"/>
              <w:right w:val="nil"/>
            </w:tcBorders>
          </w:tcPr>
          <w:p w:rsidR="00457CB0" w:rsidRPr="00D50835"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57CB0" w:rsidRPr="00D50835" w:rsidRDefault="00457CB0"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457CB0" w:rsidRPr="00D50835"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2</w:t>
            </w:r>
          </w:p>
        </w:tc>
        <w:tc>
          <w:tcPr>
            <w:tcW w:w="708" w:type="dxa"/>
            <w:tcBorders>
              <w:top w:val="nil"/>
              <w:left w:val="nil"/>
              <w:bottom w:val="nil"/>
              <w:right w:val="nil"/>
            </w:tcBorders>
          </w:tcPr>
          <w:p w:rsidR="00457CB0" w:rsidRPr="00D50835" w:rsidRDefault="00457CB0" w:rsidP="00A5663F">
            <w:pPr>
              <w:widowControl/>
              <w:jc w:val="center"/>
              <w:rPr>
                <w:rFonts w:ascii="標楷體" w:eastAsia="標楷體" w:hAnsi="標楷體"/>
                <w:noProof/>
                <w:sz w:val="20"/>
                <w:szCs w:val="20"/>
              </w:rPr>
            </w:pPr>
            <w:r>
              <w:rPr>
                <w:rFonts w:ascii="標楷體" w:eastAsia="標楷體" w:hAnsi="標楷體" w:hint="eastAsia"/>
                <w:noProof/>
                <w:sz w:val="20"/>
                <w:szCs w:val="20"/>
              </w:rPr>
              <w:t>4.3</w:t>
            </w:r>
          </w:p>
        </w:tc>
        <w:tc>
          <w:tcPr>
            <w:tcW w:w="709" w:type="dxa"/>
            <w:tcBorders>
              <w:top w:val="nil"/>
              <w:left w:val="nil"/>
              <w:bottom w:val="nil"/>
              <w:right w:val="nil"/>
            </w:tcBorders>
          </w:tcPr>
          <w:p w:rsidR="00457CB0" w:rsidRPr="00D50835"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8</w:t>
            </w:r>
          </w:p>
        </w:tc>
        <w:tc>
          <w:tcPr>
            <w:tcW w:w="709" w:type="dxa"/>
            <w:tcBorders>
              <w:top w:val="nil"/>
              <w:left w:val="nil"/>
              <w:bottom w:val="nil"/>
              <w:right w:val="nil"/>
            </w:tcBorders>
          </w:tcPr>
          <w:p w:rsidR="00457CB0"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17.4</w:t>
            </w:r>
          </w:p>
        </w:tc>
        <w:tc>
          <w:tcPr>
            <w:tcW w:w="709" w:type="dxa"/>
            <w:tcBorders>
              <w:top w:val="nil"/>
              <w:left w:val="nil"/>
              <w:bottom w:val="nil"/>
              <w:right w:val="nil"/>
            </w:tcBorders>
          </w:tcPr>
          <w:p w:rsidR="00457CB0" w:rsidRPr="00D50835"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35</w:t>
            </w:r>
          </w:p>
        </w:tc>
        <w:tc>
          <w:tcPr>
            <w:tcW w:w="802" w:type="dxa"/>
            <w:tcBorders>
              <w:top w:val="nil"/>
              <w:left w:val="nil"/>
              <w:bottom w:val="nil"/>
            </w:tcBorders>
          </w:tcPr>
          <w:p w:rsidR="00457CB0"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76.1</w:t>
            </w:r>
          </w:p>
        </w:tc>
      </w:tr>
      <w:tr w:rsidR="00457CB0" w:rsidTr="00EE10F1">
        <w:tc>
          <w:tcPr>
            <w:tcW w:w="950" w:type="dxa"/>
            <w:tcBorders>
              <w:top w:val="nil"/>
              <w:bottom w:val="nil"/>
              <w:right w:val="single" w:sz="4" w:space="0" w:color="000000" w:themeColor="text1"/>
            </w:tcBorders>
          </w:tcPr>
          <w:p w:rsidR="00457CB0" w:rsidRPr="00D76C98"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新興區</w:t>
            </w:r>
          </w:p>
        </w:tc>
        <w:tc>
          <w:tcPr>
            <w:tcW w:w="718" w:type="dxa"/>
            <w:tcBorders>
              <w:top w:val="nil"/>
              <w:left w:val="single" w:sz="4" w:space="0" w:color="000000" w:themeColor="text1"/>
              <w:bottom w:val="nil"/>
              <w:right w:val="nil"/>
            </w:tcBorders>
          </w:tcPr>
          <w:p w:rsidR="00457CB0" w:rsidRPr="00D50835"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457CB0" w:rsidRPr="00D50835" w:rsidRDefault="00457CB0"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57CB0" w:rsidRPr="00D50835"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57CB0" w:rsidRPr="00D50835" w:rsidRDefault="00457CB0"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457CB0" w:rsidRPr="00D50835"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57CB0" w:rsidRPr="00D50835" w:rsidRDefault="00457CB0"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457CB0" w:rsidRPr="00D50835"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457CB0" w:rsidRPr="00D50835" w:rsidRDefault="00457CB0"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57CB0" w:rsidRPr="00D50835"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57CB0"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57CB0" w:rsidRPr="00D50835"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12</w:t>
            </w:r>
          </w:p>
        </w:tc>
        <w:tc>
          <w:tcPr>
            <w:tcW w:w="802" w:type="dxa"/>
            <w:tcBorders>
              <w:top w:val="nil"/>
              <w:left w:val="nil"/>
              <w:bottom w:val="nil"/>
            </w:tcBorders>
          </w:tcPr>
          <w:p w:rsidR="00457CB0"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100.0</w:t>
            </w:r>
          </w:p>
        </w:tc>
      </w:tr>
      <w:tr w:rsidR="00457CB0" w:rsidTr="00EE10F1">
        <w:tc>
          <w:tcPr>
            <w:tcW w:w="950" w:type="dxa"/>
            <w:tcBorders>
              <w:top w:val="nil"/>
              <w:bottom w:val="nil"/>
              <w:right w:val="single" w:sz="4" w:space="0" w:color="000000" w:themeColor="text1"/>
            </w:tcBorders>
          </w:tcPr>
          <w:p w:rsidR="00457CB0" w:rsidRPr="00D76C98"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前金區</w:t>
            </w:r>
          </w:p>
        </w:tc>
        <w:tc>
          <w:tcPr>
            <w:tcW w:w="718" w:type="dxa"/>
            <w:tcBorders>
              <w:top w:val="nil"/>
              <w:left w:val="single" w:sz="4" w:space="0" w:color="000000" w:themeColor="text1"/>
              <w:bottom w:val="nil"/>
              <w:right w:val="nil"/>
            </w:tcBorders>
          </w:tcPr>
          <w:p w:rsidR="00457CB0" w:rsidRPr="00D50835"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457CB0" w:rsidRPr="00D50835" w:rsidRDefault="00457CB0"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57CB0" w:rsidRPr="00D50835"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57CB0" w:rsidRPr="00D50835" w:rsidRDefault="00457CB0"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457CB0" w:rsidRPr="00D50835"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57CB0" w:rsidRPr="00D50835" w:rsidRDefault="00457CB0"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457CB0" w:rsidRPr="00D50835"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457CB0" w:rsidRPr="00D50835" w:rsidRDefault="00457CB0"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57CB0" w:rsidRPr="00D50835"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1</w:t>
            </w:r>
          </w:p>
        </w:tc>
        <w:tc>
          <w:tcPr>
            <w:tcW w:w="709" w:type="dxa"/>
            <w:tcBorders>
              <w:top w:val="nil"/>
              <w:left w:val="nil"/>
              <w:bottom w:val="nil"/>
              <w:right w:val="nil"/>
            </w:tcBorders>
          </w:tcPr>
          <w:p w:rsidR="00457CB0"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16.7</w:t>
            </w:r>
          </w:p>
        </w:tc>
        <w:tc>
          <w:tcPr>
            <w:tcW w:w="709" w:type="dxa"/>
            <w:tcBorders>
              <w:top w:val="nil"/>
              <w:left w:val="nil"/>
              <w:bottom w:val="nil"/>
              <w:right w:val="nil"/>
            </w:tcBorders>
          </w:tcPr>
          <w:p w:rsidR="00457CB0" w:rsidRPr="00D50835"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5</w:t>
            </w:r>
          </w:p>
        </w:tc>
        <w:tc>
          <w:tcPr>
            <w:tcW w:w="802" w:type="dxa"/>
            <w:tcBorders>
              <w:top w:val="nil"/>
              <w:left w:val="nil"/>
              <w:bottom w:val="nil"/>
            </w:tcBorders>
          </w:tcPr>
          <w:p w:rsidR="00457CB0"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83.3</w:t>
            </w:r>
          </w:p>
        </w:tc>
      </w:tr>
      <w:tr w:rsidR="00457CB0" w:rsidTr="00EE10F1">
        <w:tc>
          <w:tcPr>
            <w:tcW w:w="950" w:type="dxa"/>
            <w:tcBorders>
              <w:top w:val="nil"/>
              <w:bottom w:val="nil"/>
              <w:right w:val="single" w:sz="4" w:space="0" w:color="000000" w:themeColor="text1"/>
            </w:tcBorders>
          </w:tcPr>
          <w:p w:rsidR="00457CB0" w:rsidRPr="00D76C98"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苓雅區</w:t>
            </w:r>
          </w:p>
        </w:tc>
        <w:tc>
          <w:tcPr>
            <w:tcW w:w="718" w:type="dxa"/>
            <w:tcBorders>
              <w:top w:val="nil"/>
              <w:left w:val="single" w:sz="4" w:space="0" w:color="000000" w:themeColor="text1"/>
              <w:bottom w:val="nil"/>
              <w:right w:val="nil"/>
            </w:tcBorders>
          </w:tcPr>
          <w:p w:rsidR="00457CB0" w:rsidRPr="00D50835"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457CB0" w:rsidRPr="00D50835" w:rsidRDefault="00457CB0"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57CB0" w:rsidRPr="00D50835"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57CB0" w:rsidRPr="00D50835" w:rsidRDefault="00457CB0"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457CB0" w:rsidRPr="00D50835"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57CB0" w:rsidRPr="00D50835" w:rsidRDefault="00457CB0"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457CB0" w:rsidRPr="00D50835"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457CB0" w:rsidRPr="00D50835" w:rsidRDefault="00457CB0"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57CB0" w:rsidRPr="00D50835"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8</w:t>
            </w:r>
          </w:p>
        </w:tc>
        <w:tc>
          <w:tcPr>
            <w:tcW w:w="709" w:type="dxa"/>
            <w:tcBorders>
              <w:top w:val="nil"/>
              <w:left w:val="nil"/>
              <w:bottom w:val="nil"/>
              <w:right w:val="nil"/>
            </w:tcBorders>
          </w:tcPr>
          <w:p w:rsidR="00457CB0"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20.0</w:t>
            </w:r>
          </w:p>
        </w:tc>
        <w:tc>
          <w:tcPr>
            <w:tcW w:w="709" w:type="dxa"/>
            <w:tcBorders>
              <w:top w:val="nil"/>
              <w:left w:val="nil"/>
              <w:bottom w:val="nil"/>
              <w:right w:val="nil"/>
            </w:tcBorders>
          </w:tcPr>
          <w:p w:rsidR="00457CB0" w:rsidRPr="00D50835"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32</w:t>
            </w:r>
          </w:p>
        </w:tc>
        <w:tc>
          <w:tcPr>
            <w:tcW w:w="802" w:type="dxa"/>
            <w:tcBorders>
              <w:top w:val="nil"/>
              <w:left w:val="nil"/>
              <w:bottom w:val="nil"/>
            </w:tcBorders>
          </w:tcPr>
          <w:p w:rsidR="00457CB0"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80.0</w:t>
            </w:r>
          </w:p>
        </w:tc>
      </w:tr>
      <w:tr w:rsidR="00457CB0" w:rsidTr="00EE10F1">
        <w:tc>
          <w:tcPr>
            <w:tcW w:w="950" w:type="dxa"/>
            <w:tcBorders>
              <w:top w:val="nil"/>
              <w:bottom w:val="nil"/>
              <w:right w:val="single" w:sz="4" w:space="0" w:color="000000" w:themeColor="text1"/>
            </w:tcBorders>
          </w:tcPr>
          <w:p w:rsidR="00457CB0" w:rsidRPr="00D76C98"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前鎮區</w:t>
            </w:r>
          </w:p>
        </w:tc>
        <w:tc>
          <w:tcPr>
            <w:tcW w:w="718" w:type="dxa"/>
            <w:tcBorders>
              <w:top w:val="nil"/>
              <w:left w:val="single" w:sz="4" w:space="0" w:color="000000" w:themeColor="text1"/>
              <w:bottom w:val="nil"/>
              <w:right w:val="nil"/>
            </w:tcBorders>
          </w:tcPr>
          <w:p w:rsidR="00457CB0" w:rsidRPr="00D50835"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457CB0" w:rsidRPr="00D50835" w:rsidRDefault="00457CB0"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57CB0" w:rsidRPr="00D50835"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57CB0" w:rsidRPr="00D50835" w:rsidRDefault="00457CB0"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457CB0" w:rsidRPr="00D50835"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57CB0" w:rsidRPr="00D50835" w:rsidRDefault="00457CB0"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457CB0" w:rsidRPr="00D50835"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457CB0" w:rsidRPr="00D50835" w:rsidRDefault="00457CB0"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57CB0" w:rsidRPr="00D50835"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9</w:t>
            </w:r>
          </w:p>
        </w:tc>
        <w:tc>
          <w:tcPr>
            <w:tcW w:w="709" w:type="dxa"/>
            <w:tcBorders>
              <w:top w:val="nil"/>
              <w:left w:val="nil"/>
              <w:bottom w:val="nil"/>
              <w:right w:val="nil"/>
            </w:tcBorders>
          </w:tcPr>
          <w:p w:rsidR="00457CB0"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25.0</w:t>
            </w:r>
          </w:p>
        </w:tc>
        <w:tc>
          <w:tcPr>
            <w:tcW w:w="709" w:type="dxa"/>
            <w:tcBorders>
              <w:top w:val="nil"/>
              <w:left w:val="nil"/>
              <w:bottom w:val="nil"/>
              <w:right w:val="nil"/>
            </w:tcBorders>
          </w:tcPr>
          <w:p w:rsidR="00457CB0" w:rsidRPr="00D50835"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27</w:t>
            </w:r>
          </w:p>
        </w:tc>
        <w:tc>
          <w:tcPr>
            <w:tcW w:w="802" w:type="dxa"/>
            <w:tcBorders>
              <w:top w:val="nil"/>
              <w:left w:val="nil"/>
              <w:bottom w:val="nil"/>
            </w:tcBorders>
          </w:tcPr>
          <w:p w:rsidR="00457CB0"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75.0</w:t>
            </w:r>
          </w:p>
        </w:tc>
      </w:tr>
      <w:tr w:rsidR="00457CB0" w:rsidTr="00EE10F1">
        <w:tc>
          <w:tcPr>
            <w:tcW w:w="950" w:type="dxa"/>
            <w:tcBorders>
              <w:top w:val="nil"/>
              <w:bottom w:val="nil"/>
              <w:right w:val="single" w:sz="4" w:space="0" w:color="000000" w:themeColor="text1"/>
            </w:tcBorders>
          </w:tcPr>
          <w:p w:rsidR="00457CB0" w:rsidRPr="00D76C98"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旗津區</w:t>
            </w:r>
          </w:p>
        </w:tc>
        <w:tc>
          <w:tcPr>
            <w:tcW w:w="718" w:type="dxa"/>
            <w:tcBorders>
              <w:top w:val="nil"/>
              <w:left w:val="single" w:sz="4" w:space="0" w:color="000000" w:themeColor="text1"/>
              <w:bottom w:val="nil"/>
              <w:right w:val="nil"/>
            </w:tcBorders>
          </w:tcPr>
          <w:p w:rsidR="00457CB0" w:rsidRPr="00D50835"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bottom w:val="nil"/>
              <w:right w:val="nil"/>
            </w:tcBorders>
          </w:tcPr>
          <w:p w:rsidR="00457CB0" w:rsidRPr="00D50835" w:rsidRDefault="00457CB0"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57CB0" w:rsidRPr="00D50835"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57CB0" w:rsidRPr="00D50835" w:rsidRDefault="00457CB0"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457CB0" w:rsidRPr="00D50835"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57CB0" w:rsidRPr="00D50835" w:rsidRDefault="00457CB0"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bottom w:val="nil"/>
              <w:right w:val="nil"/>
            </w:tcBorders>
          </w:tcPr>
          <w:p w:rsidR="00457CB0" w:rsidRPr="00D50835"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bottom w:val="nil"/>
              <w:right w:val="nil"/>
            </w:tcBorders>
          </w:tcPr>
          <w:p w:rsidR="00457CB0" w:rsidRPr="00D50835" w:rsidRDefault="00457CB0"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bottom w:val="nil"/>
              <w:right w:val="nil"/>
            </w:tcBorders>
          </w:tcPr>
          <w:p w:rsidR="00457CB0" w:rsidRPr="00D50835"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3</w:t>
            </w:r>
          </w:p>
        </w:tc>
        <w:tc>
          <w:tcPr>
            <w:tcW w:w="709" w:type="dxa"/>
            <w:tcBorders>
              <w:top w:val="nil"/>
              <w:left w:val="nil"/>
              <w:bottom w:val="nil"/>
              <w:right w:val="nil"/>
            </w:tcBorders>
          </w:tcPr>
          <w:p w:rsidR="00457CB0"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20.0</w:t>
            </w:r>
          </w:p>
        </w:tc>
        <w:tc>
          <w:tcPr>
            <w:tcW w:w="709" w:type="dxa"/>
            <w:tcBorders>
              <w:top w:val="nil"/>
              <w:left w:val="nil"/>
              <w:bottom w:val="nil"/>
              <w:right w:val="nil"/>
            </w:tcBorders>
          </w:tcPr>
          <w:p w:rsidR="00457CB0" w:rsidRPr="00D50835"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12</w:t>
            </w:r>
          </w:p>
        </w:tc>
        <w:tc>
          <w:tcPr>
            <w:tcW w:w="802" w:type="dxa"/>
            <w:tcBorders>
              <w:top w:val="nil"/>
              <w:left w:val="nil"/>
              <w:bottom w:val="nil"/>
            </w:tcBorders>
          </w:tcPr>
          <w:p w:rsidR="00457CB0"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80.0</w:t>
            </w:r>
          </w:p>
        </w:tc>
      </w:tr>
      <w:tr w:rsidR="00457CB0" w:rsidTr="00EE10F1">
        <w:tc>
          <w:tcPr>
            <w:tcW w:w="950" w:type="dxa"/>
            <w:tcBorders>
              <w:top w:val="nil"/>
              <w:right w:val="single" w:sz="4" w:space="0" w:color="000000" w:themeColor="text1"/>
            </w:tcBorders>
          </w:tcPr>
          <w:p w:rsidR="00457CB0" w:rsidRPr="00D76C98"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小港區</w:t>
            </w:r>
          </w:p>
        </w:tc>
        <w:tc>
          <w:tcPr>
            <w:tcW w:w="718" w:type="dxa"/>
            <w:tcBorders>
              <w:top w:val="nil"/>
              <w:left w:val="single" w:sz="4" w:space="0" w:color="000000" w:themeColor="text1"/>
              <w:right w:val="nil"/>
            </w:tcBorders>
          </w:tcPr>
          <w:p w:rsidR="00457CB0" w:rsidRPr="00D50835"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nil"/>
              <w:left w:val="nil"/>
              <w:right w:val="nil"/>
            </w:tcBorders>
          </w:tcPr>
          <w:p w:rsidR="00457CB0" w:rsidRPr="00D50835" w:rsidRDefault="00457CB0"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right w:val="nil"/>
            </w:tcBorders>
          </w:tcPr>
          <w:p w:rsidR="00457CB0" w:rsidRPr="00D50835"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right w:val="nil"/>
            </w:tcBorders>
          </w:tcPr>
          <w:p w:rsidR="00457CB0" w:rsidRPr="00D50835" w:rsidRDefault="00457CB0"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Borders>
              <w:top w:val="nil"/>
              <w:left w:val="nil"/>
              <w:right w:val="nil"/>
            </w:tcBorders>
          </w:tcPr>
          <w:p w:rsidR="00457CB0" w:rsidRPr="00D50835"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nil"/>
              <w:left w:val="nil"/>
              <w:right w:val="nil"/>
            </w:tcBorders>
          </w:tcPr>
          <w:p w:rsidR="00457CB0" w:rsidRPr="00D50835" w:rsidRDefault="00457CB0"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Borders>
              <w:top w:val="nil"/>
              <w:left w:val="nil"/>
              <w:right w:val="nil"/>
            </w:tcBorders>
          </w:tcPr>
          <w:p w:rsidR="00457CB0" w:rsidRPr="00D50835"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2</w:t>
            </w:r>
          </w:p>
        </w:tc>
        <w:tc>
          <w:tcPr>
            <w:tcW w:w="708" w:type="dxa"/>
            <w:tcBorders>
              <w:top w:val="nil"/>
              <w:left w:val="nil"/>
              <w:right w:val="nil"/>
            </w:tcBorders>
          </w:tcPr>
          <w:p w:rsidR="00457CB0" w:rsidRPr="00D50835" w:rsidRDefault="00457CB0" w:rsidP="00A5663F">
            <w:pPr>
              <w:widowControl/>
              <w:jc w:val="center"/>
              <w:rPr>
                <w:rFonts w:ascii="標楷體" w:eastAsia="標楷體" w:hAnsi="標楷體"/>
                <w:noProof/>
                <w:sz w:val="20"/>
                <w:szCs w:val="20"/>
              </w:rPr>
            </w:pPr>
            <w:r>
              <w:rPr>
                <w:rFonts w:ascii="標楷體" w:eastAsia="標楷體" w:hAnsi="標楷體" w:hint="eastAsia"/>
                <w:noProof/>
                <w:sz w:val="20"/>
                <w:szCs w:val="20"/>
              </w:rPr>
              <w:t>6.7</w:t>
            </w:r>
          </w:p>
        </w:tc>
        <w:tc>
          <w:tcPr>
            <w:tcW w:w="709" w:type="dxa"/>
            <w:tcBorders>
              <w:top w:val="nil"/>
              <w:left w:val="nil"/>
              <w:right w:val="nil"/>
            </w:tcBorders>
          </w:tcPr>
          <w:p w:rsidR="00457CB0" w:rsidRPr="00D50835"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12</w:t>
            </w:r>
          </w:p>
        </w:tc>
        <w:tc>
          <w:tcPr>
            <w:tcW w:w="709" w:type="dxa"/>
            <w:tcBorders>
              <w:top w:val="nil"/>
              <w:left w:val="nil"/>
              <w:right w:val="nil"/>
            </w:tcBorders>
          </w:tcPr>
          <w:p w:rsidR="00457CB0"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40.0</w:t>
            </w:r>
          </w:p>
        </w:tc>
        <w:tc>
          <w:tcPr>
            <w:tcW w:w="709" w:type="dxa"/>
            <w:tcBorders>
              <w:top w:val="nil"/>
              <w:left w:val="nil"/>
              <w:right w:val="nil"/>
            </w:tcBorders>
          </w:tcPr>
          <w:p w:rsidR="00457CB0" w:rsidRPr="00D50835"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16</w:t>
            </w:r>
          </w:p>
        </w:tc>
        <w:tc>
          <w:tcPr>
            <w:tcW w:w="802" w:type="dxa"/>
            <w:tcBorders>
              <w:top w:val="nil"/>
              <w:left w:val="nil"/>
            </w:tcBorders>
          </w:tcPr>
          <w:p w:rsidR="00457CB0" w:rsidRDefault="00457CB0" w:rsidP="00F44AC5">
            <w:pPr>
              <w:widowControl/>
              <w:jc w:val="center"/>
              <w:rPr>
                <w:rFonts w:ascii="標楷體" w:eastAsia="標楷體" w:hAnsi="標楷體"/>
                <w:noProof/>
                <w:sz w:val="20"/>
                <w:szCs w:val="20"/>
              </w:rPr>
            </w:pPr>
            <w:r>
              <w:rPr>
                <w:rFonts w:ascii="標楷體" w:eastAsia="標楷體" w:hAnsi="標楷體" w:hint="eastAsia"/>
                <w:noProof/>
                <w:sz w:val="20"/>
                <w:szCs w:val="20"/>
              </w:rPr>
              <w:t>53.3</w:t>
            </w:r>
          </w:p>
        </w:tc>
      </w:tr>
    </w:tbl>
    <w:p w:rsidR="00EE10F1" w:rsidRDefault="00EE10F1" w:rsidP="004348C0">
      <w:pPr>
        <w:spacing w:line="400" w:lineRule="exact"/>
        <w:ind w:left="960" w:hangingChars="300" w:hanging="960"/>
        <w:jc w:val="both"/>
        <w:rPr>
          <w:rFonts w:ascii="標楷體" w:eastAsia="標楷體" w:hAnsi="標楷體"/>
          <w:noProof/>
          <w:sz w:val="32"/>
          <w:szCs w:val="32"/>
        </w:rPr>
      </w:pPr>
    </w:p>
    <w:p w:rsidR="00003D9B" w:rsidRDefault="00003D9B" w:rsidP="004348C0">
      <w:pPr>
        <w:spacing w:line="400" w:lineRule="exact"/>
        <w:ind w:left="960" w:hangingChars="300" w:hanging="960"/>
        <w:jc w:val="both"/>
        <w:rPr>
          <w:rFonts w:ascii="標楷體" w:eastAsia="標楷體" w:hAnsi="標楷體"/>
          <w:noProof/>
          <w:sz w:val="32"/>
          <w:szCs w:val="32"/>
        </w:rPr>
      </w:pPr>
      <w:r w:rsidRPr="004348C0">
        <w:rPr>
          <w:rFonts w:ascii="標楷體" w:eastAsia="標楷體" w:hAnsi="標楷體" w:hint="eastAsia"/>
          <w:noProof/>
          <w:sz w:val="32"/>
          <w:szCs w:val="32"/>
        </w:rPr>
        <w:lastRenderedPageBreak/>
        <w:t>表</w:t>
      </w:r>
      <w:r w:rsidR="002A2377" w:rsidRPr="004348C0">
        <w:rPr>
          <w:rFonts w:ascii="標楷體" w:eastAsia="標楷體" w:hAnsi="標楷體" w:hint="eastAsia"/>
          <w:noProof/>
          <w:sz w:val="32"/>
          <w:szCs w:val="32"/>
        </w:rPr>
        <w:t xml:space="preserve">43  </w:t>
      </w:r>
      <w:r w:rsidR="004348C0" w:rsidRPr="004348C0">
        <w:rPr>
          <w:rFonts w:ascii="標楷體" w:eastAsia="標楷體" w:hAnsi="標楷體" w:hint="eastAsia"/>
          <w:noProof/>
          <w:sz w:val="32"/>
          <w:szCs w:val="32"/>
        </w:rPr>
        <w:t>97年</w:t>
      </w:r>
      <w:r w:rsidRPr="004348C0">
        <w:rPr>
          <w:rFonts w:ascii="標楷體" w:eastAsia="標楷體" w:hAnsi="標楷體" w:hint="eastAsia"/>
          <w:noProof/>
          <w:sz w:val="32"/>
          <w:szCs w:val="32"/>
        </w:rPr>
        <w:t>高雄縣各鄉鎮性別人口腎炎、腎</w:t>
      </w:r>
      <w:r w:rsidR="002A2377" w:rsidRPr="004348C0">
        <w:rPr>
          <w:rFonts w:ascii="標楷體" w:eastAsia="標楷體" w:hAnsi="標楷體" w:hint="eastAsia"/>
          <w:noProof/>
          <w:sz w:val="32"/>
          <w:szCs w:val="32"/>
        </w:rPr>
        <w:t>病</w:t>
      </w:r>
      <w:r w:rsidRPr="004348C0">
        <w:rPr>
          <w:rFonts w:ascii="標楷體" w:eastAsia="標楷體" w:hAnsi="標楷體" w:hint="eastAsia"/>
          <w:noProof/>
          <w:sz w:val="32"/>
          <w:szCs w:val="32"/>
        </w:rPr>
        <w:t>症候群及腎病變死亡原因比較</w:t>
      </w:r>
    </w:p>
    <w:p w:rsidR="00F44AC5" w:rsidRDefault="00F44AC5" w:rsidP="004348C0">
      <w:pPr>
        <w:spacing w:line="400" w:lineRule="exact"/>
        <w:ind w:left="960" w:hangingChars="300" w:hanging="960"/>
        <w:jc w:val="both"/>
        <w:rPr>
          <w:rFonts w:ascii="標楷體" w:eastAsia="標楷體" w:hAnsi="標楷體"/>
          <w:noProof/>
          <w:sz w:val="32"/>
          <w:szCs w:val="32"/>
        </w:rPr>
      </w:pPr>
    </w:p>
    <w:tbl>
      <w:tblPr>
        <w:tblStyle w:val="a8"/>
        <w:tblW w:w="9747" w:type="dxa"/>
        <w:tblBorders>
          <w:left w:val="none" w:sz="0" w:space="0" w:color="auto"/>
          <w:right w:val="none" w:sz="0" w:space="0" w:color="auto"/>
          <w:insideH w:val="none" w:sz="0" w:space="0" w:color="auto"/>
          <w:insideV w:val="none" w:sz="0" w:space="0" w:color="auto"/>
        </w:tblBorders>
        <w:tblLook w:val="04A0"/>
      </w:tblPr>
      <w:tblGrid>
        <w:gridCol w:w="1668"/>
        <w:gridCol w:w="1134"/>
        <w:gridCol w:w="1417"/>
        <w:gridCol w:w="1134"/>
        <w:gridCol w:w="1559"/>
        <w:gridCol w:w="1134"/>
        <w:gridCol w:w="1701"/>
      </w:tblGrid>
      <w:tr w:rsidR="00F44AC5" w:rsidRPr="00AD3950" w:rsidTr="00F40764">
        <w:tc>
          <w:tcPr>
            <w:tcW w:w="1668" w:type="dxa"/>
            <w:tcBorders>
              <w:top w:val="single" w:sz="4" w:space="0" w:color="000000" w:themeColor="text1"/>
              <w:bottom w:val="single" w:sz="4" w:space="0" w:color="000000" w:themeColor="text1"/>
              <w:right w:val="single" w:sz="4" w:space="0" w:color="000000" w:themeColor="text1"/>
            </w:tcBorders>
          </w:tcPr>
          <w:p w:rsidR="00F44AC5" w:rsidRPr="00AD3950" w:rsidRDefault="00F44AC5" w:rsidP="00F40764">
            <w:pPr>
              <w:spacing w:line="360" w:lineRule="exact"/>
              <w:jc w:val="both"/>
              <w:rPr>
                <w:rFonts w:ascii="標楷體" w:eastAsia="標楷體" w:hAnsi="標楷體"/>
                <w:noProof/>
                <w:sz w:val="20"/>
                <w:szCs w:val="20"/>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4AC5" w:rsidRPr="00AD3950" w:rsidRDefault="00F44AC5" w:rsidP="00F40764">
            <w:pPr>
              <w:spacing w:line="360" w:lineRule="exact"/>
              <w:jc w:val="center"/>
              <w:rPr>
                <w:rFonts w:ascii="標楷體" w:eastAsia="標楷體" w:hAnsi="標楷體"/>
                <w:noProof/>
                <w:sz w:val="20"/>
                <w:szCs w:val="20"/>
              </w:rPr>
            </w:pPr>
            <w:r w:rsidRPr="00AD3950">
              <w:rPr>
                <w:rFonts w:ascii="標楷體" w:eastAsia="標楷體" w:hAnsi="標楷體" w:hint="eastAsia"/>
                <w:noProof/>
                <w:sz w:val="20"/>
                <w:szCs w:val="20"/>
              </w:rPr>
              <w:t>死亡數</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4AC5" w:rsidRDefault="00F44AC5" w:rsidP="00F40764">
            <w:pPr>
              <w:spacing w:line="360" w:lineRule="exact"/>
              <w:jc w:val="center"/>
              <w:rPr>
                <w:rFonts w:ascii="標楷體" w:eastAsia="標楷體" w:hAnsi="標楷體"/>
                <w:noProof/>
                <w:sz w:val="20"/>
                <w:szCs w:val="20"/>
              </w:rPr>
            </w:pPr>
            <w:r>
              <w:rPr>
                <w:rFonts w:ascii="標楷體" w:eastAsia="標楷體" w:hAnsi="標楷體" w:hint="eastAsia"/>
                <w:noProof/>
                <w:sz w:val="20"/>
                <w:szCs w:val="20"/>
              </w:rPr>
              <w:t>每十萬人口</w:t>
            </w:r>
          </w:p>
          <w:p w:rsidR="00F44AC5" w:rsidRPr="00AD3950" w:rsidRDefault="00F44AC5" w:rsidP="00F40764">
            <w:pPr>
              <w:spacing w:line="360" w:lineRule="exact"/>
              <w:jc w:val="center"/>
              <w:rPr>
                <w:rFonts w:ascii="標楷體" w:eastAsia="標楷體" w:hAnsi="標楷體"/>
                <w:noProof/>
                <w:sz w:val="20"/>
                <w:szCs w:val="20"/>
              </w:rPr>
            </w:pPr>
            <w:r>
              <w:rPr>
                <w:rFonts w:ascii="標楷體" w:eastAsia="標楷體" w:hAnsi="標楷體" w:hint="eastAsia"/>
                <w:noProof/>
                <w:sz w:val="20"/>
                <w:szCs w:val="20"/>
              </w:rPr>
              <w:t>死亡率</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4AC5" w:rsidRPr="00AD3950" w:rsidRDefault="00F44AC5" w:rsidP="00F40764">
            <w:pPr>
              <w:spacing w:line="360" w:lineRule="exact"/>
              <w:jc w:val="center"/>
              <w:rPr>
                <w:rFonts w:ascii="標楷體" w:eastAsia="標楷體" w:hAnsi="標楷體"/>
                <w:noProof/>
                <w:sz w:val="20"/>
                <w:szCs w:val="20"/>
              </w:rPr>
            </w:pPr>
            <w:r w:rsidRPr="00AD3950">
              <w:rPr>
                <w:rFonts w:ascii="標楷體" w:eastAsia="標楷體" w:hAnsi="標楷體" w:hint="eastAsia"/>
                <w:noProof/>
                <w:sz w:val="20"/>
                <w:szCs w:val="20"/>
              </w:rPr>
              <w:t>男性</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4AC5" w:rsidRDefault="00F44AC5" w:rsidP="00F40764">
            <w:pPr>
              <w:spacing w:line="360" w:lineRule="exact"/>
              <w:jc w:val="center"/>
              <w:rPr>
                <w:rFonts w:ascii="標楷體" w:eastAsia="標楷體" w:hAnsi="標楷體"/>
                <w:noProof/>
                <w:sz w:val="20"/>
                <w:szCs w:val="20"/>
              </w:rPr>
            </w:pPr>
            <w:r>
              <w:rPr>
                <w:rFonts w:ascii="標楷體" w:eastAsia="標楷體" w:hAnsi="標楷體" w:hint="eastAsia"/>
                <w:noProof/>
                <w:sz w:val="20"/>
                <w:szCs w:val="20"/>
              </w:rPr>
              <w:t>每十萬人口</w:t>
            </w:r>
          </w:p>
          <w:p w:rsidR="00F44AC5" w:rsidRPr="00AD3950" w:rsidRDefault="00F44AC5" w:rsidP="00F40764">
            <w:pPr>
              <w:spacing w:line="360" w:lineRule="exact"/>
              <w:jc w:val="center"/>
              <w:rPr>
                <w:rFonts w:ascii="標楷體" w:eastAsia="標楷體" w:hAnsi="標楷體"/>
                <w:noProof/>
                <w:sz w:val="20"/>
                <w:szCs w:val="20"/>
              </w:rPr>
            </w:pPr>
            <w:r>
              <w:rPr>
                <w:rFonts w:ascii="標楷體" w:eastAsia="標楷體" w:hAnsi="標楷體" w:hint="eastAsia"/>
                <w:noProof/>
                <w:sz w:val="20"/>
                <w:szCs w:val="20"/>
              </w:rPr>
              <w:t>死亡率</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44AC5" w:rsidRPr="00AD3950" w:rsidRDefault="00F44AC5" w:rsidP="00F40764">
            <w:pPr>
              <w:spacing w:line="360" w:lineRule="exact"/>
              <w:jc w:val="center"/>
              <w:rPr>
                <w:rFonts w:ascii="標楷體" w:eastAsia="標楷體" w:hAnsi="標楷體"/>
                <w:noProof/>
                <w:sz w:val="20"/>
                <w:szCs w:val="20"/>
              </w:rPr>
            </w:pPr>
            <w:r w:rsidRPr="00AD3950">
              <w:rPr>
                <w:rFonts w:ascii="標楷體" w:eastAsia="標楷體" w:hAnsi="標楷體" w:hint="eastAsia"/>
                <w:noProof/>
                <w:sz w:val="20"/>
                <w:szCs w:val="20"/>
              </w:rPr>
              <w:t>女性</w:t>
            </w:r>
          </w:p>
        </w:tc>
        <w:tc>
          <w:tcPr>
            <w:tcW w:w="1701" w:type="dxa"/>
            <w:tcBorders>
              <w:top w:val="single" w:sz="4" w:space="0" w:color="000000" w:themeColor="text1"/>
              <w:left w:val="single" w:sz="4" w:space="0" w:color="000000" w:themeColor="text1"/>
              <w:bottom w:val="single" w:sz="4" w:space="0" w:color="000000" w:themeColor="text1"/>
            </w:tcBorders>
          </w:tcPr>
          <w:p w:rsidR="00F44AC5" w:rsidRDefault="00F44AC5" w:rsidP="00F40764">
            <w:pPr>
              <w:spacing w:line="360" w:lineRule="exact"/>
              <w:jc w:val="center"/>
              <w:rPr>
                <w:rFonts w:ascii="標楷體" w:eastAsia="標楷體" w:hAnsi="標楷體"/>
                <w:noProof/>
                <w:sz w:val="20"/>
                <w:szCs w:val="20"/>
              </w:rPr>
            </w:pPr>
            <w:r>
              <w:rPr>
                <w:rFonts w:ascii="標楷體" w:eastAsia="標楷體" w:hAnsi="標楷體" w:hint="eastAsia"/>
                <w:noProof/>
                <w:sz w:val="20"/>
                <w:szCs w:val="20"/>
              </w:rPr>
              <w:t>每十萬人口</w:t>
            </w:r>
          </w:p>
          <w:p w:rsidR="00F44AC5" w:rsidRPr="00AD3950" w:rsidRDefault="00F44AC5" w:rsidP="00F40764">
            <w:pPr>
              <w:spacing w:line="360" w:lineRule="exact"/>
              <w:jc w:val="center"/>
              <w:rPr>
                <w:rFonts w:ascii="標楷體" w:eastAsia="標楷體" w:hAnsi="標楷體"/>
                <w:noProof/>
                <w:sz w:val="20"/>
                <w:szCs w:val="20"/>
              </w:rPr>
            </w:pPr>
            <w:r>
              <w:rPr>
                <w:rFonts w:ascii="標楷體" w:eastAsia="標楷體" w:hAnsi="標楷體" w:hint="eastAsia"/>
                <w:noProof/>
                <w:sz w:val="20"/>
                <w:szCs w:val="20"/>
              </w:rPr>
              <w:t>死亡率</w:t>
            </w:r>
          </w:p>
        </w:tc>
      </w:tr>
      <w:tr w:rsidR="00F44AC5" w:rsidRPr="00AD3950" w:rsidTr="00F40764">
        <w:tc>
          <w:tcPr>
            <w:tcW w:w="1668" w:type="dxa"/>
            <w:tcBorders>
              <w:top w:val="single" w:sz="4" w:space="0" w:color="000000" w:themeColor="text1"/>
              <w:bottom w:val="nil"/>
              <w:right w:val="single" w:sz="4" w:space="0" w:color="000000" w:themeColor="text1"/>
            </w:tcBorders>
          </w:tcPr>
          <w:p w:rsidR="00F44AC5" w:rsidRPr="00AD3950" w:rsidRDefault="00F44AC5" w:rsidP="00F40764">
            <w:pPr>
              <w:spacing w:line="400" w:lineRule="exact"/>
              <w:jc w:val="center"/>
              <w:rPr>
                <w:rFonts w:ascii="標楷體" w:eastAsia="標楷體" w:hAnsi="標楷體"/>
                <w:noProof/>
                <w:sz w:val="20"/>
                <w:szCs w:val="20"/>
              </w:rPr>
            </w:pPr>
            <w:r w:rsidRPr="00AD3950">
              <w:rPr>
                <w:rFonts w:ascii="標楷體" w:eastAsia="標楷體" w:hAnsi="標楷體" w:hint="eastAsia"/>
                <w:noProof/>
                <w:sz w:val="20"/>
                <w:szCs w:val="20"/>
              </w:rPr>
              <w:t>總計</w:t>
            </w:r>
          </w:p>
        </w:tc>
        <w:tc>
          <w:tcPr>
            <w:tcW w:w="1134" w:type="dxa"/>
            <w:tcBorders>
              <w:top w:val="single" w:sz="4" w:space="0" w:color="000000" w:themeColor="text1"/>
              <w:left w:val="single" w:sz="4" w:space="0" w:color="000000" w:themeColor="text1"/>
            </w:tcBorders>
          </w:tcPr>
          <w:p w:rsidR="00F44AC5"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268</w:t>
            </w:r>
          </w:p>
        </w:tc>
        <w:tc>
          <w:tcPr>
            <w:tcW w:w="1417" w:type="dxa"/>
            <w:tcBorders>
              <w:top w:val="single" w:sz="4" w:space="0" w:color="000000" w:themeColor="text1"/>
            </w:tcBorders>
          </w:tcPr>
          <w:p w:rsidR="00F44AC5" w:rsidRPr="00AD3950" w:rsidRDefault="00DE0B68" w:rsidP="00F40764">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21.5</w:t>
            </w:r>
          </w:p>
        </w:tc>
        <w:tc>
          <w:tcPr>
            <w:tcW w:w="1134" w:type="dxa"/>
            <w:tcBorders>
              <w:top w:val="single" w:sz="4" w:space="0" w:color="000000" w:themeColor="text1"/>
            </w:tcBorders>
          </w:tcPr>
          <w:p w:rsidR="00F44AC5"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151</w:t>
            </w:r>
          </w:p>
        </w:tc>
        <w:tc>
          <w:tcPr>
            <w:tcW w:w="1559" w:type="dxa"/>
            <w:tcBorders>
              <w:top w:val="single" w:sz="4" w:space="0" w:color="000000" w:themeColor="text1"/>
            </w:tcBorders>
          </w:tcPr>
          <w:p w:rsidR="00F44AC5" w:rsidRPr="00AD3950" w:rsidRDefault="00DE0B68" w:rsidP="00F40764">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23.6</w:t>
            </w:r>
          </w:p>
        </w:tc>
        <w:tc>
          <w:tcPr>
            <w:tcW w:w="1134" w:type="dxa"/>
            <w:tcBorders>
              <w:top w:val="single" w:sz="4" w:space="0" w:color="000000" w:themeColor="text1"/>
            </w:tcBorders>
          </w:tcPr>
          <w:p w:rsidR="00F44AC5"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117</w:t>
            </w:r>
          </w:p>
        </w:tc>
        <w:tc>
          <w:tcPr>
            <w:tcW w:w="1701" w:type="dxa"/>
            <w:tcBorders>
              <w:top w:val="single" w:sz="4" w:space="0" w:color="000000" w:themeColor="text1"/>
            </w:tcBorders>
          </w:tcPr>
          <w:p w:rsidR="00F44AC5" w:rsidRPr="00AD3950" w:rsidRDefault="00DE0B68" w:rsidP="00F40764">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19.4</w:t>
            </w:r>
          </w:p>
        </w:tc>
      </w:tr>
      <w:tr w:rsidR="00F44AC5" w:rsidRPr="00AD3950" w:rsidTr="00F40764">
        <w:tc>
          <w:tcPr>
            <w:tcW w:w="1668" w:type="dxa"/>
            <w:tcBorders>
              <w:top w:val="nil"/>
              <w:bottom w:val="nil"/>
              <w:right w:val="single" w:sz="4" w:space="0" w:color="000000" w:themeColor="text1"/>
            </w:tcBorders>
          </w:tcPr>
          <w:p w:rsidR="00F44AC5" w:rsidRPr="00D76C98"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鳳山巿</w:t>
            </w:r>
          </w:p>
        </w:tc>
        <w:tc>
          <w:tcPr>
            <w:tcW w:w="1134" w:type="dxa"/>
            <w:tcBorders>
              <w:left w:val="single" w:sz="4" w:space="0" w:color="000000" w:themeColor="text1"/>
            </w:tcBorders>
          </w:tcPr>
          <w:p w:rsidR="00F44AC5" w:rsidRPr="00D76C98"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50</w:t>
            </w:r>
          </w:p>
        </w:tc>
        <w:tc>
          <w:tcPr>
            <w:tcW w:w="1417" w:type="dxa"/>
          </w:tcPr>
          <w:p w:rsidR="00F44AC5" w:rsidRPr="00AD3950" w:rsidRDefault="00DE0B68" w:rsidP="00F40764">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14.7</w:t>
            </w:r>
          </w:p>
        </w:tc>
        <w:tc>
          <w:tcPr>
            <w:tcW w:w="1134" w:type="dxa"/>
          </w:tcPr>
          <w:p w:rsidR="00F44AC5" w:rsidRPr="00D76C98"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35</w:t>
            </w:r>
          </w:p>
        </w:tc>
        <w:tc>
          <w:tcPr>
            <w:tcW w:w="1559" w:type="dxa"/>
          </w:tcPr>
          <w:p w:rsidR="00F44AC5" w:rsidRPr="00AD3950" w:rsidRDefault="00DE0B68" w:rsidP="00F40764">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20.6</w:t>
            </w:r>
          </w:p>
        </w:tc>
        <w:tc>
          <w:tcPr>
            <w:tcW w:w="1134" w:type="dxa"/>
          </w:tcPr>
          <w:p w:rsidR="00F44AC5" w:rsidRPr="00D76C98"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15</w:t>
            </w:r>
          </w:p>
        </w:tc>
        <w:tc>
          <w:tcPr>
            <w:tcW w:w="1701" w:type="dxa"/>
          </w:tcPr>
          <w:p w:rsidR="00F44AC5" w:rsidRPr="00AD3950" w:rsidRDefault="00DE0B68" w:rsidP="00F40764">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8.9</w:t>
            </w:r>
          </w:p>
        </w:tc>
      </w:tr>
      <w:tr w:rsidR="00F44AC5" w:rsidRPr="00AD3950" w:rsidTr="00F40764">
        <w:tc>
          <w:tcPr>
            <w:tcW w:w="1668" w:type="dxa"/>
            <w:tcBorders>
              <w:top w:val="nil"/>
              <w:bottom w:val="nil"/>
              <w:right w:val="single" w:sz="4" w:space="0" w:color="000000" w:themeColor="text1"/>
            </w:tcBorders>
          </w:tcPr>
          <w:p w:rsidR="00F44AC5" w:rsidRPr="00D76C98"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岡山鎮</w:t>
            </w:r>
          </w:p>
        </w:tc>
        <w:tc>
          <w:tcPr>
            <w:tcW w:w="1134" w:type="dxa"/>
            <w:tcBorders>
              <w:left w:val="single" w:sz="4" w:space="0" w:color="000000" w:themeColor="text1"/>
            </w:tcBorders>
          </w:tcPr>
          <w:p w:rsidR="00F44AC5" w:rsidRPr="00D76C98"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27</w:t>
            </w:r>
          </w:p>
        </w:tc>
        <w:tc>
          <w:tcPr>
            <w:tcW w:w="1417" w:type="dxa"/>
          </w:tcPr>
          <w:p w:rsidR="00F44AC5" w:rsidRPr="00AD3950" w:rsidRDefault="00DE0B68" w:rsidP="00F40764">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28.0</w:t>
            </w:r>
          </w:p>
        </w:tc>
        <w:tc>
          <w:tcPr>
            <w:tcW w:w="1134" w:type="dxa"/>
          </w:tcPr>
          <w:p w:rsidR="00F44AC5" w:rsidRPr="00D76C98"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15</w:t>
            </w:r>
          </w:p>
        </w:tc>
        <w:tc>
          <w:tcPr>
            <w:tcW w:w="1559" w:type="dxa"/>
          </w:tcPr>
          <w:p w:rsidR="00F44AC5" w:rsidRPr="00AD3950" w:rsidRDefault="00DE0B68" w:rsidP="00F40764">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30.8</w:t>
            </w:r>
          </w:p>
        </w:tc>
        <w:tc>
          <w:tcPr>
            <w:tcW w:w="1134" w:type="dxa"/>
          </w:tcPr>
          <w:p w:rsidR="00F44AC5" w:rsidRPr="00D76C98"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12</w:t>
            </w:r>
          </w:p>
        </w:tc>
        <w:tc>
          <w:tcPr>
            <w:tcW w:w="1701" w:type="dxa"/>
          </w:tcPr>
          <w:p w:rsidR="00F44AC5" w:rsidRPr="00AD3950" w:rsidRDefault="00DE0B68" w:rsidP="00F40764">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25.2</w:t>
            </w:r>
          </w:p>
        </w:tc>
      </w:tr>
      <w:tr w:rsidR="00F44AC5" w:rsidRPr="00AD3950" w:rsidTr="00F40764">
        <w:tc>
          <w:tcPr>
            <w:tcW w:w="1668" w:type="dxa"/>
            <w:tcBorders>
              <w:top w:val="nil"/>
              <w:bottom w:val="nil"/>
              <w:right w:val="single" w:sz="4" w:space="0" w:color="000000" w:themeColor="text1"/>
            </w:tcBorders>
          </w:tcPr>
          <w:p w:rsidR="00F44AC5" w:rsidRPr="00D76C98"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旗山鎮</w:t>
            </w:r>
          </w:p>
        </w:tc>
        <w:tc>
          <w:tcPr>
            <w:tcW w:w="1134" w:type="dxa"/>
            <w:tcBorders>
              <w:left w:val="single" w:sz="4" w:space="0" w:color="000000" w:themeColor="text1"/>
            </w:tcBorders>
          </w:tcPr>
          <w:p w:rsidR="00F44AC5" w:rsidRPr="00D76C98"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11</w:t>
            </w:r>
          </w:p>
        </w:tc>
        <w:tc>
          <w:tcPr>
            <w:tcW w:w="1417" w:type="dxa"/>
          </w:tcPr>
          <w:p w:rsidR="00F44AC5" w:rsidRPr="00AD3950" w:rsidRDefault="00DE0B68" w:rsidP="00F40764">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26.9</w:t>
            </w:r>
          </w:p>
        </w:tc>
        <w:tc>
          <w:tcPr>
            <w:tcW w:w="1134" w:type="dxa"/>
          </w:tcPr>
          <w:p w:rsidR="00F44AC5" w:rsidRPr="00D76C98"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7</w:t>
            </w:r>
          </w:p>
        </w:tc>
        <w:tc>
          <w:tcPr>
            <w:tcW w:w="1559" w:type="dxa"/>
          </w:tcPr>
          <w:p w:rsidR="00F44AC5" w:rsidRPr="00AD3950" w:rsidRDefault="00DE0B68" w:rsidP="00F40764">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32.7</w:t>
            </w:r>
          </w:p>
        </w:tc>
        <w:tc>
          <w:tcPr>
            <w:tcW w:w="1134" w:type="dxa"/>
          </w:tcPr>
          <w:p w:rsidR="00F44AC5" w:rsidRPr="00D76C98"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4</w:t>
            </w:r>
          </w:p>
        </w:tc>
        <w:tc>
          <w:tcPr>
            <w:tcW w:w="1701" w:type="dxa"/>
          </w:tcPr>
          <w:p w:rsidR="00F44AC5" w:rsidRPr="00AD3950" w:rsidRDefault="00DE0B68" w:rsidP="00F40764">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20.5</w:t>
            </w:r>
          </w:p>
        </w:tc>
      </w:tr>
      <w:tr w:rsidR="00F44AC5" w:rsidRPr="00AD3950" w:rsidTr="00F40764">
        <w:tc>
          <w:tcPr>
            <w:tcW w:w="1668" w:type="dxa"/>
            <w:tcBorders>
              <w:top w:val="nil"/>
              <w:bottom w:val="nil"/>
              <w:right w:val="single" w:sz="4" w:space="0" w:color="000000" w:themeColor="text1"/>
            </w:tcBorders>
          </w:tcPr>
          <w:p w:rsidR="00F44AC5" w:rsidRPr="00D76C98"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美濃鎮</w:t>
            </w:r>
          </w:p>
        </w:tc>
        <w:tc>
          <w:tcPr>
            <w:tcW w:w="1134" w:type="dxa"/>
            <w:tcBorders>
              <w:left w:val="single" w:sz="4" w:space="0" w:color="000000" w:themeColor="text1"/>
            </w:tcBorders>
          </w:tcPr>
          <w:p w:rsidR="00F44AC5" w:rsidRPr="00D76C98"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16</w:t>
            </w:r>
          </w:p>
        </w:tc>
        <w:tc>
          <w:tcPr>
            <w:tcW w:w="1417" w:type="dxa"/>
          </w:tcPr>
          <w:p w:rsidR="00F44AC5" w:rsidRPr="00AD3950" w:rsidRDefault="00DE0B68" w:rsidP="00F40764">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36.4</w:t>
            </w:r>
          </w:p>
        </w:tc>
        <w:tc>
          <w:tcPr>
            <w:tcW w:w="1134" w:type="dxa"/>
          </w:tcPr>
          <w:p w:rsidR="00F44AC5" w:rsidRPr="00D76C98"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6</w:t>
            </w:r>
          </w:p>
        </w:tc>
        <w:tc>
          <w:tcPr>
            <w:tcW w:w="1559" w:type="dxa"/>
          </w:tcPr>
          <w:p w:rsidR="00F44AC5" w:rsidRPr="00AD3950" w:rsidRDefault="00356F40" w:rsidP="00F40764">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26.0</w:t>
            </w:r>
          </w:p>
        </w:tc>
        <w:tc>
          <w:tcPr>
            <w:tcW w:w="1134" w:type="dxa"/>
          </w:tcPr>
          <w:p w:rsidR="00F44AC5" w:rsidRPr="00D76C98"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10</w:t>
            </w:r>
          </w:p>
        </w:tc>
        <w:tc>
          <w:tcPr>
            <w:tcW w:w="1701" w:type="dxa"/>
          </w:tcPr>
          <w:p w:rsidR="00F44AC5" w:rsidRPr="00AD3950" w:rsidRDefault="00356F40" w:rsidP="00F40764">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47.9</w:t>
            </w:r>
          </w:p>
        </w:tc>
      </w:tr>
      <w:tr w:rsidR="00F44AC5" w:rsidRPr="00AD3950" w:rsidTr="00F40764">
        <w:tc>
          <w:tcPr>
            <w:tcW w:w="1668" w:type="dxa"/>
            <w:tcBorders>
              <w:top w:val="nil"/>
              <w:bottom w:val="nil"/>
              <w:right w:val="single" w:sz="4" w:space="0" w:color="000000" w:themeColor="text1"/>
            </w:tcBorders>
          </w:tcPr>
          <w:p w:rsidR="00F44AC5" w:rsidRPr="00D76C98"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林園鄉</w:t>
            </w:r>
          </w:p>
        </w:tc>
        <w:tc>
          <w:tcPr>
            <w:tcW w:w="1134" w:type="dxa"/>
            <w:tcBorders>
              <w:left w:val="single" w:sz="4" w:space="0" w:color="000000" w:themeColor="text1"/>
            </w:tcBorders>
          </w:tcPr>
          <w:p w:rsidR="00F44AC5" w:rsidRPr="00D76C98"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17</w:t>
            </w:r>
          </w:p>
        </w:tc>
        <w:tc>
          <w:tcPr>
            <w:tcW w:w="1417" w:type="dxa"/>
          </w:tcPr>
          <w:p w:rsidR="00F44AC5" w:rsidRPr="00AD3950" w:rsidRDefault="00356F40" w:rsidP="00F40764">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23.9</w:t>
            </w:r>
          </w:p>
        </w:tc>
        <w:tc>
          <w:tcPr>
            <w:tcW w:w="1134" w:type="dxa"/>
          </w:tcPr>
          <w:p w:rsidR="00F44AC5" w:rsidRPr="00D76C98"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12</w:t>
            </w:r>
          </w:p>
        </w:tc>
        <w:tc>
          <w:tcPr>
            <w:tcW w:w="1559" w:type="dxa"/>
          </w:tcPr>
          <w:p w:rsidR="00F44AC5" w:rsidRPr="00AD3950" w:rsidRDefault="00356F40" w:rsidP="00F40764">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32.7</w:t>
            </w:r>
          </w:p>
        </w:tc>
        <w:tc>
          <w:tcPr>
            <w:tcW w:w="1134" w:type="dxa"/>
          </w:tcPr>
          <w:p w:rsidR="00F44AC5" w:rsidRPr="00D76C98"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5</w:t>
            </w:r>
          </w:p>
        </w:tc>
        <w:tc>
          <w:tcPr>
            <w:tcW w:w="1701" w:type="dxa"/>
          </w:tcPr>
          <w:p w:rsidR="00F44AC5" w:rsidRPr="00AD3950" w:rsidRDefault="00356F40" w:rsidP="00F40764">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14.5</w:t>
            </w:r>
          </w:p>
        </w:tc>
      </w:tr>
      <w:tr w:rsidR="00F44AC5" w:rsidRPr="00AD3950" w:rsidTr="00F40764">
        <w:tc>
          <w:tcPr>
            <w:tcW w:w="1668" w:type="dxa"/>
            <w:tcBorders>
              <w:top w:val="nil"/>
              <w:bottom w:val="nil"/>
              <w:right w:val="single" w:sz="4" w:space="0" w:color="000000" w:themeColor="text1"/>
            </w:tcBorders>
          </w:tcPr>
          <w:p w:rsidR="00F44AC5" w:rsidRPr="00D76C98"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大寮鄉</w:t>
            </w:r>
          </w:p>
        </w:tc>
        <w:tc>
          <w:tcPr>
            <w:tcW w:w="1134" w:type="dxa"/>
            <w:tcBorders>
              <w:left w:val="single" w:sz="4" w:space="0" w:color="000000" w:themeColor="text1"/>
            </w:tcBorders>
          </w:tcPr>
          <w:p w:rsidR="00F44AC5" w:rsidRPr="00D76C98"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23</w:t>
            </w:r>
          </w:p>
        </w:tc>
        <w:tc>
          <w:tcPr>
            <w:tcW w:w="1417" w:type="dxa"/>
          </w:tcPr>
          <w:p w:rsidR="00F44AC5" w:rsidRPr="00AD3950" w:rsidRDefault="00356F40" w:rsidP="00F40764">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21.0</w:t>
            </w:r>
          </w:p>
        </w:tc>
        <w:tc>
          <w:tcPr>
            <w:tcW w:w="1134" w:type="dxa"/>
          </w:tcPr>
          <w:p w:rsidR="00F44AC5" w:rsidRPr="00D76C98"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10</w:t>
            </w:r>
          </w:p>
        </w:tc>
        <w:tc>
          <w:tcPr>
            <w:tcW w:w="1559" w:type="dxa"/>
          </w:tcPr>
          <w:p w:rsidR="00F44AC5" w:rsidRPr="00AD3950" w:rsidRDefault="00356F40" w:rsidP="00F40764">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17.5</w:t>
            </w:r>
          </w:p>
        </w:tc>
        <w:tc>
          <w:tcPr>
            <w:tcW w:w="1134" w:type="dxa"/>
          </w:tcPr>
          <w:p w:rsidR="00F44AC5" w:rsidRPr="00D76C98"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13</w:t>
            </w:r>
          </w:p>
        </w:tc>
        <w:tc>
          <w:tcPr>
            <w:tcW w:w="1701" w:type="dxa"/>
          </w:tcPr>
          <w:p w:rsidR="00F44AC5" w:rsidRPr="00AD3950" w:rsidRDefault="00356F40" w:rsidP="00F40764">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24.9</w:t>
            </w:r>
          </w:p>
        </w:tc>
      </w:tr>
      <w:tr w:rsidR="00F44AC5" w:rsidRPr="00AD3950" w:rsidTr="00F40764">
        <w:tc>
          <w:tcPr>
            <w:tcW w:w="1668" w:type="dxa"/>
            <w:tcBorders>
              <w:top w:val="nil"/>
              <w:bottom w:val="nil"/>
              <w:right w:val="single" w:sz="4" w:space="0" w:color="000000" w:themeColor="text1"/>
            </w:tcBorders>
          </w:tcPr>
          <w:p w:rsidR="00F44AC5" w:rsidRPr="00D76C98"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大樹鄉</w:t>
            </w:r>
          </w:p>
        </w:tc>
        <w:tc>
          <w:tcPr>
            <w:tcW w:w="1134" w:type="dxa"/>
            <w:tcBorders>
              <w:left w:val="single" w:sz="4" w:space="0" w:color="000000" w:themeColor="text1"/>
            </w:tcBorders>
          </w:tcPr>
          <w:p w:rsidR="00F44AC5" w:rsidRPr="00D76C98"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6</w:t>
            </w:r>
          </w:p>
        </w:tc>
        <w:tc>
          <w:tcPr>
            <w:tcW w:w="1417" w:type="dxa"/>
          </w:tcPr>
          <w:p w:rsidR="00F44AC5" w:rsidRPr="00AD3950" w:rsidRDefault="00356F40" w:rsidP="00F40764">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13.4</w:t>
            </w:r>
          </w:p>
        </w:tc>
        <w:tc>
          <w:tcPr>
            <w:tcW w:w="1134" w:type="dxa"/>
          </w:tcPr>
          <w:p w:rsidR="00F44AC5" w:rsidRPr="00D76C98"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4</w:t>
            </w:r>
          </w:p>
        </w:tc>
        <w:tc>
          <w:tcPr>
            <w:tcW w:w="1559" w:type="dxa"/>
          </w:tcPr>
          <w:p w:rsidR="00F44AC5" w:rsidRPr="00AD3950" w:rsidRDefault="00356F40" w:rsidP="00F40764">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17.2</w:t>
            </w:r>
          </w:p>
        </w:tc>
        <w:tc>
          <w:tcPr>
            <w:tcW w:w="1134" w:type="dxa"/>
          </w:tcPr>
          <w:p w:rsidR="00F44AC5" w:rsidRPr="00D76C98"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2</w:t>
            </w:r>
          </w:p>
        </w:tc>
        <w:tc>
          <w:tcPr>
            <w:tcW w:w="1701" w:type="dxa"/>
          </w:tcPr>
          <w:p w:rsidR="00F44AC5" w:rsidRPr="00AD3950" w:rsidRDefault="00356F40" w:rsidP="00F40764">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9.3</w:t>
            </w:r>
          </w:p>
        </w:tc>
      </w:tr>
      <w:tr w:rsidR="00F44AC5" w:rsidRPr="00AD3950" w:rsidTr="00F40764">
        <w:tc>
          <w:tcPr>
            <w:tcW w:w="1668" w:type="dxa"/>
            <w:tcBorders>
              <w:top w:val="nil"/>
              <w:bottom w:val="nil"/>
              <w:right w:val="single" w:sz="4" w:space="0" w:color="000000" w:themeColor="text1"/>
            </w:tcBorders>
          </w:tcPr>
          <w:p w:rsidR="00F44AC5" w:rsidRPr="00D76C98"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仁武鄉</w:t>
            </w:r>
          </w:p>
        </w:tc>
        <w:tc>
          <w:tcPr>
            <w:tcW w:w="1134" w:type="dxa"/>
            <w:tcBorders>
              <w:left w:val="single" w:sz="4" w:space="0" w:color="000000" w:themeColor="text1"/>
            </w:tcBorders>
          </w:tcPr>
          <w:p w:rsidR="00F44AC5" w:rsidRPr="00D76C98"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9</w:t>
            </w:r>
          </w:p>
        </w:tc>
        <w:tc>
          <w:tcPr>
            <w:tcW w:w="1417" w:type="dxa"/>
          </w:tcPr>
          <w:p w:rsidR="00F44AC5" w:rsidRPr="00AD3950" w:rsidRDefault="00A5663F" w:rsidP="00F40764">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13.2</w:t>
            </w:r>
          </w:p>
        </w:tc>
        <w:tc>
          <w:tcPr>
            <w:tcW w:w="1134" w:type="dxa"/>
          </w:tcPr>
          <w:p w:rsidR="00F44AC5" w:rsidRPr="00D76C98"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5</w:t>
            </w:r>
          </w:p>
        </w:tc>
        <w:tc>
          <w:tcPr>
            <w:tcW w:w="1559" w:type="dxa"/>
          </w:tcPr>
          <w:p w:rsidR="00F44AC5" w:rsidRPr="00AD3950" w:rsidRDefault="00A5663F" w:rsidP="00F40764">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14.1</w:t>
            </w:r>
          </w:p>
        </w:tc>
        <w:tc>
          <w:tcPr>
            <w:tcW w:w="1134" w:type="dxa"/>
          </w:tcPr>
          <w:p w:rsidR="00F44AC5" w:rsidRPr="00D76C98"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4</w:t>
            </w:r>
          </w:p>
        </w:tc>
        <w:tc>
          <w:tcPr>
            <w:tcW w:w="1701" w:type="dxa"/>
          </w:tcPr>
          <w:p w:rsidR="00F44AC5" w:rsidRPr="00AD3950" w:rsidRDefault="00A5663F" w:rsidP="00F40764">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12.1</w:t>
            </w:r>
          </w:p>
        </w:tc>
      </w:tr>
      <w:tr w:rsidR="00F44AC5" w:rsidRPr="00AD3950" w:rsidTr="00F40764">
        <w:tc>
          <w:tcPr>
            <w:tcW w:w="1668" w:type="dxa"/>
            <w:tcBorders>
              <w:top w:val="nil"/>
              <w:bottom w:val="nil"/>
              <w:right w:val="single" w:sz="4" w:space="0" w:color="000000" w:themeColor="text1"/>
            </w:tcBorders>
          </w:tcPr>
          <w:p w:rsidR="00F44AC5" w:rsidRPr="00D76C98"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大社鄉</w:t>
            </w:r>
          </w:p>
        </w:tc>
        <w:tc>
          <w:tcPr>
            <w:tcW w:w="1134" w:type="dxa"/>
            <w:tcBorders>
              <w:left w:val="single" w:sz="4" w:space="0" w:color="000000" w:themeColor="text1"/>
            </w:tcBorders>
          </w:tcPr>
          <w:p w:rsidR="00F44AC5" w:rsidRPr="00D76C98"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5</w:t>
            </w:r>
          </w:p>
        </w:tc>
        <w:tc>
          <w:tcPr>
            <w:tcW w:w="1417" w:type="dxa"/>
          </w:tcPr>
          <w:p w:rsidR="00F44AC5" w:rsidRPr="00AD3950" w:rsidRDefault="00A5663F" w:rsidP="00F40764">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15.3</w:t>
            </w:r>
          </w:p>
        </w:tc>
        <w:tc>
          <w:tcPr>
            <w:tcW w:w="1134" w:type="dxa"/>
          </w:tcPr>
          <w:p w:rsidR="00F44AC5" w:rsidRPr="00D76C98"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4</w:t>
            </w:r>
          </w:p>
        </w:tc>
        <w:tc>
          <w:tcPr>
            <w:tcW w:w="1559" w:type="dxa"/>
          </w:tcPr>
          <w:p w:rsidR="00F44AC5" w:rsidRPr="00AD3950" w:rsidRDefault="00A5663F" w:rsidP="00F40764">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23.7</w:t>
            </w:r>
          </w:p>
        </w:tc>
        <w:tc>
          <w:tcPr>
            <w:tcW w:w="1134" w:type="dxa"/>
          </w:tcPr>
          <w:p w:rsidR="00F44AC5" w:rsidRPr="00D76C98"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w:t>
            </w:r>
          </w:p>
        </w:tc>
        <w:tc>
          <w:tcPr>
            <w:tcW w:w="1701" w:type="dxa"/>
          </w:tcPr>
          <w:p w:rsidR="00F44AC5" w:rsidRPr="00AD3950" w:rsidRDefault="00A5663F" w:rsidP="00F40764">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6.3</w:t>
            </w:r>
          </w:p>
        </w:tc>
      </w:tr>
      <w:tr w:rsidR="00F44AC5" w:rsidRPr="00AD3950" w:rsidTr="00F40764">
        <w:tc>
          <w:tcPr>
            <w:tcW w:w="1668" w:type="dxa"/>
            <w:tcBorders>
              <w:top w:val="nil"/>
              <w:bottom w:val="nil"/>
              <w:right w:val="single" w:sz="4" w:space="0" w:color="000000" w:themeColor="text1"/>
            </w:tcBorders>
          </w:tcPr>
          <w:p w:rsidR="00F44AC5" w:rsidRPr="00D76C98"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鳥松鄉</w:t>
            </w:r>
          </w:p>
        </w:tc>
        <w:tc>
          <w:tcPr>
            <w:tcW w:w="1134" w:type="dxa"/>
            <w:tcBorders>
              <w:left w:val="single" w:sz="4" w:space="0" w:color="000000" w:themeColor="text1"/>
            </w:tcBorders>
          </w:tcPr>
          <w:p w:rsidR="00F44AC5" w:rsidRPr="00D76C98"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9</w:t>
            </w:r>
          </w:p>
        </w:tc>
        <w:tc>
          <w:tcPr>
            <w:tcW w:w="1417" w:type="dxa"/>
          </w:tcPr>
          <w:p w:rsidR="00F44AC5" w:rsidRPr="00AD3950" w:rsidRDefault="00A5663F" w:rsidP="00F40764">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21.7</w:t>
            </w:r>
          </w:p>
        </w:tc>
        <w:tc>
          <w:tcPr>
            <w:tcW w:w="1134" w:type="dxa"/>
          </w:tcPr>
          <w:p w:rsidR="00F44AC5" w:rsidRPr="00D76C98"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7</w:t>
            </w:r>
          </w:p>
        </w:tc>
        <w:tc>
          <w:tcPr>
            <w:tcW w:w="1559" w:type="dxa"/>
          </w:tcPr>
          <w:p w:rsidR="00F44AC5" w:rsidRPr="00AD3950" w:rsidRDefault="00A5663F" w:rsidP="00F40764">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33.0</w:t>
            </w:r>
          </w:p>
        </w:tc>
        <w:tc>
          <w:tcPr>
            <w:tcW w:w="1134" w:type="dxa"/>
          </w:tcPr>
          <w:p w:rsidR="00F44AC5" w:rsidRPr="00D76C98"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2</w:t>
            </w:r>
          </w:p>
        </w:tc>
        <w:tc>
          <w:tcPr>
            <w:tcW w:w="1701" w:type="dxa"/>
          </w:tcPr>
          <w:p w:rsidR="00F44AC5" w:rsidRPr="00AD3950" w:rsidRDefault="00A5663F" w:rsidP="00F40764">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9.8</w:t>
            </w:r>
          </w:p>
        </w:tc>
      </w:tr>
      <w:tr w:rsidR="00F44AC5" w:rsidRPr="00AD3950" w:rsidTr="00F40764">
        <w:tc>
          <w:tcPr>
            <w:tcW w:w="1668" w:type="dxa"/>
            <w:tcBorders>
              <w:top w:val="nil"/>
              <w:bottom w:val="nil"/>
              <w:right w:val="single" w:sz="4" w:space="0" w:color="000000" w:themeColor="text1"/>
            </w:tcBorders>
          </w:tcPr>
          <w:p w:rsidR="00F44AC5" w:rsidRPr="00D76C98"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橋頭鄉</w:t>
            </w:r>
          </w:p>
        </w:tc>
        <w:tc>
          <w:tcPr>
            <w:tcW w:w="1134" w:type="dxa"/>
            <w:tcBorders>
              <w:left w:val="single" w:sz="4" w:space="0" w:color="000000" w:themeColor="text1"/>
            </w:tcBorders>
          </w:tcPr>
          <w:p w:rsidR="00F44AC5" w:rsidRPr="00D76C98"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16</w:t>
            </w:r>
          </w:p>
        </w:tc>
        <w:tc>
          <w:tcPr>
            <w:tcW w:w="1417" w:type="dxa"/>
          </w:tcPr>
          <w:p w:rsidR="00F44AC5" w:rsidRPr="00AD3950" w:rsidRDefault="00A5663F" w:rsidP="00F40764">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43.8</w:t>
            </w:r>
          </w:p>
        </w:tc>
        <w:tc>
          <w:tcPr>
            <w:tcW w:w="1134" w:type="dxa"/>
          </w:tcPr>
          <w:p w:rsidR="00F44AC5" w:rsidRPr="00D76C98"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7</w:t>
            </w:r>
          </w:p>
        </w:tc>
        <w:tc>
          <w:tcPr>
            <w:tcW w:w="1559" w:type="dxa"/>
          </w:tcPr>
          <w:p w:rsidR="00F44AC5" w:rsidRPr="00AD3950" w:rsidRDefault="00A5663F" w:rsidP="00F40764">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37.1</w:t>
            </w:r>
          </w:p>
        </w:tc>
        <w:tc>
          <w:tcPr>
            <w:tcW w:w="1134" w:type="dxa"/>
          </w:tcPr>
          <w:p w:rsidR="00F44AC5" w:rsidRPr="00D76C98"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9</w:t>
            </w:r>
          </w:p>
        </w:tc>
        <w:tc>
          <w:tcPr>
            <w:tcW w:w="1701" w:type="dxa"/>
          </w:tcPr>
          <w:p w:rsidR="00F44AC5" w:rsidRPr="00AD3950" w:rsidRDefault="00A5663F" w:rsidP="00F40764">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50.9</w:t>
            </w:r>
          </w:p>
        </w:tc>
      </w:tr>
      <w:tr w:rsidR="00F44AC5" w:rsidRPr="00AD3950" w:rsidTr="00F40764">
        <w:tc>
          <w:tcPr>
            <w:tcW w:w="1668" w:type="dxa"/>
            <w:tcBorders>
              <w:top w:val="nil"/>
              <w:bottom w:val="nil"/>
              <w:right w:val="single" w:sz="4" w:space="0" w:color="000000" w:themeColor="text1"/>
            </w:tcBorders>
          </w:tcPr>
          <w:p w:rsidR="00F44AC5"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燕巢鄉</w:t>
            </w:r>
          </w:p>
        </w:tc>
        <w:tc>
          <w:tcPr>
            <w:tcW w:w="1134" w:type="dxa"/>
            <w:tcBorders>
              <w:left w:val="single" w:sz="4" w:space="0" w:color="000000" w:themeColor="text1"/>
            </w:tcBorders>
          </w:tcPr>
          <w:p w:rsidR="00F44AC5"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12</w:t>
            </w:r>
          </w:p>
        </w:tc>
        <w:tc>
          <w:tcPr>
            <w:tcW w:w="1417" w:type="dxa"/>
          </w:tcPr>
          <w:p w:rsidR="00F44AC5" w:rsidRPr="00AD3950" w:rsidRDefault="00A5663F" w:rsidP="00F40764">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38.4</w:t>
            </w:r>
          </w:p>
        </w:tc>
        <w:tc>
          <w:tcPr>
            <w:tcW w:w="1134" w:type="dxa"/>
          </w:tcPr>
          <w:p w:rsidR="00F44AC5"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8</w:t>
            </w:r>
          </w:p>
        </w:tc>
        <w:tc>
          <w:tcPr>
            <w:tcW w:w="1559" w:type="dxa"/>
          </w:tcPr>
          <w:p w:rsidR="00F44AC5" w:rsidRPr="00AD3950" w:rsidRDefault="00A5663F" w:rsidP="00F40764">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47.9</w:t>
            </w:r>
          </w:p>
        </w:tc>
        <w:tc>
          <w:tcPr>
            <w:tcW w:w="1134" w:type="dxa"/>
          </w:tcPr>
          <w:p w:rsidR="00F44AC5"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4</w:t>
            </w:r>
          </w:p>
        </w:tc>
        <w:tc>
          <w:tcPr>
            <w:tcW w:w="1701" w:type="dxa"/>
          </w:tcPr>
          <w:p w:rsidR="00F44AC5" w:rsidRPr="00AD3950" w:rsidRDefault="00A5663F" w:rsidP="00F40764">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27.6</w:t>
            </w:r>
          </w:p>
        </w:tc>
      </w:tr>
      <w:tr w:rsidR="00F44AC5" w:rsidRPr="00AD3950" w:rsidTr="00F40764">
        <w:tc>
          <w:tcPr>
            <w:tcW w:w="1668" w:type="dxa"/>
            <w:tcBorders>
              <w:top w:val="nil"/>
              <w:bottom w:val="nil"/>
              <w:right w:val="single" w:sz="4" w:space="0" w:color="000000" w:themeColor="text1"/>
            </w:tcBorders>
          </w:tcPr>
          <w:p w:rsidR="00F44AC5"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田寮鄉</w:t>
            </w:r>
          </w:p>
        </w:tc>
        <w:tc>
          <w:tcPr>
            <w:tcW w:w="1134" w:type="dxa"/>
            <w:tcBorders>
              <w:left w:val="single" w:sz="4" w:space="0" w:color="000000" w:themeColor="text1"/>
            </w:tcBorders>
          </w:tcPr>
          <w:p w:rsidR="00F44AC5"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2</w:t>
            </w:r>
          </w:p>
        </w:tc>
        <w:tc>
          <w:tcPr>
            <w:tcW w:w="1417" w:type="dxa"/>
          </w:tcPr>
          <w:p w:rsidR="00F44AC5" w:rsidRPr="00AD3950" w:rsidRDefault="00A5663F" w:rsidP="00F40764">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23.5</w:t>
            </w:r>
          </w:p>
        </w:tc>
        <w:tc>
          <w:tcPr>
            <w:tcW w:w="1134" w:type="dxa"/>
          </w:tcPr>
          <w:p w:rsidR="00F44AC5"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w:t>
            </w:r>
          </w:p>
        </w:tc>
        <w:tc>
          <w:tcPr>
            <w:tcW w:w="1559" w:type="dxa"/>
          </w:tcPr>
          <w:p w:rsidR="00F44AC5" w:rsidRPr="00AD3950" w:rsidRDefault="00A5663F" w:rsidP="00F40764">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21.1</w:t>
            </w:r>
          </w:p>
        </w:tc>
        <w:tc>
          <w:tcPr>
            <w:tcW w:w="1134" w:type="dxa"/>
          </w:tcPr>
          <w:p w:rsidR="00F44AC5"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w:t>
            </w:r>
          </w:p>
        </w:tc>
        <w:tc>
          <w:tcPr>
            <w:tcW w:w="1701" w:type="dxa"/>
          </w:tcPr>
          <w:p w:rsidR="00F44AC5" w:rsidRPr="00AD3950" w:rsidRDefault="00A5663F" w:rsidP="00F40764">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26.6</w:t>
            </w:r>
          </w:p>
        </w:tc>
      </w:tr>
      <w:tr w:rsidR="00F44AC5" w:rsidRPr="00AD3950" w:rsidTr="00F40764">
        <w:tc>
          <w:tcPr>
            <w:tcW w:w="1668" w:type="dxa"/>
            <w:tcBorders>
              <w:top w:val="nil"/>
              <w:bottom w:val="nil"/>
              <w:right w:val="single" w:sz="4" w:space="0" w:color="000000" w:themeColor="text1"/>
            </w:tcBorders>
          </w:tcPr>
          <w:p w:rsidR="00F44AC5"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阿蓮鄉</w:t>
            </w:r>
          </w:p>
        </w:tc>
        <w:tc>
          <w:tcPr>
            <w:tcW w:w="1134" w:type="dxa"/>
            <w:tcBorders>
              <w:left w:val="single" w:sz="4" w:space="0" w:color="000000" w:themeColor="text1"/>
            </w:tcBorders>
          </w:tcPr>
          <w:p w:rsidR="00F44AC5"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4</w:t>
            </w:r>
          </w:p>
        </w:tc>
        <w:tc>
          <w:tcPr>
            <w:tcW w:w="1417" w:type="dxa"/>
          </w:tcPr>
          <w:p w:rsidR="00F44AC5" w:rsidRPr="00AD3950" w:rsidRDefault="00A5663F" w:rsidP="00F40764">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13.0</w:t>
            </w:r>
          </w:p>
        </w:tc>
        <w:tc>
          <w:tcPr>
            <w:tcW w:w="1134" w:type="dxa"/>
          </w:tcPr>
          <w:p w:rsidR="00F44AC5"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2</w:t>
            </w:r>
          </w:p>
        </w:tc>
        <w:tc>
          <w:tcPr>
            <w:tcW w:w="1559" w:type="dxa"/>
          </w:tcPr>
          <w:p w:rsidR="00F44AC5" w:rsidRPr="00AD3950" w:rsidRDefault="00A5663F" w:rsidP="00F40764">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12.8</w:t>
            </w:r>
          </w:p>
        </w:tc>
        <w:tc>
          <w:tcPr>
            <w:tcW w:w="1134" w:type="dxa"/>
          </w:tcPr>
          <w:p w:rsidR="00F44AC5"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2</w:t>
            </w:r>
          </w:p>
        </w:tc>
        <w:tc>
          <w:tcPr>
            <w:tcW w:w="1701" w:type="dxa"/>
          </w:tcPr>
          <w:p w:rsidR="00F44AC5" w:rsidRPr="00AD3950" w:rsidRDefault="00A5663F" w:rsidP="00F40764">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13.1</w:t>
            </w:r>
          </w:p>
        </w:tc>
      </w:tr>
      <w:tr w:rsidR="00F44AC5" w:rsidRPr="00AD3950" w:rsidTr="00F40764">
        <w:tc>
          <w:tcPr>
            <w:tcW w:w="1668" w:type="dxa"/>
            <w:tcBorders>
              <w:top w:val="nil"/>
              <w:bottom w:val="nil"/>
              <w:right w:val="single" w:sz="4" w:space="0" w:color="000000" w:themeColor="text1"/>
            </w:tcBorders>
          </w:tcPr>
          <w:p w:rsidR="00F44AC5"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路竹嫏</w:t>
            </w:r>
          </w:p>
        </w:tc>
        <w:tc>
          <w:tcPr>
            <w:tcW w:w="1134" w:type="dxa"/>
            <w:tcBorders>
              <w:left w:val="single" w:sz="4" w:space="0" w:color="000000" w:themeColor="text1"/>
            </w:tcBorders>
          </w:tcPr>
          <w:p w:rsidR="00F44AC5"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11</w:t>
            </w:r>
          </w:p>
        </w:tc>
        <w:tc>
          <w:tcPr>
            <w:tcW w:w="1417" w:type="dxa"/>
          </w:tcPr>
          <w:p w:rsidR="00F44AC5" w:rsidRPr="00AD3950" w:rsidRDefault="00A5663F" w:rsidP="00F40764">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20.2</w:t>
            </w:r>
          </w:p>
        </w:tc>
        <w:tc>
          <w:tcPr>
            <w:tcW w:w="1134" w:type="dxa"/>
          </w:tcPr>
          <w:p w:rsidR="00F44AC5"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7</w:t>
            </w:r>
          </w:p>
        </w:tc>
        <w:tc>
          <w:tcPr>
            <w:tcW w:w="1559" w:type="dxa"/>
          </w:tcPr>
          <w:p w:rsidR="00F44AC5" w:rsidRPr="00AD3950" w:rsidRDefault="00A5663F" w:rsidP="00F40764">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25.1</w:t>
            </w:r>
          </w:p>
        </w:tc>
        <w:tc>
          <w:tcPr>
            <w:tcW w:w="1134" w:type="dxa"/>
          </w:tcPr>
          <w:p w:rsidR="00F44AC5"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4</w:t>
            </w:r>
          </w:p>
        </w:tc>
        <w:tc>
          <w:tcPr>
            <w:tcW w:w="1701" w:type="dxa"/>
          </w:tcPr>
          <w:p w:rsidR="00F44AC5" w:rsidRPr="00AD3950" w:rsidRDefault="00A5663F" w:rsidP="00F40764">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15.0</w:t>
            </w:r>
          </w:p>
        </w:tc>
      </w:tr>
      <w:tr w:rsidR="00F44AC5" w:rsidRPr="00AD3950" w:rsidTr="00F40764">
        <w:tc>
          <w:tcPr>
            <w:tcW w:w="1668" w:type="dxa"/>
            <w:tcBorders>
              <w:top w:val="nil"/>
              <w:bottom w:val="nil"/>
              <w:right w:val="single" w:sz="4" w:space="0" w:color="000000" w:themeColor="text1"/>
            </w:tcBorders>
          </w:tcPr>
          <w:p w:rsidR="00F44AC5"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湖內鄉</w:t>
            </w:r>
          </w:p>
        </w:tc>
        <w:tc>
          <w:tcPr>
            <w:tcW w:w="1134" w:type="dxa"/>
            <w:tcBorders>
              <w:left w:val="single" w:sz="4" w:space="0" w:color="000000" w:themeColor="text1"/>
            </w:tcBorders>
          </w:tcPr>
          <w:p w:rsidR="00F44AC5"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5</w:t>
            </w:r>
          </w:p>
        </w:tc>
        <w:tc>
          <w:tcPr>
            <w:tcW w:w="1417" w:type="dxa"/>
          </w:tcPr>
          <w:p w:rsidR="00F44AC5" w:rsidRPr="00AD3950" w:rsidRDefault="00A5663F" w:rsidP="00F40764">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17.5</w:t>
            </w:r>
          </w:p>
        </w:tc>
        <w:tc>
          <w:tcPr>
            <w:tcW w:w="1134" w:type="dxa"/>
          </w:tcPr>
          <w:p w:rsidR="00F44AC5"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2</w:t>
            </w:r>
          </w:p>
        </w:tc>
        <w:tc>
          <w:tcPr>
            <w:tcW w:w="1559" w:type="dxa"/>
          </w:tcPr>
          <w:p w:rsidR="00F44AC5" w:rsidRPr="00AD3950" w:rsidRDefault="00A5663F" w:rsidP="00F40764">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13.5</w:t>
            </w:r>
          </w:p>
        </w:tc>
        <w:tc>
          <w:tcPr>
            <w:tcW w:w="1134" w:type="dxa"/>
          </w:tcPr>
          <w:p w:rsidR="00F44AC5"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3</w:t>
            </w:r>
          </w:p>
        </w:tc>
        <w:tc>
          <w:tcPr>
            <w:tcW w:w="1701" w:type="dxa"/>
          </w:tcPr>
          <w:p w:rsidR="00F44AC5" w:rsidRPr="00AD3950" w:rsidRDefault="00A5663F" w:rsidP="00F40764">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21.7</w:t>
            </w:r>
          </w:p>
        </w:tc>
      </w:tr>
      <w:tr w:rsidR="00F44AC5" w:rsidRPr="00AD3950" w:rsidTr="00F40764">
        <w:tc>
          <w:tcPr>
            <w:tcW w:w="1668" w:type="dxa"/>
            <w:tcBorders>
              <w:top w:val="nil"/>
              <w:bottom w:val="nil"/>
              <w:right w:val="single" w:sz="4" w:space="0" w:color="000000" w:themeColor="text1"/>
            </w:tcBorders>
          </w:tcPr>
          <w:p w:rsidR="00F44AC5"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茄定鄉</w:t>
            </w:r>
          </w:p>
        </w:tc>
        <w:tc>
          <w:tcPr>
            <w:tcW w:w="1134" w:type="dxa"/>
            <w:tcBorders>
              <w:left w:val="single" w:sz="4" w:space="0" w:color="000000" w:themeColor="text1"/>
            </w:tcBorders>
          </w:tcPr>
          <w:p w:rsidR="00F44AC5"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5</w:t>
            </w:r>
          </w:p>
        </w:tc>
        <w:tc>
          <w:tcPr>
            <w:tcW w:w="1417" w:type="dxa"/>
          </w:tcPr>
          <w:p w:rsidR="00F44AC5" w:rsidRPr="00AD3950" w:rsidRDefault="00A5663F" w:rsidP="00F40764">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15.7</w:t>
            </w:r>
          </w:p>
        </w:tc>
        <w:tc>
          <w:tcPr>
            <w:tcW w:w="1134" w:type="dxa"/>
          </w:tcPr>
          <w:p w:rsidR="00F44AC5"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w:t>
            </w:r>
          </w:p>
        </w:tc>
        <w:tc>
          <w:tcPr>
            <w:tcW w:w="1559" w:type="dxa"/>
          </w:tcPr>
          <w:p w:rsidR="00F44AC5" w:rsidRPr="00AD3950" w:rsidRDefault="00A5663F" w:rsidP="00F40764">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6.0</w:t>
            </w:r>
          </w:p>
        </w:tc>
        <w:tc>
          <w:tcPr>
            <w:tcW w:w="1134" w:type="dxa"/>
          </w:tcPr>
          <w:p w:rsidR="00F44AC5"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4</w:t>
            </w:r>
          </w:p>
        </w:tc>
        <w:tc>
          <w:tcPr>
            <w:tcW w:w="1701" w:type="dxa"/>
          </w:tcPr>
          <w:p w:rsidR="00F44AC5" w:rsidRPr="00AD3950" w:rsidRDefault="00A5663F" w:rsidP="00F40764">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26.4</w:t>
            </w:r>
          </w:p>
        </w:tc>
      </w:tr>
      <w:tr w:rsidR="00F44AC5" w:rsidRPr="00AD3950" w:rsidTr="00F40764">
        <w:tc>
          <w:tcPr>
            <w:tcW w:w="1668" w:type="dxa"/>
            <w:tcBorders>
              <w:top w:val="nil"/>
              <w:bottom w:val="nil"/>
              <w:right w:val="single" w:sz="4" w:space="0" w:color="000000" w:themeColor="text1"/>
            </w:tcBorders>
          </w:tcPr>
          <w:p w:rsidR="00F44AC5"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永安鄉</w:t>
            </w:r>
          </w:p>
        </w:tc>
        <w:tc>
          <w:tcPr>
            <w:tcW w:w="1134" w:type="dxa"/>
            <w:tcBorders>
              <w:left w:val="single" w:sz="4" w:space="0" w:color="000000" w:themeColor="text1"/>
            </w:tcBorders>
          </w:tcPr>
          <w:p w:rsidR="00F44AC5"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4</w:t>
            </w:r>
          </w:p>
        </w:tc>
        <w:tc>
          <w:tcPr>
            <w:tcW w:w="1417" w:type="dxa"/>
          </w:tcPr>
          <w:p w:rsidR="00F44AC5" w:rsidRPr="00AD3950" w:rsidRDefault="00A5663F" w:rsidP="00F40764">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28.2</w:t>
            </w:r>
          </w:p>
        </w:tc>
        <w:tc>
          <w:tcPr>
            <w:tcW w:w="1134" w:type="dxa"/>
          </w:tcPr>
          <w:p w:rsidR="00F44AC5"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1559" w:type="dxa"/>
          </w:tcPr>
          <w:p w:rsidR="00F44AC5" w:rsidRPr="00AD3950" w:rsidRDefault="00A5663F" w:rsidP="00F40764">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1134" w:type="dxa"/>
          </w:tcPr>
          <w:p w:rsidR="00F44AC5"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4</w:t>
            </w:r>
          </w:p>
        </w:tc>
        <w:tc>
          <w:tcPr>
            <w:tcW w:w="1701" w:type="dxa"/>
          </w:tcPr>
          <w:p w:rsidR="00F44AC5" w:rsidRPr="00AD3950" w:rsidRDefault="00A5663F" w:rsidP="00F40764">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58.0</w:t>
            </w:r>
          </w:p>
        </w:tc>
      </w:tr>
      <w:tr w:rsidR="00F44AC5" w:rsidRPr="00AD3950" w:rsidTr="00F40764">
        <w:tc>
          <w:tcPr>
            <w:tcW w:w="1668" w:type="dxa"/>
            <w:tcBorders>
              <w:top w:val="nil"/>
              <w:bottom w:val="nil"/>
              <w:right w:val="single" w:sz="4" w:space="0" w:color="000000" w:themeColor="text1"/>
            </w:tcBorders>
          </w:tcPr>
          <w:p w:rsidR="00F44AC5"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彌陀鄉</w:t>
            </w:r>
          </w:p>
        </w:tc>
        <w:tc>
          <w:tcPr>
            <w:tcW w:w="1134" w:type="dxa"/>
            <w:tcBorders>
              <w:left w:val="single" w:sz="4" w:space="0" w:color="000000" w:themeColor="text1"/>
            </w:tcBorders>
          </w:tcPr>
          <w:p w:rsidR="00F44AC5"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5</w:t>
            </w:r>
          </w:p>
        </w:tc>
        <w:tc>
          <w:tcPr>
            <w:tcW w:w="1417" w:type="dxa"/>
          </w:tcPr>
          <w:p w:rsidR="00F44AC5" w:rsidRPr="00AD3950" w:rsidRDefault="00A5663F" w:rsidP="00F40764">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24.1</w:t>
            </w:r>
          </w:p>
        </w:tc>
        <w:tc>
          <w:tcPr>
            <w:tcW w:w="1134" w:type="dxa"/>
          </w:tcPr>
          <w:p w:rsidR="00F44AC5"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3</w:t>
            </w:r>
          </w:p>
        </w:tc>
        <w:tc>
          <w:tcPr>
            <w:tcW w:w="1559" w:type="dxa"/>
          </w:tcPr>
          <w:p w:rsidR="00F44AC5" w:rsidRPr="00AD3950" w:rsidRDefault="00A5663F" w:rsidP="00F40764">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27.5</w:t>
            </w:r>
          </w:p>
        </w:tc>
        <w:tc>
          <w:tcPr>
            <w:tcW w:w="1134" w:type="dxa"/>
          </w:tcPr>
          <w:p w:rsidR="00F44AC5"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2</w:t>
            </w:r>
          </w:p>
        </w:tc>
        <w:tc>
          <w:tcPr>
            <w:tcW w:w="1701" w:type="dxa"/>
          </w:tcPr>
          <w:p w:rsidR="00F44AC5" w:rsidRPr="00AD3950" w:rsidRDefault="00A5663F" w:rsidP="00F40764">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20.2</w:t>
            </w:r>
          </w:p>
        </w:tc>
      </w:tr>
      <w:tr w:rsidR="00F44AC5" w:rsidRPr="00AD3950" w:rsidTr="00F40764">
        <w:tc>
          <w:tcPr>
            <w:tcW w:w="1668" w:type="dxa"/>
            <w:tcBorders>
              <w:top w:val="nil"/>
              <w:bottom w:val="nil"/>
              <w:right w:val="single" w:sz="4" w:space="0" w:color="000000" w:themeColor="text1"/>
            </w:tcBorders>
          </w:tcPr>
          <w:p w:rsidR="00F44AC5"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梓官鄉</w:t>
            </w:r>
          </w:p>
        </w:tc>
        <w:tc>
          <w:tcPr>
            <w:tcW w:w="1134" w:type="dxa"/>
            <w:tcBorders>
              <w:left w:val="single" w:sz="4" w:space="0" w:color="000000" w:themeColor="text1"/>
            </w:tcBorders>
          </w:tcPr>
          <w:p w:rsidR="00F44AC5"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7</w:t>
            </w:r>
          </w:p>
        </w:tc>
        <w:tc>
          <w:tcPr>
            <w:tcW w:w="1417" w:type="dxa"/>
          </w:tcPr>
          <w:p w:rsidR="00F44AC5" w:rsidRPr="00AD3950" w:rsidRDefault="00A5663F" w:rsidP="00F40764">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18.9</w:t>
            </w:r>
          </w:p>
        </w:tc>
        <w:tc>
          <w:tcPr>
            <w:tcW w:w="1134" w:type="dxa"/>
          </w:tcPr>
          <w:p w:rsidR="00F44AC5"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4</w:t>
            </w:r>
          </w:p>
        </w:tc>
        <w:tc>
          <w:tcPr>
            <w:tcW w:w="1559" w:type="dxa"/>
          </w:tcPr>
          <w:p w:rsidR="00F44AC5" w:rsidRPr="00AD3950" w:rsidRDefault="00A5663F" w:rsidP="00F40764">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20.6</w:t>
            </w:r>
          </w:p>
        </w:tc>
        <w:tc>
          <w:tcPr>
            <w:tcW w:w="1134" w:type="dxa"/>
          </w:tcPr>
          <w:p w:rsidR="00F44AC5"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3</w:t>
            </w:r>
          </w:p>
        </w:tc>
        <w:tc>
          <w:tcPr>
            <w:tcW w:w="1701" w:type="dxa"/>
          </w:tcPr>
          <w:p w:rsidR="00F44AC5" w:rsidRPr="00AD3950" w:rsidRDefault="00A5663F" w:rsidP="00F40764">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17.0</w:t>
            </w:r>
          </w:p>
        </w:tc>
      </w:tr>
      <w:tr w:rsidR="00F44AC5" w:rsidRPr="00AD3950" w:rsidTr="00F40764">
        <w:tc>
          <w:tcPr>
            <w:tcW w:w="1668" w:type="dxa"/>
            <w:tcBorders>
              <w:top w:val="nil"/>
              <w:bottom w:val="nil"/>
              <w:right w:val="single" w:sz="4" w:space="0" w:color="000000" w:themeColor="text1"/>
            </w:tcBorders>
          </w:tcPr>
          <w:p w:rsidR="00F44AC5"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六龜鄉</w:t>
            </w:r>
          </w:p>
        </w:tc>
        <w:tc>
          <w:tcPr>
            <w:tcW w:w="1134" w:type="dxa"/>
            <w:tcBorders>
              <w:left w:val="single" w:sz="4" w:space="0" w:color="000000" w:themeColor="text1"/>
            </w:tcBorders>
          </w:tcPr>
          <w:p w:rsidR="00F44AC5"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5</w:t>
            </w:r>
          </w:p>
        </w:tc>
        <w:tc>
          <w:tcPr>
            <w:tcW w:w="1417" w:type="dxa"/>
          </w:tcPr>
          <w:p w:rsidR="00F44AC5" w:rsidRPr="00AD3950" w:rsidRDefault="00A5663F" w:rsidP="00F40764">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32.1</w:t>
            </w:r>
          </w:p>
        </w:tc>
        <w:tc>
          <w:tcPr>
            <w:tcW w:w="1134" w:type="dxa"/>
          </w:tcPr>
          <w:p w:rsidR="00F44AC5"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3</w:t>
            </w:r>
          </w:p>
        </w:tc>
        <w:tc>
          <w:tcPr>
            <w:tcW w:w="1559" w:type="dxa"/>
          </w:tcPr>
          <w:p w:rsidR="00F44AC5" w:rsidRPr="00AD3950" w:rsidRDefault="00A5663F" w:rsidP="00F40764">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35.4</w:t>
            </w:r>
          </w:p>
        </w:tc>
        <w:tc>
          <w:tcPr>
            <w:tcW w:w="1134" w:type="dxa"/>
          </w:tcPr>
          <w:p w:rsidR="00F44AC5"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2</w:t>
            </w:r>
          </w:p>
        </w:tc>
        <w:tc>
          <w:tcPr>
            <w:tcW w:w="1701" w:type="dxa"/>
          </w:tcPr>
          <w:p w:rsidR="00F44AC5" w:rsidRPr="00AD3950" w:rsidRDefault="00A5663F" w:rsidP="00F40764">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28.2</w:t>
            </w:r>
          </w:p>
        </w:tc>
      </w:tr>
      <w:tr w:rsidR="00F44AC5" w:rsidRPr="00AD3950" w:rsidTr="00F40764">
        <w:tc>
          <w:tcPr>
            <w:tcW w:w="1668" w:type="dxa"/>
            <w:tcBorders>
              <w:top w:val="nil"/>
              <w:bottom w:val="nil"/>
              <w:right w:val="single" w:sz="4" w:space="0" w:color="000000" w:themeColor="text1"/>
            </w:tcBorders>
          </w:tcPr>
          <w:p w:rsidR="00F44AC5"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甲仙鄉</w:t>
            </w:r>
          </w:p>
        </w:tc>
        <w:tc>
          <w:tcPr>
            <w:tcW w:w="1134" w:type="dxa"/>
            <w:tcBorders>
              <w:left w:val="single" w:sz="4" w:space="0" w:color="000000" w:themeColor="text1"/>
            </w:tcBorders>
          </w:tcPr>
          <w:p w:rsidR="00F44AC5"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3</w:t>
            </w:r>
          </w:p>
        </w:tc>
        <w:tc>
          <w:tcPr>
            <w:tcW w:w="1417" w:type="dxa"/>
          </w:tcPr>
          <w:p w:rsidR="00F44AC5" w:rsidRPr="00AD3950" w:rsidRDefault="00A5663F" w:rsidP="00F40764">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36.8</w:t>
            </w:r>
          </w:p>
        </w:tc>
        <w:tc>
          <w:tcPr>
            <w:tcW w:w="1134" w:type="dxa"/>
          </w:tcPr>
          <w:p w:rsidR="00F44AC5"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w:t>
            </w:r>
          </w:p>
        </w:tc>
        <w:tc>
          <w:tcPr>
            <w:tcW w:w="1559" w:type="dxa"/>
          </w:tcPr>
          <w:p w:rsidR="00F44AC5" w:rsidRPr="00AD3950" w:rsidRDefault="00A5663F" w:rsidP="00F40764">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22.7</w:t>
            </w:r>
          </w:p>
        </w:tc>
        <w:tc>
          <w:tcPr>
            <w:tcW w:w="1134" w:type="dxa"/>
          </w:tcPr>
          <w:p w:rsidR="00F44AC5"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2</w:t>
            </w:r>
          </w:p>
        </w:tc>
        <w:tc>
          <w:tcPr>
            <w:tcW w:w="1701" w:type="dxa"/>
          </w:tcPr>
          <w:p w:rsidR="00F44AC5" w:rsidRPr="00AD3950" w:rsidRDefault="00A5663F" w:rsidP="00F40764">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53.1</w:t>
            </w:r>
          </w:p>
        </w:tc>
      </w:tr>
      <w:tr w:rsidR="00F44AC5" w:rsidRPr="00AD3950" w:rsidTr="00F40764">
        <w:tc>
          <w:tcPr>
            <w:tcW w:w="1668" w:type="dxa"/>
            <w:tcBorders>
              <w:top w:val="nil"/>
              <w:bottom w:val="nil"/>
              <w:right w:val="single" w:sz="4" w:space="0" w:color="000000" w:themeColor="text1"/>
            </w:tcBorders>
          </w:tcPr>
          <w:p w:rsidR="00F44AC5"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杉林鄉</w:t>
            </w:r>
          </w:p>
        </w:tc>
        <w:tc>
          <w:tcPr>
            <w:tcW w:w="1134" w:type="dxa"/>
            <w:tcBorders>
              <w:left w:val="single" w:sz="4" w:space="0" w:color="000000" w:themeColor="text1"/>
            </w:tcBorders>
          </w:tcPr>
          <w:p w:rsidR="00F44AC5"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6</w:t>
            </w:r>
          </w:p>
        </w:tc>
        <w:tc>
          <w:tcPr>
            <w:tcW w:w="1417" w:type="dxa"/>
          </w:tcPr>
          <w:p w:rsidR="00F44AC5" w:rsidRPr="00AD3950" w:rsidRDefault="00A5663F" w:rsidP="00F40764">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53.2</w:t>
            </w:r>
          </w:p>
        </w:tc>
        <w:tc>
          <w:tcPr>
            <w:tcW w:w="1134" w:type="dxa"/>
          </w:tcPr>
          <w:p w:rsidR="00F44AC5"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3</w:t>
            </w:r>
          </w:p>
        </w:tc>
        <w:tc>
          <w:tcPr>
            <w:tcW w:w="1559" w:type="dxa"/>
          </w:tcPr>
          <w:p w:rsidR="00F44AC5" w:rsidRPr="00AD3950" w:rsidRDefault="00A5663F" w:rsidP="00F40764">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48.3</w:t>
            </w:r>
          </w:p>
        </w:tc>
        <w:tc>
          <w:tcPr>
            <w:tcW w:w="1134" w:type="dxa"/>
          </w:tcPr>
          <w:p w:rsidR="00F44AC5"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3</w:t>
            </w:r>
          </w:p>
        </w:tc>
        <w:tc>
          <w:tcPr>
            <w:tcW w:w="1701" w:type="dxa"/>
          </w:tcPr>
          <w:p w:rsidR="00F44AC5" w:rsidRPr="00AD3950" w:rsidRDefault="00A5663F" w:rsidP="00F40764">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59.0</w:t>
            </w:r>
          </w:p>
        </w:tc>
      </w:tr>
      <w:tr w:rsidR="00F44AC5" w:rsidRPr="00AD3950" w:rsidTr="00F40764">
        <w:tc>
          <w:tcPr>
            <w:tcW w:w="1668" w:type="dxa"/>
            <w:tcBorders>
              <w:top w:val="nil"/>
              <w:bottom w:val="nil"/>
              <w:right w:val="single" w:sz="4" w:space="0" w:color="000000" w:themeColor="text1"/>
            </w:tcBorders>
          </w:tcPr>
          <w:p w:rsidR="00F44AC5"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內門鄉</w:t>
            </w:r>
          </w:p>
        </w:tc>
        <w:tc>
          <w:tcPr>
            <w:tcW w:w="1134" w:type="dxa"/>
            <w:tcBorders>
              <w:left w:val="single" w:sz="4" w:space="0" w:color="000000" w:themeColor="text1"/>
            </w:tcBorders>
          </w:tcPr>
          <w:p w:rsidR="00F44AC5"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7</w:t>
            </w:r>
          </w:p>
        </w:tc>
        <w:tc>
          <w:tcPr>
            <w:tcW w:w="1417" w:type="dxa"/>
          </w:tcPr>
          <w:p w:rsidR="00F44AC5" w:rsidRPr="00AD3950" w:rsidRDefault="00A5663F" w:rsidP="00F40764">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42.6</w:t>
            </w:r>
          </w:p>
        </w:tc>
        <w:tc>
          <w:tcPr>
            <w:tcW w:w="1134" w:type="dxa"/>
          </w:tcPr>
          <w:p w:rsidR="00F44AC5"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3</w:t>
            </w:r>
          </w:p>
        </w:tc>
        <w:tc>
          <w:tcPr>
            <w:tcW w:w="1559" w:type="dxa"/>
          </w:tcPr>
          <w:p w:rsidR="00F44AC5" w:rsidRPr="00AD3950" w:rsidRDefault="00A5663F" w:rsidP="00F40764">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33.4</w:t>
            </w:r>
          </w:p>
        </w:tc>
        <w:tc>
          <w:tcPr>
            <w:tcW w:w="1134" w:type="dxa"/>
          </w:tcPr>
          <w:p w:rsidR="00F44AC5"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4</w:t>
            </w:r>
          </w:p>
        </w:tc>
        <w:tc>
          <w:tcPr>
            <w:tcW w:w="1701" w:type="dxa"/>
          </w:tcPr>
          <w:p w:rsidR="00F44AC5" w:rsidRPr="00AD3950" w:rsidRDefault="00A5663F" w:rsidP="00F40764">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53.7</w:t>
            </w:r>
          </w:p>
        </w:tc>
      </w:tr>
      <w:tr w:rsidR="00F44AC5" w:rsidRPr="00AD3950" w:rsidTr="00F40764">
        <w:tc>
          <w:tcPr>
            <w:tcW w:w="1668" w:type="dxa"/>
            <w:tcBorders>
              <w:top w:val="nil"/>
              <w:bottom w:val="nil"/>
              <w:right w:val="single" w:sz="4" w:space="0" w:color="000000" w:themeColor="text1"/>
            </w:tcBorders>
          </w:tcPr>
          <w:p w:rsidR="00F44AC5"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茂林鄉</w:t>
            </w:r>
          </w:p>
        </w:tc>
        <w:tc>
          <w:tcPr>
            <w:tcW w:w="1134" w:type="dxa"/>
            <w:tcBorders>
              <w:left w:val="single" w:sz="4" w:space="0" w:color="000000" w:themeColor="text1"/>
            </w:tcBorders>
          </w:tcPr>
          <w:p w:rsidR="00F44AC5"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1417" w:type="dxa"/>
          </w:tcPr>
          <w:p w:rsidR="00F44AC5" w:rsidRPr="00AD3950" w:rsidRDefault="00A5663F" w:rsidP="00F40764">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1134" w:type="dxa"/>
          </w:tcPr>
          <w:p w:rsidR="00F44AC5"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1559" w:type="dxa"/>
          </w:tcPr>
          <w:p w:rsidR="00F44AC5" w:rsidRPr="00AD3950" w:rsidRDefault="00A5663F" w:rsidP="00F40764">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1134" w:type="dxa"/>
          </w:tcPr>
          <w:p w:rsidR="00F44AC5"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1701" w:type="dxa"/>
          </w:tcPr>
          <w:p w:rsidR="00F44AC5" w:rsidRPr="00AD3950" w:rsidRDefault="00A5663F" w:rsidP="00F40764">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r>
      <w:tr w:rsidR="00F44AC5" w:rsidRPr="00AD3950" w:rsidTr="00F40764">
        <w:tc>
          <w:tcPr>
            <w:tcW w:w="1668" w:type="dxa"/>
            <w:tcBorders>
              <w:top w:val="nil"/>
              <w:bottom w:val="nil"/>
              <w:right w:val="single" w:sz="4" w:space="0" w:color="000000" w:themeColor="text1"/>
            </w:tcBorders>
          </w:tcPr>
          <w:p w:rsidR="00F44AC5"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桃源鄉</w:t>
            </w:r>
          </w:p>
        </w:tc>
        <w:tc>
          <w:tcPr>
            <w:tcW w:w="1134" w:type="dxa"/>
            <w:tcBorders>
              <w:left w:val="single" w:sz="4" w:space="0" w:color="000000" w:themeColor="text1"/>
            </w:tcBorders>
          </w:tcPr>
          <w:p w:rsidR="00F44AC5"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w:t>
            </w:r>
          </w:p>
        </w:tc>
        <w:tc>
          <w:tcPr>
            <w:tcW w:w="1417" w:type="dxa"/>
          </w:tcPr>
          <w:p w:rsidR="00F44AC5" w:rsidRPr="00AD3950" w:rsidRDefault="00A5663F" w:rsidP="00F40764">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21.0</w:t>
            </w:r>
          </w:p>
        </w:tc>
        <w:tc>
          <w:tcPr>
            <w:tcW w:w="1134" w:type="dxa"/>
          </w:tcPr>
          <w:p w:rsidR="00F44AC5"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1559" w:type="dxa"/>
          </w:tcPr>
          <w:p w:rsidR="00F44AC5" w:rsidRPr="00AD3950" w:rsidRDefault="00A5663F" w:rsidP="00F40764">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0</w:t>
            </w:r>
          </w:p>
        </w:tc>
        <w:tc>
          <w:tcPr>
            <w:tcW w:w="1134" w:type="dxa"/>
          </w:tcPr>
          <w:p w:rsidR="00F44AC5"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w:t>
            </w:r>
          </w:p>
        </w:tc>
        <w:tc>
          <w:tcPr>
            <w:tcW w:w="1701" w:type="dxa"/>
          </w:tcPr>
          <w:p w:rsidR="00F44AC5" w:rsidRPr="00AD3950" w:rsidRDefault="00A5663F" w:rsidP="00F40764">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45.3</w:t>
            </w:r>
          </w:p>
        </w:tc>
      </w:tr>
      <w:tr w:rsidR="00F44AC5" w:rsidRPr="00AD3950" w:rsidTr="00F40764">
        <w:tc>
          <w:tcPr>
            <w:tcW w:w="1668" w:type="dxa"/>
            <w:tcBorders>
              <w:top w:val="nil"/>
              <w:bottom w:val="single" w:sz="4" w:space="0" w:color="000000" w:themeColor="text1"/>
              <w:right w:val="single" w:sz="4" w:space="0" w:color="000000" w:themeColor="text1"/>
            </w:tcBorders>
          </w:tcPr>
          <w:p w:rsidR="00F44AC5"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三民鄉</w:t>
            </w:r>
          </w:p>
        </w:tc>
        <w:tc>
          <w:tcPr>
            <w:tcW w:w="1134" w:type="dxa"/>
            <w:tcBorders>
              <w:left w:val="single" w:sz="4" w:space="0" w:color="000000" w:themeColor="text1"/>
            </w:tcBorders>
          </w:tcPr>
          <w:p w:rsidR="00F44AC5"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2</w:t>
            </w:r>
          </w:p>
        </w:tc>
        <w:tc>
          <w:tcPr>
            <w:tcW w:w="1417" w:type="dxa"/>
          </w:tcPr>
          <w:p w:rsidR="00F44AC5" w:rsidRPr="00AD3950" w:rsidRDefault="00A5663F" w:rsidP="00F40764">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57.5</w:t>
            </w:r>
          </w:p>
        </w:tc>
        <w:tc>
          <w:tcPr>
            <w:tcW w:w="1134" w:type="dxa"/>
          </w:tcPr>
          <w:p w:rsidR="00F44AC5"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w:t>
            </w:r>
          </w:p>
        </w:tc>
        <w:tc>
          <w:tcPr>
            <w:tcW w:w="1559" w:type="dxa"/>
          </w:tcPr>
          <w:p w:rsidR="00F44AC5" w:rsidRPr="00AD3950" w:rsidRDefault="00A5663F" w:rsidP="00F40764">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54.8</w:t>
            </w:r>
          </w:p>
        </w:tc>
        <w:tc>
          <w:tcPr>
            <w:tcW w:w="1134" w:type="dxa"/>
          </w:tcPr>
          <w:p w:rsidR="00F44AC5" w:rsidRDefault="00F44AC5" w:rsidP="00F40764">
            <w:pPr>
              <w:widowControl/>
              <w:spacing w:line="400" w:lineRule="exact"/>
              <w:jc w:val="center"/>
              <w:rPr>
                <w:rFonts w:ascii="標楷體" w:eastAsia="標楷體" w:hAnsi="標楷體"/>
                <w:noProof/>
                <w:sz w:val="20"/>
                <w:szCs w:val="20"/>
              </w:rPr>
            </w:pPr>
            <w:r>
              <w:rPr>
                <w:rFonts w:ascii="標楷體" w:eastAsia="標楷體" w:hAnsi="標楷體" w:hint="eastAsia"/>
                <w:noProof/>
                <w:sz w:val="20"/>
                <w:szCs w:val="20"/>
              </w:rPr>
              <w:t>1</w:t>
            </w:r>
          </w:p>
        </w:tc>
        <w:tc>
          <w:tcPr>
            <w:tcW w:w="1701" w:type="dxa"/>
          </w:tcPr>
          <w:p w:rsidR="00F44AC5" w:rsidRPr="00AD3950" w:rsidRDefault="00A5663F" w:rsidP="00F40764">
            <w:pPr>
              <w:spacing w:line="400" w:lineRule="exact"/>
              <w:jc w:val="center"/>
              <w:rPr>
                <w:rFonts w:ascii="標楷體" w:eastAsia="標楷體" w:hAnsi="標楷體"/>
                <w:noProof/>
                <w:sz w:val="20"/>
                <w:szCs w:val="20"/>
              </w:rPr>
            </w:pPr>
            <w:r>
              <w:rPr>
                <w:rFonts w:ascii="標楷體" w:eastAsia="標楷體" w:hAnsi="標楷體" w:hint="eastAsia"/>
                <w:noProof/>
                <w:sz w:val="20"/>
                <w:szCs w:val="20"/>
              </w:rPr>
              <w:t>60.5</w:t>
            </w:r>
          </w:p>
        </w:tc>
      </w:tr>
    </w:tbl>
    <w:p w:rsidR="000A376E" w:rsidRDefault="000A376E" w:rsidP="00F40764">
      <w:pPr>
        <w:widowControl/>
        <w:spacing w:line="400" w:lineRule="exact"/>
        <w:rPr>
          <w:rFonts w:ascii="標楷體" w:eastAsia="標楷體" w:hAnsi="標楷體"/>
          <w:noProof/>
          <w:sz w:val="28"/>
          <w:szCs w:val="28"/>
        </w:rPr>
      </w:pPr>
    </w:p>
    <w:p w:rsidR="00003D9B" w:rsidRDefault="00003D9B" w:rsidP="004348C0">
      <w:pPr>
        <w:widowControl/>
        <w:spacing w:line="400" w:lineRule="exact"/>
        <w:ind w:left="960" w:hangingChars="300" w:hanging="960"/>
        <w:rPr>
          <w:rFonts w:ascii="標楷體" w:eastAsia="標楷體" w:hAnsi="標楷體"/>
          <w:noProof/>
          <w:sz w:val="32"/>
          <w:szCs w:val="32"/>
        </w:rPr>
      </w:pPr>
      <w:r w:rsidRPr="004348C0">
        <w:rPr>
          <w:rFonts w:ascii="標楷體" w:eastAsia="標楷體" w:hAnsi="標楷體" w:hint="eastAsia"/>
          <w:noProof/>
          <w:sz w:val="32"/>
          <w:szCs w:val="32"/>
        </w:rPr>
        <w:lastRenderedPageBreak/>
        <w:t>表</w:t>
      </w:r>
      <w:r w:rsidR="002A2377" w:rsidRPr="004348C0">
        <w:rPr>
          <w:rFonts w:ascii="標楷體" w:eastAsia="標楷體" w:hAnsi="標楷體" w:hint="eastAsia"/>
          <w:noProof/>
          <w:sz w:val="32"/>
          <w:szCs w:val="32"/>
        </w:rPr>
        <w:t>44</w:t>
      </w:r>
      <w:r w:rsidR="004348C0" w:rsidRPr="004348C0">
        <w:rPr>
          <w:rFonts w:ascii="標楷體" w:eastAsia="標楷體" w:hAnsi="標楷體" w:hint="eastAsia"/>
          <w:noProof/>
          <w:sz w:val="32"/>
          <w:szCs w:val="32"/>
        </w:rPr>
        <w:t xml:space="preserve"> </w:t>
      </w:r>
      <w:r w:rsidR="004348C0">
        <w:rPr>
          <w:rFonts w:ascii="標楷體" w:eastAsia="標楷體" w:hAnsi="標楷體" w:hint="eastAsia"/>
          <w:noProof/>
          <w:sz w:val="32"/>
          <w:szCs w:val="32"/>
        </w:rPr>
        <w:t xml:space="preserve"> </w:t>
      </w:r>
      <w:r w:rsidR="004348C0" w:rsidRPr="004348C0">
        <w:rPr>
          <w:rFonts w:ascii="標楷體" w:eastAsia="標楷體" w:hAnsi="標楷體" w:hint="eastAsia"/>
          <w:noProof/>
          <w:sz w:val="32"/>
          <w:szCs w:val="32"/>
        </w:rPr>
        <w:t>97年</w:t>
      </w:r>
      <w:r w:rsidRPr="004348C0">
        <w:rPr>
          <w:rFonts w:ascii="標楷體" w:eastAsia="標楷體" w:hAnsi="標楷體" w:hint="eastAsia"/>
          <w:noProof/>
          <w:sz w:val="32"/>
          <w:szCs w:val="32"/>
        </w:rPr>
        <w:t>高雄縣各鄉鎮依年齡腎炎、腎</w:t>
      </w:r>
      <w:r w:rsidR="002A2377" w:rsidRPr="004348C0">
        <w:rPr>
          <w:rFonts w:ascii="標楷體" w:eastAsia="標楷體" w:hAnsi="標楷體" w:hint="eastAsia"/>
          <w:noProof/>
          <w:sz w:val="32"/>
          <w:szCs w:val="32"/>
        </w:rPr>
        <w:t>病</w:t>
      </w:r>
      <w:r w:rsidRPr="004348C0">
        <w:rPr>
          <w:rFonts w:ascii="標楷體" w:eastAsia="標楷體" w:hAnsi="標楷體" w:hint="eastAsia"/>
          <w:noProof/>
          <w:sz w:val="32"/>
          <w:szCs w:val="32"/>
        </w:rPr>
        <w:t>症候群及腎病變死亡原因比較</w:t>
      </w:r>
    </w:p>
    <w:p w:rsidR="00F44AC5" w:rsidRDefault="00F44AC5" w:rsidP="004348C0">
      <w:pPr>
        <w:widowControl/>
        <w:spacing w:line="400" w:lineRule="exact"/>
        <w:ind w:left="960" w:hangingChars="300" w:hanging="960"/>
        <w:rPr>
          <w:rFonts w:ascii="標楷體" w:eastAsia="標楷體" w:hAnsi="標楷體"/>
          <w:noProof/>
          <w:sz w:val="32"/>
          <w:szCs w:val="32"/>
        </w:rPr>
      </w:pPr>
    </w:p>
    <w:tbl>
      <w:tblPr>
        <w:tblStyle w:val="a8"/>
        <w:tblW w:w="9889" w:type="dxa"/>
        <w:tblBorders>
          <w:left w:val="none" w:sz="0" w:space="0" w:color="auto"/>
          <w:right w:val="none" w:sz="0" w:space="0" w:color="auto"/>
          <w:insideH w:val="none" w:sz="0" w:space="0" w:color="auto"/>
          <w:insideV w:val="none" w:sz="0" w:space="0" w:color="auto"/>
        </w:tblBorders>
        <w:tblLayout w:type="fixed"/>
        <w:tblLook w:val="04A0"/>
      </w:tblPr>
      <w:tblGrid>
        <w:gridCol w:w="950"/>
        <w:gridCol w:w="718"/>
        <w:gridCol w:w="756"/>
        <w:gridCol w:w="709"/>
        <w:gridCol w:w="709"/>
        <w:gridCol w:w="708"/>
        <w:gridCol w:w="709"/>
        <w:gridCol w:w="851"/>
        <w:gridCol w:w="708"/>
        <w:gridCol w:w="709"/>
        <w:gridCol w:w="803"/>
        <w:gridCol w:w="709"/>
        <w:gridCol w:w="850"/>
      </w:tblGrid>
      <w:tr w:rsidR="006C00CD" w:rsidTr="00F40764">
        <w:tc>
          <w:tcPr>
            <w:tcW w:w="950" w:type="dxa"/>
            <w:tcBorders>
              <w:top w:val="single" w:sz="4" w:space="0" w:color="000000" w:themeColor="text1"/>
              <w:bottom w:val="nil"/>
              <w:right w:val="single" w:sz="4" w:space="0" w:color="000000" w:themeColor="text1"/>
            </w:tcBorders>
          </w:tcPr>
          <w:p w:rsidR="006C00CD" w:rsidRPr="00D50835" w:rsidRDefault="006C00CD" w:rsidP="00294DBF">
            <w:pPr>
              <w:widowControl/>
              <w:rPr>
                <w:rFonts w:ascii="標楷體" w:eastAsia="標楷體" w:hAnsi="標楷體"/>
                <w:noProof/>
                <w:sz w:val="20"/>
                <w:szCs w:val="20"/>
              </w:rPr>
            </w:pPr>
          </w:p>
        </w:tc>
        <w:tc>
          <w:tcPr>
            <w:tcW w:w="147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00CD" w:rsidRDefault="006C00CD" w:rsidP="00294DBF">
            <w:pPr>
              <w:widowControl/>
              <w:jc w:val="center"/>
              <w:rPr>
                <w:rFonts w:ascii="標楷體" w:eastAsia="標楷體" w:hAnsi="標楷體"/>
                <w:noProof/>
                <w:sz w:val="20"/>
                <w:szCs w:val="20"/>
              </w:rPr>
            </w:pPr>
            <w:r>
              <w:rPr>
                <w:rFonts w:ascii="標楷體" w:eastAsia="標楷體" w:hAnsi="標楷體" w:hint="eastAsia"/>
                <w:noProof/>
                <w:sz w:val="20"/>
                <w:szCs w:val="20"/>
              </w:rPr>
              <w:t>0歲</w:t>
            </w:r>
          </w:p>
        </w:tc>
        <w:tc>
          <w:tcPr>
            <w:tcW w:w="14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00CD" w:rsidRDefault="006C00CD" w:rsidP="00294DBF">
            <w:pPr>
              <w:widowControl/>
              <w:jc w:val="center"/>
              <w:rPr>
                <w:rFonts w:ascii="標楷體" w:eastAsia="標楷體" w:hAnsi="標楷體"/>
                <w:noProof/>
                <w:sz w:val="20"/>
                <w:szCs w:val="20"/>
              </w:rPr>
            </w:pPr>
            <w:r>
              <w:rPr>
                <w:rFonts w:ascii="標楷體" w:eastAsia="標楷體" w:hAnsi="標楷體" w:hint="eastAsia"/>
                <w:noProof/>
                <w:sz w:val="20"/>
                <w:szCs w:val="20"/>
              </w:rPr>
              <w:t>1-14歲</w:t>
            </w:r>
          </w:p>
        </w:tc>
        <w:tc>
          <w:tcPr>
            <w:tcW w:w="141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00CD" w:rsidRDefault="006C00CD" w:rsidP="00294DBF">
            <w:pPr>
              <w:widowControl/>
              <w:jc w:val="center"/>
              <w:rPr>
                <w:rFonts w:ascii="標楷體" w:eastAsia="標楷體" w:hAnsi="標楷體"/>
                <w:noProof/>
                <w:sz w:val="20"/>
                <w:szCs w:val="20"/>
              </w:rPr>
            </w:pPr>
            <w:r>
              <w:rPr>
                <w:rFonts w:ascii="標楷體" w:eastAsia="標楷體" w:hAnsi="標楷體" w:hint="eastAsia"/>
                <w:noProof/>
                <w:sz w:val="20"/>
                <w:szCs w:val="20"/>
              </w:rPr>
              <w:t>15-24歲</w:t>
            </w:r>
          </w:p>
        </w:tc>
        <w:tc>
          <w:tcPr>
            <w:tcW w:w="155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00CD" w:rsidRDefault="006C00CD" w:rsidP="00294DBF">
            <w:pPr>
              <w:widowControl/>
              <w:jc w:val="center"/>
              <w:rPr>
                <w:rFonts w:ascii="標楷體" w:eastAsia="標楷體" w:hAnsi="標楷體"/>
                <w:noProof/>
                <w:sz w:val="20"/>
                <w:szCs w:val="20"/>
              </w:rPr>
            </w:pPr>
            <w:r>
              <w:rPr>
                <w:rFonts w:ascii="標楷體" w:eastAsia="標楷體" w:hAnsi="標楷體" w:hint="eastAsia"/>
                <w:noProof/>
                <w:sz w:val="20"/>
                <w:szCs w:val="20"/>
              </w:rPr>
              <w:t>25-44歲</w:t>
            </w:r>
          </w:p>
        </w:tc>
        <w:tc>
          <w:tcPr>
            <w:tcW w:w="151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00CD" w:rsidRDefault="006C00CD" w:rsidP="00294DBF">
            <w:pPr>
              <w:widowControl/>
              <w:jc w:val="center"/>
              <w:rPr>
                <w:rFonts w:ascii="標楷體" w:eastAsia="標楷體" w:hAnsi="標楷體"/>
                <w:noProof/>
                <w:sz w:val="20"/>
                <w:szCs w:val="20"/>
              </w:rPr>
            </w:pPr>
            <w:r>
              <w:rPr>
                <w:rFonts w:ascii="標楷體" w:eastAsia="標楷體" w:hAnsi="標楷體" w:hint="eastAsia"/>
                <w:noProof/>
                <w:sz w:val="20"/>
                <w:szCs w:val="20"/>
              </w:rPr>
              <w:t>45-64歲</w:t>
            </w:r>
          </w:p>
        </w:tc>
        <w:tc>
          <w:tcPr>
            <w:tcW w:w="1559" w:type="dxa"/>
            <w:gridSpan w:val="2"/>
            <w:tcBorders>
              <w:top w:val="single" w:sz="4" w:space="0" w:color="000000" w:themeColor="text1"/>
              <w:left w:val="single" w:sz="4" w:space="0" w:color="000000" w:themeColor="text1"/>
              <w:bottom w:val="single" w:sz="4" w:space="0" w:color="000000" w:themeColor="text1"/>
            </w:tcBorders>
          </w:tcPr>
          <w:p w:rsidR="006C00CD" w:rsidRDefault="006C00CD" w:rsidP="00294DBF">
            <w:pPr>
              <w:widowControl/>
              <w:jc w:val="center"/>
              <w:rPr>
                <w:rFonts w:ascii="標楷體" w:eastAsia="標楷體" w:hAnsi="標楷體"/>
                <w:noProof/>
                <w:sz w:val="20"/>
                <w:szCs w:val="20"/>
              </w:rPr>
            </w:pPr>
            <w:r>
              <w:rPr>
                <w:rFonts w:ascii="標楷體" w:eastAsia="標楷體" w:hAnsi="標楷體" w:hint="eastAsia"/>
                <w:noProof/>
                <w:sz w:val="20"/>
                <w:szCs w:val="20"/>
              </w:rPr>
              <w:t>65歲以上</w:t>
            </w:r>
          </w:p>
        </w:tc>
      </w:tr>
      <w:tr w:rsidR="006C00CD" w:rsidRPr="00AD0105" w:rsidTr="00F40764">
        <w:tc>
          <w:tcPr>
            <w:tcW w:w="950" w:type="dxa"/>
            <w:tcBorders>
              <w:top w:val="nil"/>
              <w:bottom w:val="single" w:sz="4" w:space="0" w:color="000000" w:themeColor="text1"/>
              <w:right w:val="single" w:sz="4" w:space="0" w:color="000000" w:themeColor="text1"/>
            </w:tcBorders>
          </w:tcPr>
          <w:p w:rsidR="006C00CD" w:rsidRPr="00D50835" w:rsidRDefault="006C00CD" w:rsidP="00294DBF">
            <w:pPr>
              <w:widowControl/>
              <w:rPr>
                <w:rFonts w:ascii="標楷體" w:eastAsia="標楷體" w:hAnsi="標楷體"/>
                <w:noProof/>
                <w:sz w:val="20"/>
                <w:szCs w:val="20"/>
              </w:rPr>
            </w:pPr>
          </w:p>
        </w:tc>
        <w:tc>
          <w:tcPr>
            <w:tcW w:w="7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00CD" w:rsidRPr="00AD0105" w:rsidRDefault="006C00CD" w:rsidP="00294DBF">
            <w:pPr>
              <w:widowControl/>
              <w:jc w:val="center"/>
              <w:rPr>
                <w:rFonts w:ascii="標楷體" w:eastAsia="標楷體" w:hAnsi="標楷體"/>
                <w:noProof/>
                <w:sz w:val="16"/>
                <w:szCs w:val="16"/>
              </w:rPr>
            </w:pPr>
            <w:r w:rsidRPr="00AD0105">
              <w:rPr>
                <w:rFonts w:ascii="標楷體" w:eastAsia="標楷體" w:hAnsi="標楷體" w:hint="eastAsia"/>
                <w:noProof/>
                <w:sz w:val="16"/>
                <w:szCs w:val="16"/>
              </w:rPr>
              <w:t>死亡數</w:t>
            </w:r>
          </w:p>
        </w:tc>
        <w:tc>
          <w:tcPr>
            <w:tcW w:w="75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00CD" w:rsidRPr="00AD0105" w:rsidRDefault="006C00CD" w:rsidP="00294DBF">
            <w:pPr>
              <w:widowControl/>
              <w:jc w:val="center"/>
              <w:rPr>
                <w:rFonts w:ascii="標楷體" w:eastAsia="標楷體" w:hAnsi="標楷體"/>
                <w:noProof/>
                <w:sz w:val="16"/>
                <w:szCs w:val="16"/>
              </w:rPr>
            </w:pPr>
            <w:r>
              <w:rPr>
                <w:rFonts w:ascii="標楷體" w:eastAsia="標楷體" w:hAnsi="標楷體" w:hint="eastAsia"/>
                <w:noProof/>
                <w:sz w:val="16"/>
                <w:szCs w:val="16"/>
              </w:rPr>
              <w:t>百分比</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00CD" w:rsidRDefault="006C00CD" w:rsidP="00294DBF">
            <w:pPr>
              <w:widowControl/>
              <w:jc w:val="center"/>
              <w:rPr>
                <w:rFonts w:ascii="標楷體" w:eastAsia="標楷體" w:hAnsi="標楷體"/>
                <w:noProof/>
                <w:sz w:val="20"/>
                <w:szCs w:val="20"/>
              </w:rPr>
            </w:pPr>
            <w:r w:rsidRPr="00AD0105">
              <w:rPr>
                <w:rFonts w:ascii="標楷體" w:eastAsia="標楷體" w:hAnsi="標楷體" w:hint="eastAsia"/>
                <w:noProof/>
                <w:sz w:val="16"/>
                <w:szCs w:val="16"/>
              </w:rPr>
              <w:t>死亡數</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00CD" w:rsidRDefault="006C00CD" w:rsidP="00294DBF">
            <w:pPr>
              <w:widowControl/>
              <w:jc w:val="center"/>
              <w:rPr>
                <w:rFonts w:ascii="標楷體" w:eastAsia="標楷體" w:hAnsi="標楷體"/>
                <w:noProof/>
                <w:sz w:val="20"/>
                <w:szCs w:val="20"/>
              </w:rPr>
            </w:pPr>
            <w:r>
              <w:rPr>
                <w:rFonts w:ascii="標楷體" w:eastAsia="標楷體" w:hAnsi="標楷體" w:hint="eastAsia"/>
                <w:noProof/>
                <w:sz w:val="16"/>
                <w:szCs w:val="16"/>
              </w:rPr>
              <w:t>百分比</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00CD" w:rsidRPr="00AD0105" w:rsidRDefault="006C00CD" w:rsidP="00294DBF">
            <w:pPr>
              <w:widowControl/>
              <w:jc w:val="center"/>
              <w:rPr>
                <w:rFonts w:ascii="標楷體" w:eastAsia="標楷體" w:hAnsi="標楷體"/>
                <w:noProof/>
                <w:sz w:val="16"/>
                <w:szCs w:val="16"/>
              </w:rPr>
            </w:pPr>
            <w:r w:rsidRPr="00AD0105">
              <w:rPr>
                <w:rFonts w:ascii="標楷體" w:eastAsia="標楷體" w:hAnsi="標楷體" w:hint="eastAsia"/>
                <w:noProof/>
                <w:sz w:val="16"/>
                <w:szCs w:val="16"/>
              </w:rPr>
              <w:t>死亡數</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00CD" w:rsidRDefault="006C00CD" w:rsidP="00294DBF">
            <w:pPr>
              <w:widowControl/>
              <w:jc w:val="center"/>
              <w:rPr>
                <w:rFonts w:ascii="標楷體" w:eastAsia="標楷體" w:hAnsi="標楷體"/>
                <w:noProof/>
                <w:sz w:val="20"/>
                <w:szCs w:val="20"/>
              </w:rPr>
            </w:pPr>
            <w:r>
              <w:rPr>
                <w:rFonts w:ascii="標楷體" w:eastAsia="標楷體" w:hAnsi="標楷體" w:hint="eastAsia"/>
                <w:noProof/>
                <w:sz w:val="16"/>
                <w:szCs w:val="16"/>
              </w:rPr>
              <w:t>百分比</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00CD" w:rsidRDefault="006C00CD" w:rsidP="00294DBF">
            <w:pPr>
              <w:widowControl/>
              <w:jc w:val="center"/>
              <w:rPr>
                <w:rFonts w:ascii="標楷體" w:eastAsia="標楷體" w:hAnsi="標楷體"/>
                <w:noProof/>
                <w:sz w:val="20"/>
                <w:szCs w:val="20"/>
              </w:rPr>
            </w:pPr>
            <w:r w:rsidRPr="00AD0105">
              <w:rPr>
                <w:rFonts w:ascii="標楷體" w:eastAsia="標楷體" w:hAnsi="標楷體" w:hint="eastAsia"/>
                <w:noProof/>
                <w:sz w:val="16"/>
                <w:szCs w:val="16"/>
              </w:rPr>
              <w:t>死亡數</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00CD" w:rsidRDefault="006C00CD" w:rsidP="00294DBF">
            <w:pPr>
              <w:widowControl/>
              <w:jc w:val="center"/>
              <w:rPr>
                <w:rFonts w:ascii="標楷體" w:eastAsia="標楷體" w:hAnsi="標楷體"/>
                <w:noProof/>
                <w:sz w:val="20"/>
                <w:szCs w:val="20"/>
              </w:rPr>
            </w:pPr>
            <w:r>
              <w:rPr>
                <w:rFonts w:ascii="標楷體" w:eastAsia="標楷體" w:hAnsi="標楷體" w:hint="eastAsia"/>
                <w:noProof/>
                <w:sz w:val="16"/>
                <w:szCs w:val="16"/>
              </w:rPr>
              <w:t>百分比</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00CD" w:rsidRDefault="006C00CD" w:rsidP="00294DBF">
            <w:pPr>
              <w:widowControl/>
              <w:jc w:val="center"/>
              <w:rPr>
                <w:rFonts w:ascii="標楷體" w:eastAsia="標楷體" w:hAnsi="標楷體"/>
                <w:noProof/>
                <w:sz w:val="20"/>
                <w:szCs w:val="20"/>
              </w:rPr>
            </w:pPr>
            <w:r w:rsidRPr="00AD0105">
              <w:rPr>
                <w:rFonts w:ascii="標楷體" w:eastAsia="標楷體" w:hAnsi="標楷體" w:hint="eastAsia"/>
                <w:noProof/>
                <w:sz w:val="16"/>
                <w:szCs w:val="16"/>
              </w:rPr>
              <w:t>死亡數</w:t>
            </w:r>
          </w:p>
        </w:tc>
        <w:tc>
          <w:tcPr>
            <w:tcW w:w="8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00CD" w:rsidRDefault="006C00CD" w:rsidP="00294DBF">
            <w:pPr>
              <w:widowControl/>
              <w:jc w:val="center"/>
              <w:rPr>
                <w:rFonts w:ascii="標楷體" w:eastAsia="標楷體" w:hAnsi="標楷體"/>
                <w:noProof/>
                <w:sz w:val="20"/>
                <w:szCs w:val="20"/>
              </w:rPr>
            </w:pPr>
            <w:r>
              <w:rPr>
                <w:rFonts w:ascii="標楷體" w:eastAsia="標楷體" w:hAnsi="標楷體" w:hint="eastAsia"/>
                <w:noProof/>
                <w:sz w:val="16"/>
                <w:szCs w:val="16"/>
              </w:rPr>
              <w:t>百分比</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00CD" w:rsidRDefault="006C00CD" w:rsidP="00294DBF">
            <w:pPr>
              <w:widowControl/>
              <w:jc w:val="center"/>
              <w:rPr>
                <w:rFonts w:ascii="標楷體" w:eastAsia="標楷體" w:hAnsi="標楷體"/>
                <w:noProof/>
                <w:sz w:val="20"/>
                <w:szCs w:val="20"/>
              </w:rPr>
            </w:pPr>
            <w:r w:rsidRPr="00AD0105">
              <w:rPr>
                <w:rFonts w:ascii="標楷體" w:eastAsia="標楷體" w:hAnsi="標楷體" w:hint="eastAsia"/>
                <w:noProof/>
                <w:sz w:val="16"/>
                <w:szCs w:val="16"/>
              </w:rPr>
              <w:t>死亡數</w:t>
            </w:r>
          </w:p>
        </w:tc>
        <w:tc>
          <w:tcPr>
            <w:tcW w:w="850" w:type="dxa"/>
            <w:tcBorders>
              <w:top w:val="single" w:sz="4" w:space="0" w:color="000000" w:themeColor="text1"/>
              <w:left w:val="single" w:sz="4" w:space="0" w:color="000000" w:themeColor="text1"/>
              <w:bottom w:val="single" w:sz="4" w:space="0" w:color="000000" w:themeColor="text1"/>
            </w:tcBorders>
          </w:tcPr>
          <w:p w:rsidR="006C00CD" w:rsidRPr="00AD0105" w:rsidRDefault="006C00CD" w:rsidP="00294DBF">
            <w:pPr>
              <w:widowControl/>
              <w:jc w:val="center"/>
              <w:rPr>
                <w:rFonts w:ascii="標楷體" w:eastAsia="標楷體" w:hAnsi="標楷體"/>
                <w:noProof/>
                <w:sz w:val="16"/>
                <w:szCs w:val="16"/>
              </w:rPr>
            </w:pPr>
            <w:r>
              <w:rPr>
                <w:rFonts w:ascii="標楷體" w:eastAsia="標楷體" w:hAnsi="標楷體" w:hint="eastAsia"/>
                <w:noProof/>
                <w:sz w:val="16"/>
                <w:szCs w:val="16"/>
              </w:rPr>
              <w:t>百分比</w:t>
            </w:r>
          </w:p>
        </w:tc>
      </w:tr>
      <w:tr w:rsidR="00A5663F" w:rsidTr="00F40764">
        <w:tc>
          <w:tcPr>
            <w:tcW w:w="950" w:type="dxa"/>
            <w:tcBorders>
              <w:top w:val="single" w:sz="4" w:space="0" w:color="000000" w:themeColor="text1"/>
              <w:bottom w:val="nil"/>
              <w:right w:val="single" w:sz="4" w:space="0" w:color="000000" w:themeColor="text1"/>
            </w:tcBorders>
          </w:tcPr>
          <w:p w:rsidR="00A5663F" w:rsidRPr="00D50835" w:rsidRDefault="00A5663F" w:rsidP="00294DBF">
            <w:pPr>
              <w:widowControl/>
              <w:rPr>
                <w:rFonts w:ascii="標楷體" w:eastAsia="標楷體" w:hAnsi="標楷體"/>
                <w:noProof/>
                <w:sz w:val="20"/>
                <w:szCs w:val="20"/>
              </w:rPr>
            </w:pPr>
            <w:r>
              <w:rPr>
                <w:rFonts w:ascii="標楷體" w:eastAsia="標楷體" w:hAnsi="標楷體" w:hint="eastAsia"/>
                <w:noProof/>
                <w:sz w:val="20"/>
                <w:szCs w:val="20"/>
              </w:rPr>
              <w:t>總計</w:t>
            </w:r>
          </w:p>
        </w:tc>
        <w:tc>
          <w:tcPr>
            <w:tcW w:w="718" w:type="dxa"/>
            <w:tcBorders>
              <w:top w:val="single" w:sz="4" w:space="0" w:color="000000" w:themeColor="text1"/>
              <w:left w:val="single" w:sz="4" w:space="0" w:color="000000" w:themeColor="text1"/>
            </w:tcBorders>
          </w:tcPr>
          <w:p w:rsidR="00A5663F"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Borders>
              <w:top w:val="single" w:sz="4" w:space="0" w:color="000000" w:themeColor="text1"/>
            </w:tcBorders>
          </w:tcPr>
          <w:p w:rsidR="00A5663F"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Borders>
              <w:top w:val="single" w:sz="4" w:space="0" w:color="000000" w:themeColor="text1"/>
            </w:tcBorders>
          </w:tcPr>
          <w:p w:rsidR="00A5663F"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1</w:t>
            </w:r>
          </w:p>
        </w:tc>
        <w:tc>
          <w:tcPr>
            <w:tcW w:w="709" w:type="dxa"/>
            <w:tcBorders>
              <w:top w:val="single" w:sz="4" w:space="0" w:color="000000" w:themeColor="text1"/>
            </w:tcBorders>
          </w:tcPr>
          <w:p w:rsidR="00A5663F"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0.4</w:t>
            </w:r>
          </w:p>
        </w:tc>
        <w:tc>
          <w:tcPr>
            <w:tcW w:w="708" w:type="dxa"/>
            <w:tcBorders>
              <w:top w:val="single" w:sz="4" w:space="0" w:color="000000" w:themeColor="text1"/>
            </w:tcBorders>
          </w:tcPr>
          <w:p w:rsidR="00A5663F"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2</w:t>
            </w:r>
          </w:p>
        </w:tc>
        <w:tc>
          <w:tcPr>
            <w:tcW w:w="709" w:type="dxa"/>
            <w:tcBorders>
              <w:top w:val="single" w:sz="4" w:space="0" w:color="000000" w:themeColor="text1"/>
            </w:tcBorders>
          </w:tcPr>
          <w:p w:rsidR="00A5663F"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0.7</w:t>
            </w:r>
          </w:p>
        </w:tc>
        <w:tc>
          <w:tcPr>
            <w:tcW w:w="851" w:type="dxa"/>
            <w:tcBorders>
              <w:top w:val="single" w:sz="4" w:space="0" w:color="000000" w:themeColor="text1"/>
            </w:tcBorders>
          </w:tcPr>
          <w:p w:rsidR="00A5663F"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8</w:t>
            </w:r>
          </w:p>
        </w:tc>
        <w:tc>
          <w:tcPr>
            <w:tcW w:w="708" w:type="dxa"/>
            <w:tcBorders>
              <w:top w:val="single" w:sz="4" w:space="0" w:color="000000" w:themeColor="text1"/>
            </w:tcBorders>
          </w:tcPr>
          <w:p w:rsidR="00A5663F"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3.0</w:t>
            </w:r>
          </w:p>
        </w:tc>
        <w:tc>
          <w:tcPr>
            <w:tcW w:w="709" w:type="dxa"/>
            <w:tcBorders>
              <w:top w:val="single" w:sz="4" w:space="0" w:color="000000" w:themeColor="text1"/>
            </w:tcBorders>
          </w:tcPr>
          <w:p w:rsidR="00A5663F"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58</w:t>
            </w:r>
          </w:p>
        </w:tc>
        <w:tc>
          <w:tcPr>
            <w:tcW w:w="803" w:type="dxa"/>
            <w:tcBorders>
              <w:top w:val="single" w:sz="4" w:space="0" w:color="000000" w:themeColor="text1"/>
            </w:tcBorders>
          </w:tcPr>
          <w:p w:rsidR="00A5663F" w:rsidRDefault="00117C73" w:rsidP="00294DBF">
            <w:pPr>
              <w:widowControl/>
              <w:jc w:val="center"/>
              <w:rPr>
                <w:rFonts w:ascii="標楷體" w:eastAsia="標楷體" w:hAnsi="標楷體"/>
                <w:noProof/>
                <w:sz w:val="20"/>
                <w:szCs w:val="20"/>
              </w:rPr>
            </w:pPr>
            <w:r>
              <w:rPr>
                <w:rFonts w:ascii="標楷體" w:eastAsia="標楷體" w:hAnsi="標楷體" w:hint="eastAsia"/>
                <w:noProof/>
                <w:sz w:val="20"/>
                <w:szCs w:val="20"/>
              </w:rPr>
              <w:t>21.6</w:t>
            </w:r>
          </w:p>
        </w:tc>
        <w:tc>
          <w:tcPr>
            <w:tcW w:w="709" w:type="dxa"/>
            <w:tcBorders>
              <w:top w:val="single" w:sz="4" w:space="0" w:color="000000" w:themeColor="text1"/>
            </w:tcBorders>
          </w:tcPr>
          <w:p w:rsidR="00A5663F"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199</w:t>
            </w:r>
          </w:p>
        </w:tc>
        <w:tc>
          <w:tcPr>
            <w:tcW w:w="850" w:type="dxa"/>
            <w:tcBorders>
              <w:top w:val="single" w:sz="4" w:space="0" w:color="000000" w:themeColor="text1"/>
            </w:tcBorders>
          </w:tcPr>
          <w:p w:rsidR="00A5663F" w:rsidRDefault="00117C73" w:rsidP="00294DBF">
            <w:pPr>
              <w:widowControl/>
              <w:jc w:val="center"/>
              <w:rPr>
                <w:rFonts w:ascii="標楷體" w:eastAsia="標楷體" w:hAnsi="標楷體"/>
                <w:noProof/>
                <w:sz w:val="20"/>
                <w:szCs w:val="20"/>
              </w:rPr>
            </w:pPr>
            <w:r>
              <w:rPr>
                <w:rFonts w:ascii="標楷體" w:eastAsia="標楷體" w:hAnsi="標楷體" w:hint="eastAsia"/>
                <w:noProof/>
                <w:sz w:val="20"/>
                <w:szCs w:val="20"/>
              </w:rPr>
              <w:t>74.3</w:t>
            </w:r>
          </w:p>
        </w:tc>
      </w:tr>
      <w:tr w:rsidR="00A5663F" w:rsidTr="00F40764">
        <w:tc>
          <w:tcPr>
            <w:tcW w:w="950" w:type="dxa"/>
            <w:tcBorders>
              <w:top w:val="nil"/>
              <w:bottom w:val="nil"/>
              <w:right w:val="single" w:sz="4" w:space="0" w:color="000000" w:themeColor="text1"/>
            </w:tcBorders>
          </w:tcPr>
          <w:p w:rsidR="00A5663F" w:rsidRPr="00D76C98"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鳳山巿</w:t>
            </w:r>
          </w:p>
        </w:tc>
        <w:tc>
          <w:tcPr>
            <w:tcW w:w="718" w:type="dxa"/>
            <w:tcBorders>
              <w:left w:val="single" w:sz="4" w:space="0" w:color="000000" w:themeColor="text1"/>
            </w:tcBorders>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1</w:t>
            </w:r>
          </w:p>
        </w:tc>
        <w:tc>
          <w:tcPr>
            <w:tcW w:w="709"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2.0</w:t>
            </w:r>
          </w:p>
        </w:tc>
        <w:tc>
          <w:tcPr>
            <w:tcW w:w="851"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2</w:t>
            </w:r>
          </w:p>
        </w:tc>
        <w:tc>
          <w:tcPr>
            <w:tcW w:w="708"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4.0</w:t>
            </w:r>
          </w:p>
        </w:tc>
        <w:tc>
          <w:tcPr>
            <w:tcW w:w="709"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15</w:t>
            </w:r>
          </w:p>
        </w:tc>
        <w:tc>
          <w:tcPr>
            <w:tcW w:w="803" w:type="dxa"/>
          </w:tcPr>
          <w:p w:rsidR="00A5663F" w:rsidRDefault="00117C73" w:rsidP="00294DBF">
            <w:pPr>
              <w:widowControl/>
              <w:jc w:val="center"/>
              <w:rPr>
                <w:rFonts w:ascii="標楷體" w:eastAsia="標楷體" w:hAnsi="標楷體"/>
                <w:noProof/>
                <w:sz w:val="20"/>
                <w:szCs w:val="20"/>
              </w:rPr>
            </w:pPr>
            <w:r>
              <w:rPr>
                <w:rFonts w:ascii="標楷體" w:eastAsia="標楷體" w:hAnsi="標楷體" w:hint="eastAsia"/>
                <w:noProof/>
                <w:sz w:val="20"/>
                <w:szCs w:val="20"/>
              </w:rPr>
              <w:t>30.0</w:t>
            </w:r>
          </w:p>
        </w:tc>
        <w:tc>
          <w:tcPr>
            <w:tcW w:w="709"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32</w:t>
            </w:r>
          </w:p>
        </w:tc>
        <w:tc>
          <w:tcPr>
            <w:tcW w:w="850" w:type="dxa"/>
          </w:tcPr>
          <w:p w:rsidR="00A5663F" w:rsidRDefault="00117C73" w:rsidP="00294DBF">
            <w:pPr>
              <w:widowControl/>
              <w:jc w:val="center"/>
              <w:rPr>
                <w:rFonts w:ascii="標楷體" w:eastAsia="標楷體" w:hAnsi="標楷體"/>
                <w:noProof/>
                <w:sz w:val="20"/>
                <w:szCs w:val="20"/>
              </w:rPr>
            </w:pPr>
            <w:r>
              <w:rPr>
                <w:rFonts w:ascii="標楷體" w:eastAsia="標楷體" w:hAnsi="標楷體" w:hint="eastAsia"/>
                <w:noProof/>
                <w:sz w:val="20"/>
                <w:szCs w:val="20"/>
              </w:rPr>
              <w:t>64.0</w:t>
            </w:r>
          </w:p>
        </w:tc>
      </w:tr>
      <w:tr w:rsidR="00A5663F" w:rsidTr="00F40764">
        <w:tc>
          <w:tcPr>
            <w:tcW w:w="950" w:type="dxa"/>
            <w:tcBorders>
              <w:top w:val="nil"/>
              <w:bottom w:val="nil"/>
              <w:right w:val="single" w:sz="4" w:space="0" w:color="000000" w:themeColor="text1"/>
            </w:tcBorders>
          </w:tcPr>
          <w:p w:rsidR="00A5663F" w:rsidRPr="00D76C98"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岡山鎮</w:t>
            </w:r>
          </w:p>
        </w:tc>
        <w:tc>
          <w:tcPr>
            <w:tcW w:w="718" w:type="dxa"/>
            <w:tcBorders>
              <w:left w:val="single" w:sz="4" w:space="0" w:color="000000" w:themeColor="text1"/>
            </w:tcBorders>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1</w:t>
            </w:r>
          </w:p>
        </w:tc>
        <w:tc>
          <w:tcPr>
            <w:tcW w:w="709"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3.7</w:t>
            </w:r>
          </w:p>
        </w:tc>
        <w:tc>
          <w:tcPr>
            <w:tcW w:w="708"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2</w:t>
            </w:r>
          </w:p>
        </w:tc>
        <w:tc>
          <w:tcPr>
            <w:tcW w:w="708"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7.4</w:t>
            </w:r>
          </w:p>
        </w:tc>
        <w:tc>
          <w:tcPr>
            <w:tcW w:w="709"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4</w:t>
            </w:r>
          </w:p>
        </w:tc>
        <w:tc>
          <w:tcPr>
            <w:tcW w:w="803" w:type="dxa"/>
          </w:tcPr>
          <w:p w:rsidR="00A5663F" w:rsidRDefault="00117C73" w:rsidP="00294DBF">
            <w:pPr>
              <w:widowControl/>
              <w:jc w:val="center"/>
              <w:rPr>
                <w:rFonts w:ascii="標楷體" w:eastAsia="標楷體" w:hAnsi="標楷體"/>
                <w:noProof/>
                <w:sz w:val="20"/>
                <w:szCs w:val="20"/>
              </w:rPr>
            </w:pPr>
            <w:r>
              <w:rPr>
                <w:rFonts w:ascii="標楷體" w:eastAsia="標楷體" w:hAnsi="標楷體" w:hint="eastAsia"/>
                <w:noProof/>
                <w:sz w:val="20"/>
                <w:szCs w:val="20"/>
              </w:rPr>
              <w:t>14.8</w:t>
            </w:r>
          </w:p>
        </w:tc>
        <w:tc>
          <w:tcPr>
            <w:tcW w:w="709"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20</w:t>
            </w:r>
          </w:p>
        </w:tc>
        <w:tc>
          <w:tcPr>
            <w:tcW w:w="850" w:type="dxa"/>
          </w:tcPr>
          <w:p w:rsidR="00A5663F" w:rsidRDefault="00117C73" w:rsidP="00294DBF">
            <w:pPr>
              <w:widowControl/>
              <w:jc w:val="center"/>
              <w:rPr>
                <w:rFonts w:ascii="標楷體" w:eastAsia="標楷體" w:hAnsi="標楷體"/>
                <w:noProof/>
                <w:sz w:val="20"/>
                <w:szCs w:val="20"/>
              </w:rPr>
            </w:pPr>
            <w:r>
              <w:rPr>
                <w:rFonts w:ascii="標楷體" w:eastAsia="標楷體" w:hAnsi="標楷體" w:hint="eastAsia"/>
                <w:noProof/>
                <w:sz w:val="20"/>
                <w:szCs w:val="20"/>
              </w:rPr>
              <w:t>74.1</w:t>
            </w:r>
          </w:p>
        </w:tc>
      </w:tr>
      <w:tr w:rsidR="00A5663F" w:rsidTr="00F40764">
        <w:tc>
          <w:tcPr>
            <w:tcW w:w="950" w:type="dxa"/>
            <w:tcBorders>
              <w:top w:val="nil"/>
              <w:bottom w:val="nil"/>
              <w:right w:val="single" w:sz="4" w:space="0" w:color="000000" w:themeColor="text1"/>
            </w:tcBorders>
          </w:tcPr>
          <w:p w:rsidR="00A5663F" w:rsidRPr="00D76C98"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旗山鎮</w:t>
            </w:r>
          </w:p>
        </w:tc>
        <w:tc>
          <w:tcPr>
            <w:tcW w:w="718" w:type="dxa"/>
            <w:tcBorders>
              <w:left w:val="single" w:sz="4" w:space="0" w:color="000000" w:themeColor="text1"/>
            </w:tcBorders>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2</w:t>
            </w:r>
          </w:p>
        </w:tc>
        <w:tc>
          <w:tcPr>
            <w:tcW w:w="803" w:type="dxa"/>
          </w:tcPr>
          <w:p w:rsidR="00A5663F" w:rsidRDefault="00117C73" w:rsidP="00294DBF">
            <w:pPr>
              <w:widowControl/>
              <w:jc w:val="center"/>
              <w:rPr>
                <w:rFonts w:ascii="標楷體" w:eastAsia="標楷體" w:hAnsi="標楷體"/>
                <w:noProof/>
                <w:sz w:val="20"/>
                <w:szCs w:val="20"/>
              </w:rPr>
            </w:pPr>
            <w:r>
              <w:rPr>
                <w:rFonts w:ascii="標楷體" w:eastAsia="標楷體" w:hAnsi="標楷體" w:hint="eastAsia"/>
                <w:noProof/>
                <w:sz w:val="20"/>
                <w:szCs w:val="20"/>
              </w:rPr>
              <w:t>18.2</w:t>
            </w:r>
          </w:p>
        </w:tc>
        <w:tc>
          <w:tcPr>
            <w:tcW w:w="709"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9</w:t>
            </w:r>
          </w:p>
        </w:tc>
        <w:tc>
          <w:tcPr>
            <w:tcW w:w="850" w:type="dxa"/>
          </w:tcPr>
          <w:p w:rsidR="00A5663F" w:rsidRDefault="00117C73" w:rsidP="00294DBF">
            <w:pPr>
              <w:widowControl/>
              <w:jc w:val="center"/>
              <w:rPr>
                <w:rFonts w:ascii="標楷體" w:eastAsia="標楷體" w:hAnsi="標楷體"/>
                <w:noProof/>
                <w:sz w:val="20"/>
                <w:szCs w:val="20"/>
              </w:rPr>
            </w:pPr>
            <w:r>
              <w:rPr>
                <w:rFonts w:ascii="標楷體" w:eastAsia="標楷體" w:hAnsi="標楷體" w:hint="eastAsia"/>
                <w:noProof/>
                <w:sz w:val="20"/>
                <w:szCs w:val="20"/>
              </w:rPr>
              <w:t>81.8</w:t>
            </w:r>
          </w:p>
        </w:tc>
      </w:tr>
      <w:tr w:rsidR="00A5663F" w:rsidTr="00F40764">
        <w:tc>
          <w:tcPr>
            <w:tcW w:w="950" w:type="dxa"/>
            <w:tcBorders>
              <w:top w:val="nil"/>
              <w:bottom w:val="nil"/>
              <w:right w:val="single" w:sz="4" w:space="0" w:color="000000" w:themeColor="text1"/>
            </w:tcBorders>
          </w:tcPr>
          <w:p w:rsidR="00A5663F" w:rsidRPr="00D76C98"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美濃鎮</w:t>
            </w:r>
          </w:p>
        </w:tc>
        <w:tc>
          <w:tcPr>
            <w:tcW w:w="718" w:type="dxa"/>
            <w:tcBorders>
              <w:left w:val="single" w:sz="4" w:space="0" w:color="000000" w:themeColor="text1"/>
            </w:tcBorders>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2</w:t>
            </w:r>
          </w:p>
        </w:tc>
        <w:tc>
          <w:tcPr>
            <w:tcW w:w="803" w:type="dxa"/>
          </w:tcPr>
          <w:p w:rsidR="00A5663F" w:rsidRDefault="00117C73" w:rsidP="00294DBF">
            <w:pPr>
              <w:widowControl/>
              <w:jc w:val="center"/>
              <w:rPr>
                <w:rFonts w:ascii="標楷體" w:eastAsia="標楷體" w:hAnsi="標楷體"/>
                <w:noProof/>
                <w:sz w:val="20"/>
                <w:szCs w:val="20"/>
              </w:rPr>
            </w:pPr>
            <w:r>
              <w:rPr>
                <w:rFonts w:ascii="標楷體" w:eastAsia="標楷體" w:hAnsi="標楷體" w:hint="eastAsia"/>
                <w:noProof/>
                <w:sz w:val="20"/>
                <w:szCs w:val="20"/>
              </w:rPr>
              <w:t>12.5</w:t>
            </w:r>
          </w:p>
        </w:tc>
        <w:tc>
          <w:tcPr>
            <w:tcW w:w="709"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14</w:t>
            </w:r>
          </w:p>
        </w:tc>
        <w:tc>
          <w:tcPr>
            <w:tcW w:w="850" w:type="dxa"/>
          </w:tcPr>
          <w:p w:rsidR="00A5663F" w:rsidRDefault="00117C73" w:rsidP="00294DBF">
            <w:pPr>
              <w:widowControl/>
              <w:jc w:val="center"/>
              <w:rPr>
                <w:rFonts w:ascii="標楷體" w:eastAsia="標楷體" w:hAnsi="標楷體"/>
                <w:noProof/>
                <w:sz w:val="20"/>
                <w:szCs w:val="20"/>
              </w:rPr>
            </w:pPr>
            <w:r>
              <w:rPr>
                <w:rFonts w:ascii="標楷體" w:eastAsia="標楷體" w:hAnsi="標楷體" w:hint="eastAsia"/>
                <w:noProof/>
                <w:sz w:val="20"/>
                <w:szCs w:val="20"/>
              </w:rPr>
              <w:t>87.5</w:t>
            </w:r>
          </w:p>
        </w:tc>
      </w:tr>
      <w:tr w:rsidR="00A5663F" w:rsidTr="00F40764">
        <w:tc>
          <w:tcPr>
            <w:tcW w:w="950" w:type="dxa"/>
            <w:tcBorders>
              <w:top w:val="nil"/>
              <w:bottom w:val="nil"/>
              <w:right w:val="single" w:sz="4" w:space="0" w:color="000000" w:themeColor="text1"/>
            </w:tcBorders>
          </w:tcPr>
          <w:p w:rsidR="00A5663F" w:rsidRPr="00D76C98"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林園鄉</w:t>
            </w:r>
          </w:p>
        </w:tc>
        <w:tc>
          <w:tcPr>
            <w:tcW w:w="718" w:type="dxa"/>
            <w:tcBorders>
              <w:left w:val="single" w:sz="4" w:space="0" w:color="000000" w:themeColor="text1"/>
            </w:tcBorders>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2</w:t>
            </w:r>
          </w:p>
        </w:tc>
        <w:tc>
          <w:tcPr>
            <w:tcW w:w="708" w:type="dxa"/>
          </w:tcPr>
          <w:p w:rsidR="00A5663F" w:rsidRPr="00D50835" w:rsidRDefault="00117C73" w:rsidP="00A5663F">
            <w:pPr>
              <w:widowControl/>
              <w:jc w:val="center"/>
              <w:rPr>
                <w:rFonts w:ascii="標楷體" w:eastAsia="標楷體" w:hAnsi="標楷體"/>
                <w:noProof/>
                <w:sz w:val="20"/>
                <w:szCs w:val="20"/>
              </w:rPr>
            </w:pPr>
            <w:r>
              <w:rPr>
                <w:rFonts w:ascii="標楷體" w:eastAsia="標楷體" w:hAnsi="標楷體" w:hint="eastAsia"/>
                <w:noProof/>
                <w:sz w:val="20"/>
                <w:szCs w:val="20"/>
              </w:rPr>
              <w:t>11.8</w:t>
            </w:r>
          </w:p>
        </w:tc>
        <w:tc>
          <w:tcPr>
            <w:tcW w:w="709"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5</w:t>
            </w:r>
          </w:p>
        </w:tc>
        <w:tc>
          <w:tcPr>
            <w:tcW w:w="803" w:type="dxa"/>
          </w:tcPr>
          <w:p w:rsidR="00A5663F" w:rsidRDefault="00117C73" w:rsidP="00294DBF">
            <w:pPr>
              <w:widowControl/>
              <w:jc w:val="center"/>
              <w:rPr>
                <w:rFonts w:ascii="標楷體" w:eastAsia="標楷體" w:hAnsi="標楷體"/>
                <w:noProof/>
                <w:sz w:val="20"/>
                <w:szCs w:val="20"/>
              </w:rPr>
            </w:pPr>
            <w:r>
              <w:rPr>
                <w:rFonts w:ascii="標楷體" w:eastAsia="標楷體" w:hAnsi="標楷體" w:hint="eastAsia"/>
                <w:noProof/>
                <w:sz w:val="20"/>
                <w:szCs w:val="20"/>
              </w:rPr>
              <w:t>29.4</w:t>
            </w:r>
          </w:p>
        </w:tc>
        <w:tc>
          <w:tcPr>
            <w:tcW w:w="709"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10</w:t>
            </w:r>
          </w:p>
        </w:tc>
        <w:tc>
          <w:tcPr>
            <w:tcW w:w="850" w:type="dxa"/>
          </w:tcPr>
          <w:p w:rsidR="00A5663F" w:rsidRDefault="00117C73" w:rsidP="00294DBF">
            <w:pPr>
              <w:widowControl/>
              <w:jc w:val="center"/>
              <w:rPr>
                <w:rFonts w:ascii="標楷體" w:eastAsia="標楷體" w:hAnsi="標楷體"/>
                <w:noProof/>
                <w:sz w:val="20"/>
                <w:szCs w:val="20"/>
              </w:rPr>
            </w:pPr>
            <w:r>
              <w:rPr>
                <w:rFonts w:ascii="標楷體" w:eastAsia="標楷體" w:hAnsi="標楷體" w:hint="eastAsia"/>
                <w:noProof/>
                <w:sz w:val="20"/>
                <w:szCs w:val="20"/>
              </w:rPr>
              <w:t>58.8</w:t>
            </w:r>
          </w:p>
        </w:tc>
      </w:tr>
      <w:tr w:rsidR="00A5663F" w:rsidTr="00F40764">
        <w:tc>
          <w:tcPr>
            <w:tcW w:w="950" w:type="dxa"/>
            <w:tcBorders>
              <w:top w:val="nil"/>
              <w:bottom w:val="nil"/>
              <w:right w:val="single" w:sz="4" w:space="0" w:color="000000" w:themeColor="text1"/>
            </w:tcBorders>
          </w:tcPr>
          <w:p w:rsidR="00A5663F" w:rsidRPr="00D76C98"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大寮鄉</w:t>
            </w:r>
          </w:p>
        </w:tc>
        <w:tc>
          <w:tcPr>
            <w:tcW w:w="718" w:type="dxa"/>
            <w:tcBorders>
              <w:left w:val="single" w:sz="4" w:space="0" w:color="000000" w:themeColor="text1"/>
            </w:tcBorders>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4</w:t>
            </w:r>
          </w:p>
        </w:tc>
        <w:tc>
          <w:tcPr>
            <w:tcW w:w="803" w:type="dxa"/>
          </w:tcPr>
          <w:p w:rsidR="00A5663F" w:rsidRDefault="00117C73" w:rsidP="00294DBF">
            <w:pPr>
              <w:widowControl/>
              <w:jc w:val="center"/>
              <w:rPr>
                <w:rFonts w:ascii="標楷體" w:eastAsia="標楷體" w:hAnsi="標楷體"/>
                <w:noProof/>
                <w:sz w:val="20"/>
                <w:szCs w:val="20"/>
              </w:rPr>
            </w:pPr>
            <w:r>
              <w:rPr>
                <w:rFonts w:ascii="標楷體" w:eastAsia="標楷體" w:hAnsi="標楷體" w:hint="eastAsia"/>
                <w:noProof/>
                <w:sz w:val="20"/>
                <w:szCs w:val="20"/>
              </w:rPr>
              <w:t>17.4</w:t>
            </w:r>
          </w:p>
        </w:tc>
        <w:tc>
          <w:tcPr>
            <w:tcW w:w="709"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19</w:t>
            </w:r>
          </w:p>
        </w:tc>
        <w:tc>
          <w:tcPr>
            <w:tcW w:w="850" w:type="dxa"/>
          </w:tcPr>
          <w:p w:rsidR="00A5663F" w:rsidRDefault="00117C73" w:rsidP="00294DBF">
            <w:pPr>
              <w:widowControl/>
              <w:jc w:val="center"/>
              <w:rPr>
                <w:rFonts w:ascii="標楷體" w:eastAsia="標楷體" w:hAnsi="標楷體"/>
                <w:noProof/>
                <w:sz w:val="20"/>
                <w:szCs w:val="20"/>
              </w:rPr>
            </w:pPr>
            <w:r>
              <w:rPr>
                <w:rFonts w:ascii="標楷體" w:eastAsia="標楷體" w:hAnsi="標楷體" w:hint="eastAsia"/>
                <w:noProof/>
                <w:sz w:val="20"/>
                <w:szCs w:val="20"/>
              </w:rPr>
              <w:t>82.6</w:t>
            </w:r>
          </w:p>
        </w:tc>
      </w:tr>
      <w:tr w:rsidR="00A5663F" w:rsidTr="00F40764">
        <w:tc>
          <w:tcPr>
            <w:tcW w:w="950" w:type="dxa"/>
            <w:tcBorders>
              <w:top w:val="nil"/>
              <w:bottom w:val="nil"/>
              <w:right w:val="single" w:sz="4" w:space="0" w:color="000000" w:themeColor="text1"/>
            </w:tcBorders>
          </w:tcPr>
          <w:p w:rsidR="00A5663F" w:rsidRPr="00D76C98"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大樹鄉</w:t>
            </w:r>
          </w:p>
        </w:tc>
        <w:tc>
          <w:tcPr>
            <w:tcW w:w="718" w:type="dxa"/>
            <w:tcBorders>
              <w:left w:val="single" w:sz="4" w:space="0" w:color="000000" w:themeColor="text1"/>
            </w:tcBorders>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1</w:t>
            </w:r>
          </w:p>
        </w:tc>
        <w:tc>
          <w:tcPr>
            <w:tcW w:w="708" w:type="dxa"/>
          </w:tcPr>
          <w:p w:rsidR="00A5663F" w:rsidRPr="00D50835" w:rsidRDefault="00117C73" w:rsidP="00A5663F">
            <w:pPr>
              <w:widowControl/>
              <w:jc w:val="center"/>
              <w:rPr>
                <w:rFonts w:ascii="標楷體" w:eastAsia="標楷體" w:hAnsi="標楷體"/>
                <w:noProof/>
                <w:sz w:val="20"/>
                <w:szCs w:val="20"/>
              </w:rPr>
            </w:pPr>
            <w:r>
              <w:rPr>
                <w:rFonts w:ascii="標楷體" w:eastAsia="標楷體" w:hAnsi="標楷體" w:hint="eastAsia"/>
                <w:noProof/>
                <w:sz w:val="20"/>
                <w:szCs w:val="20"/>
              </w:rPr>
              <w:t>16.7</w:t>
            </w:r>
          </w:p>
        </w:tc>
        <w:tc>
          <w:tcPr>
            <w:tcW w:w="709"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3</w:t>
            </w:r>
          </w:p>
        </w:tc>
        <w:tc>
          <w:tcPr>
            <w:tcW w:w="803" w:type="dxa"/>
          </w:tcPr>
          <w:p w:rsidR="00A5663F" w:rsidRDefault="00117C73" w:rsidP="00294DBF">
            <w:pPr>
              <w:widowControl/>
              <w:jc w:val="center"/>
              <w:rPr>
                <w:rFonts w:ascii="標楷體" w:eastAsia="標楷體" w:hAnsi="標楷體"/>
                <w:noProof/>
                <w:sz w:val="20"/>
                <w:szCs w:val="20"/>
              </w:rPr>
            </w:pPr>
            <w:r>
              <w:rPr>
                <w:rFonts w:ascii="標楷體" w:eastAsia="標楷體" w:hAnsi="標楷體" w:hint="eastAsia"/>
                <w:noProof/>
                <w:sz w:val="20"/>
                <w:szCs w:val="20"/>
              </w:rPr>
              <w:t>50.0</w:t>
            </w:r>
          </w:p>
        </w:tc>
        <w:tc>
          <w:tcPr>
            <w:tcW w:w="709"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2</w:t>
            </w:r>
          </w:p>
        </w:tc>
        <w:tc>
          <w:tcPr>
            <w:tcW w:w="850" w:type="dxa"/>
          </w:tcPr>
          <w:p w:rsidR="00A5663F" w:rsidRDefault="00117C73" w:rsidP="00294DBF">
            <w:pPr>
              <w:widowControl/>
              <w:jc w:val="center"/>
              <w:rPr>
                <w:rFonts w:ascii="標楷體" w:eastAsia="標楷體" w:hAnsi="標楷體"/>
                <w:noProof/>
                <w:sz w:val="20"/>
                <w:szCs w:val="20"/>
              </w:rPr>
            </w:pPr>
            <w:r>
              <w:rPr>
                <w:rFonts w:ascii="標楷體" w:eastAsia="標楷體" w:hAnsi="標楷體" w:hint="eastAsia"/>
                <w:noProof/>
                <w:sz w:val="20"/>
                <w:szCs w:val="20"/>
              </w:rPr>
              <w:t>33.3</w:t>
            </w:r>
          </w:p>
        </w:tc>
      </w:tr>
      <w:tr w:rsidR="00A5663F" w:rsidTr="00F40764">
        <w:tc>
          <w:tcPr>
            <w:tcW w:w="950" w:type="dxa"/>
            <w:tcBorders>
              <w:top w:val="nil"/>
              <w:bottom w:val="nil"/>
              <w:right w:val="single" w:sz="4" w:space="0" w:color="000000" w:themeColor="text1"/>
            </w:tcBorders>
          </w:tcPr>
          <w:p w:rsidR="00A5663F" w:rsidRPr="00D76C98"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仁武鄉</w:t>
            </w:r>
          </w:p>
        </w:tc>
        <w:tc>
          <w:tcPr>
            <w:tcW w:w="718" w:type="dxa"/>
            <w:tcBorders>
              <w:left w:val="single" w:sz="4" w:space="0" w:color="000000" w:themeColor="text1"/>
            </w:tcBorders>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3</w:t>
            </w:r>
          </w:p>
        </w:tc>
        <w:tc>
          <w:tcPr>
            <w:tcW w:w="803" w:type="dxa"/>
          </w:tcPr>
          <w:p w:rsidR="00A5663F" w:rsidRDefault="00117C73" w:rsidP="00294DBF">
            <w:pPr>
              <w:widowControl/>
              <w:jc w:val="center"/>
              <w:rPr>
                <w:rFonts w:ascii="標楷體" w:eastAsia="標楷體" w:hAnsi="標楷體"/>
                <w:noProof/>
                <w:sz w:val="20"/>
                <w:szCs w:val="20"/>
              </w:rPr>
            </w:pPr>
            <w:r>
              <w:rPr>
                <w:rFonts w:ascii="標楷體" w:eastAsia="標楷體" w:hAnsi="標楷體" w:hint="eastAsia"/>
                <w:noProof/>
                <w:sz w:val="20"/>
                <w:szCs w:val="20"/>
              </w:rPr>
              <w:t>33.3</w:t>
            </w:r>
          </w:p>
        </w:tc>
        <w:tc>
          <w:tcPr>
            <w:tcW w:w="709"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6</w:t>
            </w:r>
          </w:p>
        </w:tc>
        <w:tc>
          <w:tcPr>
            <w:tcW w:w="850" w:type="dxa"/>
          </w:tcPr>
          <w:p w:rsidR="00A5663F" w:rsidRDefault="00117C73" w:rsidP="00294DBF">
            <w:pPr>
              <w:widowControl/>
              <w:jc w:val="center"/>
              <w:rPr>
                <w:rFonts w:ascii="標楷體" w:eastAsia="標楷體" w:hAnsi="標楷體"/>
                <w:noProof/>
                <w:sz w:val="20"/>
                <w:szCs w:val="20"/>
              </w:rPr>
            </w:pPr>
            <w:r>
              <w:rPr>
                <w:rFonts w:ascii="標楷體" w:eastAsia="標楷體" w:hAnsi="標楷體" w:hint="eastAsia"/>
                <w:noProof/>
                <w:sz w:val="20"/>
                <w:szCs w:val="20"/>
              </w:rPr>
              <w:t>66.7</w:t>
            </w:r>
          </w:p>
        </w:tc>
      </w:tr>
      <w:tr w:rsidR="00A5663F" w:rsidTr="00F40764">
        <w:tc>
          <w:tcPr>
            <w:tcW w:w="950" w:type="dxa"/>
            <w:tcBorders>
              <w:top w:val="nil"/>
              <w:bottom w:val="nil"/>
              <w:right w:val="single" w:sz="4" w:space="0" w:color="000000" w:themeColor="text1"/>
            </w:tcBorders>
          </w:tcPr>
          <w:p w:rsidR="00A5663F" w:rsidRPr="00D76C98"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大社鄉</w:t>
            </w:r>
          </w:p>
        </w:tc>
        <w:tc>
          <w:tcPr>
            <w:tcW w:w="718" w:type="dxa"/>
            <w:tcBorders>
              <w:left w:val="single" w:sz="4" w:space="0" w:color="000000" w:themeColor="text1"/>
            </w:tcBorders>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2</w:t>
            </w:r>
          </w:p>
        </w:tc>
        <w:tc>
          <w:tcPr>
            <w:tcW w:w="803" w:type="dxa"/>
          </w:tcPr>
          <w:p w:rsidR="00A5663F" w:rsidRDefault="00117C73" w:rsidP="00294DBF">
            <w:pPr>
              <w:widowControl/>
              <w:jc w:val="center"/>
              <w:rPr>
                <w:rFonts w:ascii="標楷體" w:eastAsia="標楷體" w:hAnsi="標楷體"/>
                <w:noProof/>
                <w:sz w:val="20"/>
                <w:szCs w:val="20"/>
              </w:rPr>
            </w:pPr>
            <w:r>
              <w:rPr>
                <w:rFonts w:ascii="標楷體" w:eastAsia="標楷體" w:hAnsi="標楷體" w:hint="eastAsia"/>
                <w:noProof/>
                <w:sz w:val="20"/>
                <w:szCs w:val="20"/>
              </w:rPr>
              <w:t>40.0</w:t>
            </w:r>
          </w:p>
        </w:tc>
        <w:tc>
          <w:tcPr>
            <w:tcW w:w="709"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3</w:t>
            </w:r>
          </w:p>
        </w:tc>
        <w:tc>
          <w:tcPr>
            <w:tcW w:w="850" w:type="dxa"/>
          </w:tcPr>
          <w:p w:rsidR="00A5663F" w:rsidRDefault="00117C73" w:rsidP="00294DBF">
            <w:pPr>
              <w:widowControl/>
              <w:jc w:val="center"/>
              <w:rPr>
                <w:rFonts w:ascii="標楷體" w:eastAsia="標楷體" w:hAnsi="標楷體"/>
                <w:noProof/>
                <w:sz w:val="20"/>
                <w:szCs w:val="20"/>
              </w:rPr>
            </w:pPr>
            <w:r>
              <w:rPr>
                <w:rFonts w:ascii="標楷體" w:eastAsia="標楷體" w:hAnsi="標楷體" w:hint="eastAsia"/>
                <w:noProof/>
                <w:sz w:val="20"/>
                <w:szCs w:val="20"/>
              </w:rPr>
              <w:t>60.0</w:t>
            </w:r>
          </w:p>
        </w:tc>
      </w:tr>
      <w:tr w:rsidR="00A5663F" w:rsidTr="00F40764">
        <w:tc>
          <w:tcPr>
            <w:tcW w:w="950" w:type="dxa"/>
            <w:tcBorders>
              <w:top w:val="nil"/>
              <w:bottom w:val="nil"/>
              <w:right w:val="single" w:sz="4" w:space="0" w:color="000000" w:themeColor="text1"/>
            </w:tcBorders>
          </w:tcPr>
          <w:p w:rsidR="00A5663F" w:rsidRPr="00D76C98"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鳥松鄉</w:t>
            </w:r>
          </w:p>
        </w:tc>
        <w:tc>
          <w:tcPr>
            <w:tcW w:w="718" w:type="dxa"/>
            <w:tcBorders>
              <w:left w:val="single" w:sz="4" w:space="0" w:color="000000" w:themeColor="text1"/>
            </w:tcBorders>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2</w:t>
            </w:r>
          </w:p>
        </w:tc>
        <w:tc>
          <w:tcPr>
            <w:tcW w:w="803" w:type="dxa"/>
          </w:tcPr>
          <w:p w:rsidR="00A5663F" w:rsidRDefault="00117C73" w:rsidP="00294DBF">
            <w:pPr>
              <w:widowControl/>
              <w:jc w:val="center"/>
              <w:rPr>
                <w:rFonts w:ascii="標楷體" w:eastAsia="標楷體" w:hAnsi="標楷體"/>
                <w:noProof/>
                <w:sz w:val="20"/>
                <w:szCs w:val="20"/>
              </w:rPr>
            </w:pPr>
            <w:r>
              <w:rPr>
                <w:rFonts w:ascii="標楷體" w:eastAsia="標楷體" w:hAnsi="標楷體" w:hint="eastAsia"/>
                <w:noProof/>
                <w:sz w:val="20"/>
                <w:szCs w:val="20"/>
              </w:rPr>
              <w:t>22.2</w:t>
            </w:r>
          </w:p>
        </w:tc>
        <w:tc>
          <w:tcPr>
            <w:tcW w:w="709"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7</w:t>
            </w:r>
          </w:p>
        </w:tc>
        <w:tc>
          <w:tcPr>
            <w:tcW w:w="850" w:type="dxa"/>
          </w:tcPr>
          <w:p w:rsidR="00A5663F" w:rsidRDefault="00117C73" w:rsidP="00294DBF">
            <w:pPr>
              <w:widowControl/>
              <w:jc w:val="center"/>
              <w:rPr>
                <w:rFonts w:ascii="標楷體" w:eastAsia="標楷體" w:hAnsi="標楷體"/>
                <w:noProof/>
                <w:sz w:val="20"/>
                <w:szCs w:val="20"/>
              </w:rPr>
            </w:pPr>
            <w:r>
              <w:rPr>
                <w:rFonts w:ascii="標楷體" w:eastAsia="標楷體" w:hAnsi="標楷體" w:hint="eastAsia"/>
                <w:noProof/>
                <w:sz w:val="20"/>
                <w:szCs w:val="20"/>
              </w:rPr>
              <w:t>77.8</w:t>
            </w:r>
          </w:p>
        </w:tc>
      </w:tr>
      <w:tr w:rsidR="00A5663F" w:rsidTr="00F40764">
        <w:tc>
          <w:tcPr>
            <w:tcW w:w="950" w:type="dxa"/>
            <w:tcBorders>
              <w:top w:val="nil"/>
              <w:bottom w:val="nil"/>
              <w:right w:val="single" w:sz="4" w:space="0" w:color="000000" w:themeColor="text1"/>
            </w:tcBorders>
          </w:tcPr>
          <w:p w:rsidR="00A5663F" w:rsidRPr="00D76C98"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橋頭鄉</w:t>
            </w:r>
          </w:p>
        </w:tc>
        <w:tc>
          <w:tcPr>
            <w:tcW w:w="718" w:type="dxa"/>
            <w:tcBorders>
              <w:left w:val="single" w:sz="4" w:space="0" w:color="000000" w:themeColor="text1"/>
            </w:tcBorders>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1</w:t>
            </w:r>
          </w:p>
        </w:tc>
        <w:tc>
          <w:tcPr>
            <w:tcW w:w="803" w:type="dxa"/>
          </w:tcPr>
          <w:p w:rsidR="00A5663F" w:rsidRDefault="00117C73" w:rsidP="00294DBF">
            <w:pPr>
              <w:widowControl/>
              <w:jc w:val="center"/>
              <w:rPr>
                <w:rFonts w:ascii="標楷體" w:eastAsia="標楷體" w:hAnsi="標楷體"/>
                <w:noProof/>
                <w:sz w:val="20"/>
                <w:szCs w:val="20"/>
              </w:rPr>
            </w:pPr>
            <w:r>
              <w:rPr>
                <w:rFonts w:ascii="標楷體" w:eastAsia="標楷體" w:hAnsi="標楷體" w:hint="eastAsia"/>
                <w:noProof/>
                <w:sz w:val="20"/>
                <w:szCs w:val="20"/>
              </w:rPr>
              <w:t>6.3</w:t>
            </w:r>
          </w:p>
        </w:tc>
        <w:tc>
          <w:tcPr>
            <w:tcW w:w="709"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15</w:t>
            </w:r>
          </w:p>
        </w:tc>
        <w:tc>
          <w:tcPr>
            <w:tcW w:w="850" w:type="dxa"/>
          </w:tcPr>
          <w:p w:rsidR="00A5663F" w:rsidRDefault="00117C73" w:rsidP="00294DBF">
            <w:pPr>
              <w:widowControl/>
              <w:jc w:val="center"/>
              <w:rPr>
                <w:rFonts w:ascii="標楷體" w:eastAsia="標楷體" w:hAnsi="標楷體"/>
                <w:noProof/>
                <w:sz w:val="20"/>
                <w:szCs w:val="20"/>
              </w:rPr>
            </w:pPr>
            <w:r>
              <w:rPr>
                <w:rFonts w:ascii="標楷體" w:eastAsia="標楷體" w:hAnsi="標楷體" w:hint="eastAsia"/>
                <w:noProof/>
                <w:sz w:val="20"/>
                <w:szCs w:val="20"/>
              </w:rPr>
              <w:t>93.8</w:t>
            </w:r>
          </w:p>
        </w:tc>
      </w:tr>
      <w:tr w:rsidR="00A5663F" w:rsidTr="00F40764">
        <w:tc>
          <w:tcPr>
            <w:tcW w:w="950" w:type="dxa"/>
            <w:tcBorders>
              <w:top w:val="nil"/>
              <w:bottom w:val="nil"/>
              <w:right w:val="single" w:sz="4" w:space="0" w:color="000000" w:themeColor="text1"/>
            </w:tcBorders>
          </w:tcPr>
          <w:p w:rsidR="00A5663F"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燕巢鄉</w:t>
            </w:r>
          </w:p>
        </w:tc>
        <w:tc>
          <w:tcPr>
            <w:tcW w:w="718" w:type="dxa"/>
            <w:tcBorders>
              <w:left w:val="single" w:sz="4" w:space="0" w:color="000000" w:themeColor="text1"/>
            </w:tcBorders>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1</w:t>
            </w:r>
          </w:p>
        </w:tc>
        <w:tc>
          <w:tcPr>
            <w:tcW w:w="709"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8.3</w:t>
            </w:r>
          </w:p>
        </w:tc>
        <w:tc>
          <w:tcPr>
            <w:tcW w:w="851"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5</w:t>
            </w:r>
          </w:p>
        </w:tc>
        <w:tc>
          <w:tcPr>
            <w:tcW w:w="803" w:type="dxa"/>
          </w:tcPr>
          <w:p w:rsidR="00A5663F" w:rsidRDefault="00117C73" w:rsidP="00294DBF">
            <w:pPr>
              <w:widowControl/>
              <w:jc w:val="center"/>
              <w:rPr>
                <w:rFonts w:ascii="標楷體" w:eastAsia="標楷體" w:hAnsi="標楷體"/>
                <w:noProof/>
                <w:sz w:val="20"/>
                <w:szCs w:val="20"/>
              </w:rPr>
            </w:pPr>
            <w:r>
              <w:rPr>
                <w:rFonts w:ascii="標楷體" w:eastAsia="標楷體" w:hAnsi="標楷體" w:hint="eastAsia"/>
                <w:noProof/>
                <w:sz w:val="20"/>
                <w:szCs w:val="20"/>
              </w:rPr>
              <w:t>41.7</w:t>
            </w:r>
          </w:p>
        </w:tc>
        <w:tc>
          <w:tcPr>
            <w:tcW w:w="709"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6</w:t>
            </w:r>
          </w:p>
        </w:tc>
        <w:tc>
          <w:tcPr>
            <w:tcW w:w="850" w:type="dxa"/>
          </w:tcPr>
          <w:p w:rsidR="00A5663F" w:rsidRDefault="00117C73" w:rsidP="00294DBF">
            <w:pPr>
              <w:widowControl/>
              <w:jc w:val="center"/>
              <w:rPr>
                <w:rFonts w:ascii="標楷體" w:eastAsia="標楷體" w:hAnsi="標楷體"/>
                <w:noProof/>
                <w:sz w:val="20"/>
                <w:szCs w:val="20"/>
              </w:rPr>
            </w:pPr>
            <w:r>
              <w:rPr>
                <w:rFonts w:ascii="標楷體" w:eastAsia="標楷體" w:hAnsi="標楷體" w:hint="eastAsia"/>
                <w:noProof/>
                <w:sz w:val="20"/>
                <w:szCs w:val="20"/>
              </w:rPr>
              <w:t>50.0</w:t>
            </w:r>
          </w:p>
        </w:tc>
      </w:tr>
      <w:tr w:rsidR="00A5663F" w:rsidTr="00F40764">
        <w:tc>
          <w:tcPr>
            <w:tcW w:w="950" w:type="dxa"/>
            <w:tcBorders>
              <w:top w:val="nil"/>
              <w:bottom w:val="nil"/>
              <w:right w:val="single" w:sz="4" w:space="0" w:color="000000" w:themeColor="text1"/>
            </w:tcBorders>
          </w:tcPr>
          <w:p w:rsidR="00A5663F"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田寮鄉</w:t>
            </w:r>
          </w:p>
        </w:tc>
        <w:tc>
          <w:tcPr>
            <w:tcW w:w="718" w:type="dxa"/>
            <w:tcBorders>
              <w:left w:val="single" w:sz="4" w:space="0" w:color="000000" w:themeColor="text1"/>
            </w:tcBorders>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03" w:type="dxa"/>
          </w:tcPr>
          <w:p w:rsidR="00A5663F" w:rsidRDefault="00117C73"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2</w:t>
            </w:r>
          </w:p>
        </w:tc>
        <w:tc>
          <w:tcPr>
            <w:tcW w:w="850" w:type="dxa"/>
          </w:tcPr>
          <w:p w:rsidR="00A5663F" w:rsidRDefault="00117C73" w:rsidP="00294DBF">
            <w:pPr>
              <w:widowControl/>
              <w:jc w:val="center"/>
              <w:rPr>
                <w:rFonts w:ascii="標楷體" w:eastAsia="標楷體" w:hAnsi="標楷體"/>
                <w:noProof/>
                <w:sz w:val="20"/>
                <w:szCs w:val="20"/>
              </w:rPr>
            </w:pPr>
            <w:r>
              <w:rPr>
                <w:rFonts w:ascii="標楷體" w:eastAsia="標楷體" w:hAnsi="標楷體" w:hint="eastAsia"/>
                <w:noProof/>
                <w:sz w:val="20"/>
                <w:szCs w:val="20"/>
              </w:rPr>
              <w:t>100.0</w:t>
            </w:r>
          </w:p>
        </w:tc>
      </w:tr>
      <w:tr w:rsidR="00A5663F" w:rsidTr="00F40764">
        <w:tc>
          <w:tcPr>
            <w:tcW w:w="950" w:type="dxa"/>
            <w:tcBorders>
              <w:top w:val="nil"/>
              <w:bottom w:val="nil"/>
              <w:right w:val="single" w:sz="4" w:space="0" w:color="000000" w:themeColor="text1"/>
            </w:tcBorders>
          </w:tcPr>
          <w:p w:rsidR="00A5663F"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阿蓮鄉</w:t>
            </w:r>
          </w:p>
        </w:tc>
        <w:tc>
          <w:tcPr>
            <w:tcW w:w="718" w:type="dxa"/>
            <w:tcBorders>
              <w:left w:val="single" w:sz="4" w:space="0" w:color="000000" w:themeColor="text1"/>
            </w:tcBorders>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03" w:type="dxa"/>
          </w:tcPr>
          <w:p w:rsidR="00A5663F" w:rsidRDefault="00117C73"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4</w:t>
            </w:r>
          </w:p>
        </w:tc>
        <w:tc>
          <w:tcPr>
            <w:tcW w:w="850" w:type="dxa"/>
          </w:tcPr>
          <w:p w:rsidR="00A5663F" w:rsidRDefault="00117C73" w:rsidP="00294DBF">
            <w:pPr>
              <w:widowControl/>
              <w:jc w:val="center"/>
              <w:rPr>
                <w:rFonts w:ascii="標楷體" w:eastAsia="標楷體" w:hAnsi="標楷體"/>
                <w:noProof/>
                <w:sz w:val="20"/>
                <w:szCs w:val="20"/>
              </w:rPr>
            </w:pPr>
            <w:r>
              <w:rPr>
                <w:rFonts w:ascii="標楷體" w:eastAsia="標楷體" w:hAnsi="標楷體" w:hint="eastAsia"/>
                <w:noProof/>
                <w:sz w:val="20"/>
                <w:szCs w:val="20"/>
              </w:rPr>
              <w:t>100.0</w:t>
            </w:r>
          </w:p>
        </w:tc>
      </w:tr>
      <w:tr w:rsidR="00A5663F" w:rsidTr="00F40764">
        <w:tc>
          <w:tcPr>
            <w:tcW w:w="950" w:type="dxa"/>
            <w:tcBorders>
              <w:top w:val="nil"/>
              <w:bottom w:val="nil"/>
              <w:right w:val="single" w:sz="4" w:space="0" w:color="000000" w:themeColor="text1"/>
            </w:tcBorders>
          </w:tcPr>
          <w:p w:rsidR="00A5663F"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路竹嫏</w:t>
            </w:r>
          </w:p>
        </w:tc>
        <w:tc>
          <w:tcPr>
            <w:tcW w:w="718" w:type="dxa"/>
            <w:tcBorders>
              <w:left w:val="single" w:sz="4" w:space="0" w:color="000000" w:themeColor="text1"/>
            </w:tcBorders>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2</w:t>
            </w:r>
          </w:p>
        </w:tc>
        <w:tc>
          <w:tcPr>
            <w:tcW w:w="803" w:type="dxa"/>
          </w:tcPr>
          <w:p w:rsidR="00A5663F" w:rsidRDefault="00117C73" w:rsidP="00294DBF">
            <w:pPr>
              <w:widowControl/>
              <w:jc w:val="center"/>
              <w:rPr>
                <w:rFonts w:ascii="標楷體" w:eastAsia="標楷體" w:hAnsi="標楷體"/>
                <w:noProof/>
                <w:sz w:val="20"/>
                <w:szCs w:val="20"/>
              </w:rPr>
            </w:pPr>
            <w:r>
              <w:rPr>
                <w:rFonts w:ascii="標楷體" w:eastAsia="標楷體" w:hAnsi="標楷體" w:hint="eastAsia"/>
                <w:noProof/>
                <w:sz w:val="20"/>
                <w:szCs w:val="20"/>
              </w:rPr>
              <w:t>18.2</w:t>
            </w:r>
          </w:p>
        </w:tc>
        <w:tc>
          <w:tcPr>
            <w:tcW w:w="709"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9</w:t>
            </w:r>
          </w:p>
        </w:tc>
        <w:tc>
          <w:tcPr>
            <w:tcW w:w="850" w:type="dxa"/>
          </w:tcPr>
          <w:p w:rsidR="00A5663F" w:rsidRDefault="00117C73" w:rsidP="00294DBF">
            <w:pPr>
              <w:widowControl/>
              <w:jc w:val="center"/>
              <w:rPr>
                <w:rFonts w:ascii="標楷體" w:eastAsia="標楷體" w:hAnsi="標楷體"/>
                <w:noProof/>
                <w:sz w:val="20"/>
                <w:szCs w:val="20"/>
              </w:rPr>
            </w:pPr>
            <w:r>
              <w:rPr>
                <w:rFonts w:ascii="標楷體" w:eastAsia="標楷體" w:hAnsi="標楷體" w:hint="eastAsia"/>
                <w:noProof/>
                <w:sz w:val="20"/>
                <w:szCs w:val="20"/>
              </w:rPr>
              <w:t>81.8</w:t>
            </w:r>
          </w:p>
        </w:tc>
      </w:tr>
      <w:tr w:rsidR="00A5663F" w:rsidTr="00F40764">
        <w:tc>
          <w:tcPr>
            <w:tcW w:w="950" w:type="dxa"/>
            <w:tcBorders>
              <w:top w:val="nil"/>
              <w:bottom w:val="nil"/>
              <w:right w:val="single" w:sz="4" w:space="0" w:color="000000" w:themeColor="text1"/>
            </w:tcBorders>
          </w:tcPr>
          <w:p w:rsidR="00A5663F"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湖內鄉</w:t>
            </w:r>
          </w:p>
        </w:tc>
        <w:tc>
          <w:tcPr>
            <w:tcW w:w="718" w:type="dxa"/>
            <w:tcBorders>
              <w:left w:val="single" w:sz="4" w:space="0" w:color="000000" w:themeColor="text1"/>
            </w:tcBorders>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1</w:t>
            </w:r>
          </w:p>
        </w:tc>
        <w:tc>
          <w:tcPr>
            <w:tcW w:w="803" w:type="dxa"/>
          </w:tcPr>
          <w:p w:rsidR="00A5663F" w:rsidRDefault="00117C73" w:rsidP="00294DBF">
            <w:pPr>
              <w:widowControl/>
              <w:jc w:val="center"/>
              <w:rPr>
                <w:rFonts w:ascii="標楷體" w:eastAsia="標楷體" w:hAnsi="標楷體"/>
                <w:noProof/>
                <w:sz w:val="20"/>
                <w:szCs w:val="20"/>
              </w:rPr>
            </w:pPr>
            <w:r>
              <w:rPr>
                <w:rFonts w:ascii="標楷體" w:eastAsia="標楷體" w:hAnsi="標楷體" w:hint="eastAsia"/>
                <w:noProof/>
                <w:sz w:val="20"/>
                <w:szCs w:val="20"/>
              </w:rPr>
              <w:t>20.0</w:t>
            </w:r>
          </w:p>
        </w:tc>
        <w:tc>
          <w:tcPr>
            <w:tcW w:w="709"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4</w:t>
            </w:r>
          </w:p>
        </w:tc>
        <w:tc>
          <w:tcPr>
            <w:tcW w:w="850" w:type="dxa"/>
          </w:tcPr>
          <w:p w:rsidR="00A5663F" w:rsidRDefault="00117C73" w:rsidP="00294DBF">
            <w:pPr>
              <w:widowControl/>
              <w:jc w:val="center"/>
              <w:rPr>
                <w:rFonts w:ascii="標楷體" w:eastAsia="標楷體" w:hAnsi="標楷體"/>
                <w:noProof/>
                <w:sz w:val="20"/>
                <w:szCs w:val="20"/>
              </w:rPr>
            </w:pPr>
            <w:r>
              <w:rPr>
                <w:rFonts w:ascii="標楷體" w:eastAsia="標楷體" w:hAnsi="標楷體" w:hint="eastAsia"/>
                <w:noProof/>
                <w:sz w:val="20"/>
                <w:szCs w:val="20"/>
              </w:rPr>
              <w:t>80.0</w:t>
            </w:r>
          </w:p>
        </w:tc>
      </w:tr>
      <w:tr w:rsidR="00A5663F" w:rsidTr="00F40764">
        <w:tc>
          <w:tcPr>
            <w:tcW w:w="950" w:type="dxa"/>
            <w:tcBorders>
              <w:top w:val="nil"/>
              <w:bottom w:val="nil"/>
              <w:right w:val="single" w:sz="4" w:space="0" w:color="000000" w:themeColor="text1"/>
            </w:tcBorders>
          </w:tcPr>
          <w:p w:rsidR="00A5663F"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茄定鄉</w:t>
            </w:r>
          </w:p>
        </w:tc>
        <w:tc>
          <w:tcPr>
            <w:tcW w:w="718" w:type="dxa"/>
            <w:tcBorders>
              <w:left w:val="single" w:sz="4" w:space="0" w:color="000000" w:themeColor="text1"/>
            </w:tcBorders>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03" w:type="dxa"/>
          </w:tcPr>
          <w:p w:rsidR="00A5663F" w:rsidRDefault="00117C73"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5</w:t>
            </w:r>
          </w:p>
        </w:tc>
        <w:tc>
          <w:tcPr>
            <w:tcW w:w="850" w:type="dxa"/>
          </w:tcPr>
          <w:p w:rsidR="00A5663F" w:rsidRDefault="00117C73" w:rsidP="00294DBF">
            <w:pPr>
              <w:widowControl/>
              <w:jc w:val="center"/>
              <w:rPr>
                <w:rFonts w:ascii="標楷體" w:eastAsia="標楷體" w:hAnsi="標楷體"/>
                <w:noProof/>
                <w:sz w:val="20"/>
                <w:szCs w:val="20"/>
              </w:rPr>
            </w:pPr>
            <w:r>
              <w:rPr>
                <w:rFonts w:ascii="標楷體" w:eastAsia="標楷體" w:hAnsi="標楷體" w:hint="eastAsia"/>
                <w:noProof/>
                <w:sz w:val="20"/>
                <w:szCs w:val="20"/>
              </w:rPr>
              <w:t>100.0</w:t>
            </w:r>
          </w:p>
        </w:tc>
      </w:tr>
      <w:tr w:rsidR="00A5663F" w:rsidTr="00F40764">
        <w:tc>
          <w:tcPr>
            <w:tcW w:w="950" w:type="dxa"/>
            <w:tcBorders>
              <w:top w:val="nil"/>
              <w:bottom w:val="nil"/>
              <w:right w:val="single" w:sz="4" w:space="0" w:color="000000" w:themeColor="text1"/>
            </w:tcBorders>
          </w:tcPr>
          <w:p w:rsidR="00A5663F"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永安鄉</w:t>
            </w:r>
          </w:p>
        </w:tc>
        <w:tc>
          <w:tcPr>
            <w:tcW w:w="718" w:type="dxa"/>
            <w:tcBorders>
              <w:left w:val="single" w:sz="4" w:space="0" w:color="000000" w:themeColor="text1"/>
            </w:tcBorders>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03" w:type="dxa"/>
          </w:tcPr>
          <w:p w:rsidR="00A5663F" w:rsidRDefault="00117C73"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4</w:t>
            </w:r>
          </w:p>
        </w:tc>
        <w:tc>
          <w:tcPr>
            <w:tcW w:w="850" w:type="dxa"/>
          </w:tcPr>
          <w:p w:rsidR="00A5663F" w:rsidRDefault="00117C73" w:rsidP="00294DBF">
            <w:pPr>
              <w:widowControl/>
              <w:jc w:val="center"/>
              <w:rPr>
                <w:rFonts w:ascii="標楷體" w:eastAsia="標楷體" w:hAnsi="標楷體"/>
                <w:noProof/>
                <w:sz w:val="20"/>
                <w:szCs w:val="20"/>
              </w:rPr>
            </w:pPr>
            <w:r>
              <w:rPr>
                <w:rFonts w:ascii="標楷體" w:eastAsia="標楷體" w:hAnsi="標楷體" w:hint="eastAsia"/>
                <w:noProof/>
                <w:sz w:val="20"/>
                <w:szCs w:val="20"/>
              </w:rPr>
              <w:t>100.0</w:t>
            </w:r>
          </w:p>
        </w:tc>
      </w:tr>
      <w:tr w:rsidR="00A5663F" w:rsidTr="00F40764">
        <w:tc>
          <w:tcPr>
            <w:tcW w:w="950" w:type="dxa"/>
            <w:tcBorders>
              <w:top w:val="nil"/>
              <w:bottom w:val="nil"/>
              <w:right w:val="single" w:sz="4" w:space="0" w:color="000000" w:themeColor="text1"/>
            </w:tcBorders>
          </w:tcPr>
          <w:p w:rsidR="00A5663F"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彌陀鄉</w:t>
            </w:r>
          </w:p>
        </w:tc>
        <w:tc>
          <w:tcPr>
            <w:tcW w:w="718" w:type="dxa"/>
            <w:tcBorders>
              <w:left w:val="single" w:sz="4" w:space="0" w:color="000000" w:themeColor="text1"/>
            </w:tcBorders>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2</w:t>
            </w:r>
          </w:p>
        </w:tc>
        <w:tc>
          <w:tcPr>
            <w:tcW w:w="803" w:type="dxa"/>
          </w:tcPr>
          <w:p w:rsidR="00A5663F" w:rsidRDefault="00117C73" w:rsidP="00294DBF">
            <w:pPr>
              <w:widowControl/>
              <w:jc w:val="center"/>
              <w:rPr>
                <w:rFonts w:ascii="標楷體" w:eastAsia="標楷體" w:hAnsi="標楷體"/>
                <w:noProof/>
                <w:sz w:val="20"/>
                <w:szCs w:val="20"/>
              </w:rPr>
            </w:pPr>
            <w:r>
              <w:rPr>
                <w:rFonts w:ascii="標楷體" w:eastAsia="標楷體" w:hAnsi="標楷體" w:hint="eastAsia"/>
                <w:noProof/>
                <w:sz w:val="20"/>
                <w:szCs w:val="20"/>
              </w:rPr>
              <w:t>40.0</w:t>
            </w:r>
          </w:p>
        </w:tc>
        <w:tc>
          <w:tcPr>
            <w:tcW w:w="709"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3</w:t>
            </w:r>
          </w:p>
        </w:tc>
        <w:tc>
          <w:tcPr>
            <w:tcW w:w="850" w:type="dxa"/>
          </w:tcPr>
          <w:p w:rsidR="00A5663F" w:rsidRDefault="00117C73" w:rsidP="00294DBF">
            <w:pPr>
              <w:widowControl/>
              <w:jc w:val="center"/>
              <w:rPr>
                <w:rFonts w:ascii="標楷體" w:eastAsia="標楷體" w:hAnsi="標楷體"/>
                <w:noProof/>
                <w:sz w:val="20"/>
                <w:szCs w:val="20"/>
              </w:rPr>
            </w:pPr>
            <w:r>
              <w:rPr>
                <w:rFonts w:ascii="標楷體" w:eastAsia="標楷體" w:hAnsi="標楷體" w:hint="eastAsia"/>
                <w:noProof/>
                <w:sz w:val="20"/>
                <w:szCs w:val="20"/>
              </w:rPr>
              <w:t>60.0</w:t>
            </w:r>
          </w:p>
        </w:tc>
      </w:tr>
      <w:tr w:rsidR="00A5663F" w:rsidTr="00F40764">
        <w:tc>
          <w:tcPr>
            <w:tcW w:w="950" w:type="dxa"/>
            <w:tcBorders>
              <w:top w:val="nil"/>
              <w:bottom w:val="nil"/>
              <w:right w:val="single" w:sz="4" w:space="0" w:color="000000" w:themeColor="text1"/>
            </w:tcBorders>
          </w:tcPr>
          <w:p w:rsidR="00A5663F"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梓官鄉</w:t>
            </w:r>
          </w:p>
        </w:tc>
        <w:tc>
          <w:tcPr>
            <w:tcW w:w="718" w:type="dxa"/>
            <w:tcBorders>
              <w:left w:val="single" w:sz="4" w:space="0" w:color="000000" w:themeColor="text1"/>
            </w:tcBorders>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3</w:t>
            </w:r>
          </w:p>
        </w:tc>
        <w:tc>
          <w:tcPr>
            <w:tcW w:w="803" w:type="dxa"/>
          </w:tcPr>
          <w:p w:rsidR="00A5663F" w:rsidRDefault="00117C73" w:rsidP="00294DBF">
            <w:pPr>
              <w:widowControl/>
              <w:jc w:val="center"/>
              <w:rPr>
                <w:rFonts w:ascii="標楷體" w:eastAsia="標楷體" w:hAnsi="標楷體"/>
                <w:noProof/>
                <w:sz w:val="20"/>
                <w:szCs w:val="20"/>
              </w:rPr>
            </w:pPr>
            <w:r>
              <w:rPr>
                <w:rFonts w:ascii="標楷體" w:eastAsia="標楷體" w:hAnsi="標楷體" w:hint="eastAsia"/>
                <w:noProof/>
                <w:sz w:val="20"/>
                <w:szCs w:val="20"/>
              </w:rPr>
              <w:t>42.9</w:t>
            </w:r>
          </w:p>
        </w:tc>
        <w:tc>
          <w:tcPr>
            <w:tcW w:w="709"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4</w:t>
            </w:r>
          </w:p>
        </w:tc>
        <w:tc>
          <w:tcPr>
            <w:tcW w:w="850" w:type="dxa"/>
          </w:tcPr>
          <w:p w:rsidR="00A5663F" w:rsidRDefault="00117C73" w:rsidP="00294DBF">
            <w:pPr>
              <w:widowControl/>
              <w:jc w:val="center"/>
              <w:rPr>
                <w:rFonts w:ascii="標楷體" w:eastAsia="標楷體" w:hAnsi="標楷體"/>
                <w:noProof/>
                <w:sz w:val="20"/>
                <w:szCs w:val="20"/>
              </w:rPr>
            </w:pPr>
            <w:r>
              <w:rPr>
                <w:rFonts w:ascii="標楷體" w:eastAsia="標楷體" w:hAnsi="標楷體" w:hint="eastAsia"/>
                <w:noProof/>
                <w:sz w:val="20"/>
                <w:szCs w:val="20"/>
              </w:rPr>
              <w:t>57.1</w:t>
            </w:r>
          </w:p>
        </w:tc>
      </w:tr>
      <w:tr w:rsidR="00A5663F" w:rsidTr="00F40764">
        <w:tc>
          <w:tcPr>
            <w:tcW w:w="950" w:type="dxa"/>
            <w:tcBorders>
              <w:top w:val="nil"/>
              <w:bottom w:val="nil"/>
              <w:right w:val="single" w:sz="4" w:space="0" w:color="000000" w:themeColor="text1"/>
            </w:tcBorders>
          </w:tcPr>
          <w:p w:rsidR="00A5663F"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六龜鄉</w:t>
            </w:r>
          </w:p>
        </w:tc>
        <w:tc>
          <w:tcPr>
            <w:tcW w:w="718" w:type="dxa"/>
            <w:tcBorders>
              <w:left w:val="single" w:sz="4" w:space="0" w:color="000000" w:themeColor="text1"/>
            </w:tcBorders>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03" w:type="dxa"/>
          </w:tcPr>
          <w:p w:rsidR="00A5663F" w:rsidRDefault="00117C73"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5</w:t>
            </w:r>
          </w:p>
        </w:tc>
        <w:tc>
          <w:tcPr>
            <w:tcW w:w="850" w:type="dxa"/>
          </w:tcPr>
          <w:p w:rsidR="00A5663F" w:rsidRDefault="00117C73" w:rsidP="00294DBF">
            <w:pPr>
              <w:widowControl/>
              <w:jc w:val="center"/>
              <w:rPr>
                <w:rFonts w:ascii="標楷體" w:eastAsia="標楷體" w:hAnsi="標楷體"/>
                <w:noProof/>
                <w:sz w:val="20"/>
                <w:szCs w:val="20"/>
              </w:rPr>
            </w:pPr>
            <w:r>
              <w:rPr>
                <w:rFonts w:ascii="標楷體" w:eastAsia="標楷體" w:hAnsi="標楷體" w:hint="eastAsia"/>
                <w:noProof/>
                <w:sz w:val="20"/>
                <w:szCs w:val="20"/>
              </w:rPr>
              <w:t>100.0</w:t>
            </w:r>
          </w:p>
        </w:tc>
      </w:tr>
      <w:tr w:rsidR="00A5663F" w:rsidTr="00F40764">
        <w:tc>
          <w:tcPr>
            <w:tcW w:w="950" w:type="dxa"/>
            <w:tcBorders>
              <w:top w:val="nil"/>
              <w:bottom w:val="nil"/>
              <w:right w:val="single" w:sz="4" w:space="0" w:color="000000" w:themeColor="text1"/>
            </w:tcBorders>
          </w:tcPr>
          <w:p w:rsidR="00A5663F"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甲仙鄉</w:t>
            </w:r>
          </w:p>
        </w:tc>
        <w:tc>
          <w:tcPr>
            <w:tcW w:w="718" w:type="dxa"/>
            <w:tcBorders>
              <w:left w:val="single" w:sz="4" w:space="0" w:color="000000" w:themeColor="text1"/>
            </w:tcBorders>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03" w:type="dxa"/>
          </w:tcPr>
          <w:p w:rsidR="00A5663F" w:rsidRDefault="00117C73"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3</w:t>
            </w:r>
          </w:p>
        </w:tc>
        <w:tc>
          <w:tcPr>
            <w:tcW w:w="850" w:type="dxa"/>
          </w:tcPr>
          <w:p w:rsidR="00A5663F" w:rsidRDefault="00117C73" w:rsidP="00294DBF">
            <w:pPr>
              <w:widowControl/>
              <w:jc w:val="center"/>
              <w:rPr>
                <w:rFonts w:ascii="標楷體" w:eastAsia="標楷體" w:hAnsi="標楷體"/>
                <w:noProof/>
                <w:sz w:val="20"/>
                <w:szCs w:val="20"/>
              </w:rPr>
            </w:pPr>
            <w:r>
              <w:rPr>
                <w:rFonts w:ascii="標楷體" w:eastAsia="標楷體" w:hAnsi="標楷體" w:hint="eastAsia"/>
                <w:noProof/>
                <w:sz w:val="20"/>
                <w:szCs w:val="20"/>
              </w:rPr>
              <w:t>100.0</w:t>
            </w:r>
          </w:p>
        </w:tc>
      </w:tr>
      <w:tr w:rsidR="00A5663F" w:rsidTr="00F40764">
        <w:tc>
          <w:tcPr>
            <w:tcW w:w="950" w:type="dxa"/>
            <w:tcBorders>
              <w:top w:val="nil"/>
              <w:bottom w:val="nil"/>
              <w:right w:val="single" w:sz="4" w:space="0" w:color="000000" w:themeColor="text1"/>
            </w:tcBorders>
          </w:tcPr>
          <w:p w:rsidR="00A5663F"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杉林鄉</w:t>
            </w:r>
          </w:p>
        </w:tc>
        <w:tc>
          <w:tcPr>
            <w:tcW w:w="718" w:type="dxa"/>
            <w:tcBorders>
              <w:left w:val="single" w:sz="4" w:space="0" w:color="000000" w:themeColor="text1"/>
            </w:tcBorders>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03" w:type="dxa"/>
          </w:tcPr>
          <w:p w:rsidR="00A5663F" w:rsidRDefault="00117C73"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6</w:t>
            </w:r>
          </w:p>
        </w:tc>
        <w:tc>
          <w:tcPr>
            <w:tcW w:w="850" w:type="dxa"/>
          </w:tcPr>
          <w:p w:rsidR="00A5663F" w:rsidRDefault="00117C73" w:rsidP="00294DBF">
            <w:pPr>
              <w:widowControl/>
              <w:jc w:val="center"/>
              <w:rPr>
                <w:rFonts w:ascii="標楷體" w:eastAsia="標楷體" w:hAnsi="標楷體"/>
                <w:noProof/>
                <w:sz w:val="20"/>
                <w:szCs w:val="20"/>
              </w:rPr>
            </w:pPr>
            <w:r>
              <w:rPr>
                <w:rFonts w:ascii="標楷體" w:eastAsia="標楷體" w:hAnsi="標楷體" w:hint="eastAsia"/>
                <w:noProof/>
                <w:sz w:val="20"/>
                <w:szCs w:val="20"/>
              </w:rPr>
              <w:t>100.0</w:t>
            </w:r>
          </w:p>
        </w:tc>
      </w:tr>
      <w:tr w:rsidR="00A5663F" w:rsidTr="00F40764">
        <w:tc>
          <w:tcPr>
            <w:tcW w:w="950" w:type="dxa"/>
            <w:tcBorders>
              <w:top w:val="nil"/>
              <w:bottom w:val="nil"/>
              <w:right w:val="single" w:sz="4" w:space="0" w:color="000000" w:themeColor="text1"/>
            </w:tcBorders>
          </w:tcPr>
          <w:p w:rsidR="00A5663F"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內門鄉</w:t>
            </w:r>
          </w:p>
        </w:tc>
        <w:tc>
          <w:tcPr>
            <w:tcW w:w="718" w:type="dxa"/>
            <w:tcBorders>
              <w:left w:val="single" w:sz="4" w:space="0" w:color="000000" w:themeColor="text1"/>
            </w:tcBorders>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1</w:t>
            </w:r>
          </w:p>
        </w:tc>
        <w:tc>
          <w:tcPr>
            <w:tcW w:w="803" w:type="dxa"/>
          </w:tcPr>
          <w:p w:rsidR="00A5663F" w:rsidRDefault="00117C73" w:rsidP="00294DBF">
            <w:pPr>
              <w:widowControl/>
              <w:jc w:val="center"/>
              <w:rPr>
                <w:rFonts w:ascii="標楷體" w:eastAsia="標楷體" w:hAnsi="標楷體"/>
                <w:noProof/>
                <w:sz w:val="20"/>
                <w:szCs w:val="20"/>
              </w:rPr>
            </w:pPr>
            <w:r>
              <w:rPr>
                <w:rFonts w:ascii="標楷體" w:eastAsia="標楷體" w:hAnsi="標楷體" w:hint="eastAsia"/>
                <w:noProof/>
                <w:sz w:val="20"/>
                <w:szCs w:val="20"/>
              </w:rPr>
              <w:t>14.3</w:t>
            </w:r>
          </w:p>
        </w:tc>
        <w:tc>
          <w:tcPr>
            <w:tcW w:w="709"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6</w:t>
            </w:r>
          </w:p>
        </w:tc>
        <w:tc>
          <w:tcPr>
            <w:tcW w:w="850" w:type="dxa"/>
          </w:tcPr>
          <w:p w:rsidR="00A5663F" w:rsidRDefault="00117C73" w:rsidP="00294DBF">
            <w:pPr>
              <w:widowControl/>
              <w:jc w:val="center"/>
              <w:rPr>
                <w:rFonts w:ascii="標楷體" w:eastAsia="標楷體" w:hAnsi="標楷體"/>
                <w:noProof/>
                <w:sz w:val="20"/>
                <w:szCs w:val="20"/>
              </w:rPr>
            </w:pPr>
            <w:r>
              <w:rPr>
                <w:rFonts w:ascii="標楷體" w:eastAsia="標楷體" w:hAnsi="標楷體" w:hint="eastAsia"/>
                <w:noProof/>
                <w:sz w:val="20"/>
                <w:szCs w:val="20"/>
              </w:rPr>
              <w:t>85.7</w:t>
            </w:r>
          </w:p>
        </w:tc>
      </w:tr>
      <w:tr w:rsidR="00A5663F" w:rsidTr="00F40764">
        <w:tc>
          <w:tcPr>
            <w:tcW w:w="950" w:type="dxa"/>
            <w:tcBorders>
              <w:top w:val="nil"/>
              <w:bottom w:val="nil"/>
              <w:right w:val="single" w:sz="4" w:space="0" w:color="000000" w:themeColor="text1"/>
            </w:tcBorders>
          </w:tcPr>
          <w:p w:rsidR="00A5663F"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茂林鄉</w:t>
            </w:r>
          </w:p>
        </w:tc>
        <w:tc>
          <w:tcPr>
            <w:tcW w:w="718" w:type="dxa"/>
            <w:tcBorders>
              <w:left w:val="single" w:sz="4" w:space="0" w:color="000000" w:themeColor="text1"/>
            </w:tcBorders>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03" w:type="dxa"/>
          </w:tcPr>
          <w:p w:rsidR="00A5663F" w:rsidRDefault="00117C73"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0" w:type="dxa"/>
          </w:tcPr>
          <w:p w:rsidR="00A5663F" w:rsidRDefault="00117C73"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r>
      <w:tr w:rsidR="00A5663F" w:rsidTr="00F40764">
        <w:tc>
          <w:tcPr>
            <w:tcW w:w="950" w:type="dxa"/>
            <w:tcBorders>
              <w:top w:val="nil"/>
              <w:bottom w:val="nil"/>
              <w:right w:val="single" w:sz="4" w:space="0" w:color="000000" w:themeColor="text1"/>
            </w:tcBorders>
          </w:tcPr>
          <w:p w:rsidR="00A5663F"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桃源鄉</w:t>
            </w:r>
          </w:p>
        </w:tc>
        <w:tc>
          <w:tcPr>
            <w:tcW w:w="718" w:type="dxa"/>
            <w:tcBorders>
              <w:left w:val="single" w:sz="4" w:space="0" w:color="000000" w:themeColor="text1"/>
            </w:tcBorders>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1</w:t>
            </w:r>
          </w:p>
        </w:tc>
        <w:tc>
          <w:tcPr>
            <w:tcW w:w="803" w:type="dxa"/>
          </w:tcPr>
          <w:p w:rsidR="00A5663F" w:rsidRDefault="00117C73" w:rsidP="00294DBF">
            <w:pPr>
              <w:widowControl/>
              <w:jc w:val="center"/>
              <w:rPr>
                <w:rFonts w:ascii="標楷體" w:eastAsia="標楷體" w:hAnsi="標楷體"/>
                <w:noProof/>
                <w:sz w:val="20"/>
                <w:szCs w:val="20"/>
              </w:rPr>
            </w:pPr>
            <w:r>
              <w:rPr>
                <w:rFonts w:ascii="標楷體" w:eastAsia="標楷體" w:hAnsi="標楷體" w:hint="eastAsia"/>
                <w:noProof/>
                <w:sz w:val="20"/>
                <w:szCs w:val="20"/>
              </w:rPr>
              <w:t>100.0</w:t>
            </w:r>
          </w:p>
        </w:tc>
        <w:tc>
          <w:tcPr>
            <w:tcW w:w="709"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0" w:type="dxa"/>
          </w:tcPr>
          <w:p w:rsidR="00A5663F" w:rsidRDefault="00117C73"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r>
      <w:tr w:rsidR="00A5663F" w:rsidTr="00F40764">
        <w:tc>
          <w:tcPr>
            <w:tcW w:w="950" w:type="dxa"/>
            <w:tcBorders>
              <w:top w:val="nil"/>
              <w:bottom w:val="single" w:sz="4" w:space="0" w:color="000000" w:themeColor="text1"/>
              <w:right w:val="single" w:sz="4" w:space="0" w:color="000000" w:themeColor="text1"/>
            </w:tcBorders>
          </w:tcPr>
          <w:p w:rsidR="00A5663F"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三民鄉</w:t>
            </w:r>
          </w:p>
        </w:tc>
        <w:tc>
          <w:tcPr>
            <w:tcW w:w="718" w:type="dxa"/>
            <w:tcBorders>
              <w:left w:val="single" w:sz="4" w:space="0" w:color="000000" w:themeColor="text1"/>
            </w:tcBorders>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56"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8"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A5663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51"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1</w:t>
            </w:r>
          </w:p>
        </w:tc>
        <w:tc>
          <w:tcPr>
            <w:tcW w:w="708" w:type="dxa"/>
          </w:tcPr>
          <w:p w:rsidR="00A5663F" w:rsidRPr="00D50835" w:rsidRDefault="00117C73" w:rsidP="00A5663F">
            <w:pPr>
              <w:widowControl/>
              <w:jc w:val="center"/>
              <w:rPr>
                <w:rFonts w:ascii="標楷體" w:eastAsia="標楷體" w:hAnsi="標楷體"/>
                <w:noProof/>
                <w:sz w:val="20"/>
                <w:szCs w:val="20"/>
              </w:rPr>
            </w:pPr>
            <w:r>
              <w:rPr>
                <w:rFonts w:ascii="標楷體" w:eastAsia="標楷體" w:hAnsi="標楷體" w:hint="eastAsia"/>
                <w:noProof/>
                <w:sz w:val="20"/>
                <w:szCs w:val="20"/>
              </w:rPr>
              <w:t>50.</w:t>
            </w:r>
            <w:r w:rsidR="00A5663F">
              <w:rPr>
                <w:rFonts w:ascii="標楷體" w:eastAsia="標楷體" w:hAnsi="標楷體" w:hint="eastAsia"/>
                <w:noProof/>
                <w:sz w:val="20"/>
                <w:szCs w:val="20"/>
              </w:rPr>
              <w:t>0</w:t>
            </w:r>
          </w:p>
        </w:tc>
        <w:tc>
          <w:tcPr>
            <w:tcW w:w="709"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803" w:type="dxa"/>
          </w:tcPr>
          <w:p w:rsidR="00A5663F" w:rsidRDefault="00117C73" w:rsidP="00294DB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709" w:type="dxa"/>
          </w:tcPr>
          <w:p w:rsidR="00A5663F" w:rsidRPr="00D50835" w:rsidRDefault="00A5663F" w:rsidP="00294DBF">
            <w:pPr>
              <w:widowControl/>
              <w:jc w:val="center"/>
              <w:rPr>
                <w:rFonts w:ascii="標楷體" w:eastAsia="標楷體" w:hAnsi="標楷體"/>
                <w:noProof/>
                <w:sz w:val="20"/>
                <w:szCs w:val="20"/>
              </w:rPr>
            </w:pPr>
            <w:r>
              <w:rPr>
                <w:rFonts w:ascii="標楷體" w:eastAsia="標楷體" w:hAnsi="標楷體" w:hint="eastAsia"/>
                <w:noProof/>
                <w:sz w:val="20"/>
                <w:szCs w:val="20"/>
              </w:rPr>
              <w:t>1</w:t>
            </w:r>
          </w:p>
        </w:tc>
        <w:tc>
          <w:tcPr>
            <w:tcW w:w="850" w:type="dxa"/>
          </w:tcPr>
          <w:p w:rsidR="00A5663F" w:rsidRDefault="00117C73" w:rsidP="00294DBF">
            <w:pPr>
              <w:widowControl/>
              <w:jc w:val="center"/>
              <w:rPr>
                <w:rFonts w:ascii="標楷體" w:eastAsia="標楷體" w:hAnsi="標楷體"/>
                <w:noProof/>
                <w:sz w:val="20"/>
                <w:szCs w:val="20"/>
              </w:rPr>
            </w:pPr>
            <w:r>
              <w:rPr>
                <w:rFonts w:ascii="標楷體" w:eastAsia="標楷體" w:hAnsi="標楷體" w:hint="eastAsia"/>
                <w:noProof/>
                <w:sz w:val="20"/>
                <w:szCs w:val="20"/>
              </w:rPr>
              <w:t>50.0</w:t>
            </w:r>
          </w:p>
        </w:tc>
      </w:tr>
    </w:tbl>
    <w:p w:rsidR="00F44AC5" w:rsidRDefault="00F44AC5" w:rsidP="004348C0">
      <w:pPr>
        <w:widowControl/>
        <w:spacing w:line="400" w:lineRule="exact"/>
        <w:ind w:left="960" w:hangingChars="300" w:hanging="960"/>
        <w:rPr>
          <w:rFonts w:ascii="標楷體" w:eastAsia="標楷體" w:hAnsi="標楷體"/>
          <w:noProof/>
          <w:sz w:val="32"/>
          <w:szCs w:val="32"/>
        </w:rPr>
      </w:pPr>
    </w:p>
    <w:p w:rsidR="006C00CD" w:rsidRDefault="006C00CD" w:rsidP="004348C0">
      <w:pPr>
        <w:widowControl/>
        <w:spacing w:line="400" w:lineRule="exact"/>
        <w:ind w:left="960" w:hangingChars="300" w:hanging="960"/>
        <w:rPr>
          <w:rFonts w:ascii="標楷體" w:eastAsia="標楷體" w:hAnsi="標楷體"/>
          <w:noProof/>
          <w:sz w:val="32"/>
          <w:szCs w:val="32"/>
        </w:rPr>
      </w:pPr>
    </w:p>
    <w:p w:rsidR="006C00CD" w:rsidRDefault="006C00CD" w:rsidP="004348C0">
      <w:pPr>
        <w:widowControl/>
        <w:spacing w:line="400" w:lineRule="exact"/>
        <w:ind w:left="960" w:hangingChars="300" w:hanging="960"/>
        <w:rPr>
          <w:rFonts w:ascii="標楷體" w:eastAsia="標楷體" w:hAnsi="標楷體"/>
          <w:noProof/>
          <w:sz w:val="32"/>
          <w:szCs w:val="32"/>
        </w:rPr>
      </w:pPr>
    </w:p>
    <w:p w:rsidR="00F40764" w:rsidRPr="004348C0" w:rsidRDefault="00F40764" w:rsidP="004348C0">
      <w:pPr>
        <w:widowControl/>
        <w:spacing w:line="400" w:lineRule="exact"/>
        <w:ind w:left="960" w:hangingChars="300" w:hanging="960"/>
        <w:rPr>
          <w:rFonts w:ascii="標楷體" w:eastAsia="標楷體" w:hAnsi="標楷體"/>
          <w:noProof/>
          <w:sz w:val="32"/>
          <w:szCs w:val="32"/>
        </w:rPr>
      </w:pPr>
    </w:p>
    <w:p w:rsidR="00AE5E2D" w:rsidRDefault="00192484" w:rsidP="00AE5E2D">
      <w:pPr>
        <w:spacing w:line="560" w:lineRule="exact"/>
        <w:jc w:val="both"/>
        <w:rPr>
          <w:rFonts w:ascii="標楷體" w:eastAsia="標楷體" w:hAnsi="標楷體"/>
          <w:noProof/>
          <w:sz w:val="32"/>
          <w:szCs w:val="32"/>
        </w:rPr>
      </w:pPr>
      <w:r>
        <w:rPr>
          <w:rFonts w:ascii="標楷體" w:eastAsia="標楷體" w:hAnsi="標楷體"/>
          <w:noProof/>
          <w:sz w:val="32"/>
          <w:szCs w:val="32"/>
        </w:rPr>
        <w:lastRenderedPageBreak/>
        <w:t>（</w:t>
      </w:r>
      <w:r>
        <w:rPr>
          <w:rFonts w:ascii="標楷體" w:eastAsia="標楷體" w:hAnsi="標楷體" w:hint="eastAsia"/>
          <w:noProof/>
          <w:sz w:val="32"/>
          <w:szCs w:val="32"/>
        </w:rPr>
        <w:t>十四</w:t>
      </w:r>
      <w:r>
        <w:rPr>
          <w:rFonts w:ascii="標楷體" w:eastAsia="標楷體" w:hAnsi="標楷體"/>
          <w:noProof/>
          <w:sz w:val="32"/>
          <w:szCs w:val="32"/>
        </w:rPr>
        <w:t>）</w:t>
      </w:r>
      <w:r w:rsidR="00AE5E2D" w:rsidRPr="00A4799C">
        <w:rPr>
          <w:rFonts w:ascii="標楷體" w:eastAsia="標楷體" w:hAnsi="標楷體" w:hint="eastAsia"/>
          <w:noProof/>
          <w:sz w:val="32"/>
          <w:szCs w:val="32"/>
        </w:rPr>
        <w:t>97</w:t>
      </w:r>
      <w:r w:rsidR="00AE5E2D">
        <w:rPr>
          <w:rFonts w:ascii="標楷體" w:eastAsia="標楷體" w:hAnsi="標楷體" w:hint="eastAsia"/>
          <w:noProof/>
          <w:sz w:val="32"/>
          <w:szCs w:val="32"/>
        </w:rPr>
        <w:t>年高雄巿及高雄縣十大死因平均生命年數損失分析</w:t>
      </w:r>
    </w:p>
    <w:p w:rsidR="00F40764" w:rsidRDefault="00AE5E2D" w:rsidP="00F40764">
      <w:pPr>
        <w:pStyle w:val="11"/>
        <w:snapToGrid/>
        <w:spacing w:line="560" w:lineRule="exact"/>
        <w:ind w:leftChars="295" w:left="708" w:firstLineChars="176" w:firstLine="557"/>
        <w:jc w:val="both"/>
        <w:rPr>
          <w:rFonts w:hAnsi="標楷體"/>
          <w:noProof/>
        </w:rPr>
      </w:pPr>
      <w:r>
        <w:rPr>
          <w:rFonts w:hAnsi="標楷體" w:hint="eastAsia"/>
          <w:noProof/>
        </w:rPr>
        <w:t>97年高雄巿70歲以下人口潛在生命年數損失總人年數為69,279人年，平均生命年數損失為17.3年，損失較高雄縣少0.6年</w:t>
      </w:r>
      <w:r w:rsidR="00E15DBA">
        <w:rPr>
          <w:rFonts w:hAnsi="標楷體" w:hint="eastAsia"/>
          <w:noProof/>
        </w:rPr>
        <w:t>。</w:t>
      </w:r>
      <w:r>
        <w:rPr>
          <w:rFonts w:hAnsi="標楷體" w:hint="eastAsia"/>
          <w:noProof/>
        </w:rPr>
        <w:t>男、女性潛在生命年數損失總人年數分別為47,427人年與21,852人年；平均生命年數損失分別為每人17.9年與16.2年，損失均較高雄縣為低。</w:t>
      </w:r>
      <w:r w:rsidR="00B873BD">
        <w:rPr>
          <w:rFonts w:hAnsi="標楷體" w:hint="eastAsia"/>
          <w:noProof/>
        </w:rPr>
        <w:t>若以平均每死亡者生命年數損失來看，</w:t>
      </w:r>
      <w:r>
        <w:rPr>
          <w:rFonts w:hAnsi="標楷體" w:hint="eastAsia"/>
          <w:noProof/>
        </w:rPr>
        <w:t>97年高雄巿</w:t>
      </w:r>
      <w:r w:rsidR="00E15DBA">
        <w:rPr>
          <w:rFonts w:hAnsi="標楷體" w:hint="eastAsia"/>
          <w:noProof/>
        </w:rPr>
        <w:t>及高雄</w:t>
      </w:r>
      <w:r>
        <w:rPr>
          <w:rFonts w:hAnsi="標楷體" w:hint="eastAsia"/>
          <w:noProof/>
        </w:rPr>
        <w:t>縣十大死因平均生命損失最高前3位之死因相同，分別為「意外事故」27.8年與27.0年、「自殺」25.8年與23.6年、「慢性肝病及肝硬化」17.2年與19.7年</w:t>
      </w:r>
      <w:r w:rsidR="00FC3B72" w:rsidRPr="00796BD3">
        <w:rPr>
          <w:rFonts w:hAnsi="標楷體" w:hint="eastAsia"/>
          <w:noProof/>
          <w:color w:val="000000" w:themeColor="text1"/>
        </w:rPr>
        <w:t>（詳見表4</w:t>
      </w:r>
      <w:r w:rsidR="00FC3B72">
        <w:rPr>
          <w:rFonts w:hAnsi="標楷體" w:hint="eastAsia"/>
          <w:noProof/>
          <w:color w:val="000000" w:themeColor="text1"/>
        </w:rPr>
        <w:t>5</w:t>
      </w:r>
      <w:r w:rsidR="00FC3B72" w:rsidRPr="00796BD3">
        <w:rPr>
          <w:rFonts w:hAnsi="標楷體" w:hint="eastAsia"/>
          <w:noProof/>
          <w:color w:val="000000" w:themeColor="text1"/>
        </w:rPr>
        <w:t>）</w:t>
      </w:r>
      <w:r>
        <w:rPr>
          <w:rFonts w:hAnsi="標楷體" w:hint="eastAsia"/>
          <w:noProof/>
        </w:rPr>
        <w:t>。</w:t>
      </w:r>
    </w:p>
    <w:p w:rsidR="005163B1" w:rsidRDefault="005163B1" w:rsidP="00F40764">
      <w:pPr>
        <w:pStyle w:val="11"/>
        <w:snapToGrid/>
        <w:spacing w:line="560" w:lineRule="exact"/>
        <w:ind w:leftChars="295" w:left="708" w:firstLineChars="176" w:firstLine="557"/>
        <w:jc w:val="both"/>
        <w:rPr>
          <w:rFonts w:hAnsi="標楷體"/>
          <w:noProof/>
        </w:rPr>
      </w:pPr>
      <w:r>
        <w:rPr>
          <w:rFonts w:hAnsi="標楷體" w:hint="eastAsia"/>
          <w:noProof/>
        </w:rPr>
        <w:t>若</w:t>
      </w:r>
      <w:r w:rsidR="004004E2">
        <w:rPr>
          <w:rFonts w:hAnsi="標楷體" w:hint="eastAsia"/>
          <w:noProof/>
        </w:rPr>
        <w:t>與全國相較，97年高雄巿70歲以下人口平均生命年數損失，較全國18.4年少1.1年，</w:t>
      </w:r>
      <w:r w:rsidR="00397C25">
        <w:rPr>
          <w:rFonts w:hAnsi="標楷體" w:hint="eastAsia"/>
          <w:noProof/>
        </w:rPr>
        <w:t>十大死因中除「腦血管疾病」較全國增加0.2年之外，其餘死因平均生命年數損失均較全國為低</w:t>
      </w:r>
      <w:r w:rsidR="00314EB2">
        <w:rPr>
          <w:rFonts w:hAnsi="標楷體" w:hint="eastAsia"/>
          <w:noProof/>
        </w:rPr>
        <w:t>。以平均每死亡者生命年數損失來看，97年高雄巿與全國十大死因平均生命損失最高前3位之死因相同，分別為「意外事故」居首、「自殺」</w:t>
      </w:r>
      <w:r w:rsidR="00CE6D23">
        <w:rPr>
          <w:rFonts w:hAnsi="標楷體" w:hint="eastAsia"/>
          <w:noProof/>
        </w:rPr>
        <w:t>次</w:t>
      </w:r>
      <w:r w:rsidR="00314EB2">
        <w:rPr>
          <w:rFonts w:hAnsi="標楷體" w:hint="eastAsia"/>
          <w:noProof/>
        </w:rPr>
        <w:t>之、再次為</w:t>
      </w:r>
      <w:r w:rsidR="00CE6D23">
        <w:rPr>
          <w:rFonts w:hAnsi="標楷體" w:hint="eastAsia"/>
          <w:noProof/>
        </w:rPr>
        <w:t>「慢性肝病及肝硬化」</w:t>
      </w:r>
      <w:r w:rsidR="00314EB2" w:rsidRPr="00796BD3">
        <w:rPr>
          <w:rFonts w:hAnsi="標楷體" w:hint="eastAsia"/>
          <w:noProof/>
          <w:color w:val="000000" w:themeColor="text1"/>
        </w:rPr>
        <w:t>（詳見表4</w:t>
      </w:r>
      <w:r w:rsidR="00314EB2">
        <w:rPr>
          <w:rFonts w:hAnsi="標楷體" w:hint="eastAsia"/>
          <w:noProof/>
          <w:color w:val="000000" w:themeColor="text1"/>
        </w:rPr>
        <w:t>6</w:t>
      </w:r>
      <w:r w:rsidR="00314EB2" w:rsidRPr="00796BD3">
        <w:rPr>
          <w:rFonts w:hAnsi="標楷體" w:hint="eastAsia"/>
          <w:noProof/>
          <w:color w:val="000000" w:themeColor="text1"/>
        </w:rPr>
        <w:t>）</w:t>
      </w:r>
      <w:r w:rsidR="00314EB2">
        <w:rPr>
          <w:rFonts w:hAnsi="標楷體" w:hint="eastAsia"/>
          <w:noProof/>
        </w:rPr>
        <w:t>。</w:t>
      </w:r>
    </w:p>
    <w:p w:rsidR="005163B1" w:rsidRDefault="00CE6D23" w:rsidP="00F40764">
      <w:pPr>
        <w:pStyle w:val="11"/>
        <w:snapToGrid/>
        <w:spacing w:line="560" w:lineRule="exact"/>
        <w:ind w:leftChars="295" w:left="708" w:firstLineChars="176" w:firstLine="557"/>
        <w:jc w:val="both"/>
        <w:rPr>
          <w:rFonts w:hAnsi="標楷體"/>
          <w:noProof/>
        </w:rPr>
      </w:pPr>
      <w:r>
        <w:rPr>
          <w:rFonts w:hAnsi="標楷體" w:hint="eastAsia"/>
          <w:noProof/>
        </w:rPr>
        <w:t>綜上，</w:t>
      </w:r>
      <w:r w:rsidR="002F7131">
        <w:rPr>
          <w:rFonts w:hAnsi="標楷體" w:hint="eastAsia"/>
          <w:noProof/>
        </w:rPr>
        <w:t>97年</w:t>
      </w:r>
      <w:r>
        <w:rPr>
          <w:rFonts w:hAnsi="標楷體" w:hint="eastAsia"/>
          <w:noProof/>
        </w:rPr>
        <w:t>高雄巿、高雄縣及全國十大死因平均生命年數損失前</w:t>
      </w:r>
      <w:r w:rsidR="00FA1B50">
        <w:rPr>
          <w:rFonts w:hAnsi="標楷體" w:hint="eastAsia"/>
          <w:noProof/>
        </w:rPr>
        <w:t>2</w:t>
      </w:r>
      <w:r>
        <w:rPr>
          <w:rFonts w:hAnsi="標楷體" w:hint="eastAsia"/>
          <w:noProof/>
        </w:rPr>
        <w:t>位均為</w:t>
      </w:r>
      <w:r w:rsidR="00FA1B50">
        <w:rPr>
          <w:rFonts w:hAnsi="標楷體" w:hint="eastAsia"/>
          <w:noProof/>
        </w:rPr>
        <w:t>非疾病的</w:t>
      </w:r>
      <w:r>
        <w:rPr>
          <w:rFonts w:hAnsi="標楷體" w:hint="eastAsia"/>
          <w:noProof/>
        </w:rPr>
        <w:t>「意外事故」</w:t>
      </w:r>
      <w:r w:rsidR="00FA1B50">
        <w:rPr>
          <w:rFonts w:hAnsi="標楷體" w:hint="eastAsia"/>
          <w:noProof/>
        </w:rPr>
        <w:t>與</w:t>
      </w:r>
      <w:r>
        <w:rPr>
          <w:rFonts w:hAnsi="標楷體" w:hint="eastAsia"/>
          <w:noProof/>
        </w:rPr>
        <w:t>「自殺」</w:t>
      </w:r>
      <w:r w:rsidR="00FA1B50">
        <w:rPr>
          <w:rFonts w:hAnsi="標楷體" w:hint="eastAsia"/>
          <w:noProof/>
        </w:rPr>
        <w:t>，第3位則是</w:t>
      </w:r>
      <w:r>
        <w:rPr>
          <w:rFonts w:hAnsi="標楷體" w:hint="eastAsia"/>
          <w:noProof/>
        </w:rPr>
        <w:t>「慢性肝病及肝硬化」</w:t>
      </w:r>
      <w:r w:rsidR="000C7EFB">
        <w:rPr>
          <w:rFonts w:hAnsi="標楷體" w:hint="eastAsia"/>
          <w:noProof/>
        </w:rPr>
        <w:t>。</w:t>
      </w:r>
      <w:r w:rsidR="00A23B35">
        <w:rPr>
          <w:rFonts w:hAnsi="標楷體" w:hint="eastAsia"/>
          <w:noProof/>
        </w:rPr>
        <w:t>雖然10年來</w:t>
      </w:r>
      <w:r w:rsidR="00DA3553">
        <w:rPr>
          <w:rFonts w:hAnsi="標楷體" w:hint="eastAsia"/>
          <w:noProof/>
        </w:rPr>
        <w:t>高雄巿</w:t>
      </w:r>
      <w:r w:rsidR="00A23B35">
        <w:rPr>
          <w:rFonts w:hAnsi="標楷體" w:hint="eastAsia"/>
          <w:noProof/>
        </w:rPr>
        <w:t>「意外事故」死亡年齡中位數已增加11歲，</w:t>
      </w:r>
      <w:r w:rsidR="000C7EFB">
        <w:rPr>
          <w:rFonts w:hAnsi="標楷體" w:hint="eastAsia"/>
          <w:noProof/>
        </w:rPr>
        <w:t>但「意外事故」的防治仍不可輕忽</w:t>
      </w:r>
      <w:r w:rsidR="00DD6A0E">
        <w:rPr>
          <w:rFonts w:hAnsi="標楷體" w:hint="eastAsia"/>
          <w:noProof/>
        </w:rPr>
        <w:t>。</w:t>
      </w:r>
      <w:r w:rsidR="000C7EFB">
        <w:rPr>
          <w:rFonts w:hAnsi="標楷體" w:hint="eastAsia"/>
          <w:noProof/>
        </w:rPr>
        <w:t>另外，「自殺」及「肝病」的防治亦仍須持續加強。</w:t>
      </w:r>
    </w:p>
    <w:p w:rsidR="005163B1" w:rsidRPr="005163B1" w:rsidRDefault="005163B1" w:rsidP="00F40764">
      <w:pPr>
        <w:pStyle w:val="11"/>
        <w:snapToGrid/>
        <w:spacing w:line="560" w:lineRule="exact"/>
        <w:ind w:leftChars="295" w:left="708" w:firstLineChars="176" w:firstLine="557"/>
        <w:jc w:val="both"/>
        <w:rPr>
          <w:rFonts w:hAnsi="標楷體"/>
          <w:noProof/>
        </w:rPr>
      </w:pPr>
    </w:p>
    <w:p w:rsidR="00DD6A0E" w:rsidRDefault="00DD6A0E" w:rsidP="00F40764">
      <w:pPr>
        <w:spacing w:line="280" w:lineRule="exact"/>
        <w:jc w:val="both"/>
        <w:rPr>
          <w:rFonts w:ascii="標楷體" w:eastAsia="標楷體" w:hAnsi="標楷體"/>
          <w:noProof/>
          <w:sz w:val="32"/>
          <w:szCs w:val="32"/>
        </w:rPr>
      </w:pPr>
    </w:p>
    <w:p w:rsidR="00AE5E2D" w:rsidRDefault="00AE5E2D" w:rsidP="00F40764">
      <w:pPr>
        <w:spacing w:line="280" w:lineRule="exact"/>
        <w:jc w:val="both"/>
        <w:rPr>
          <w:rFonts w:ascii="標楷體" w:eastAsia="標楷體" w:hAnsi="標楷體"/>
          <w:noProof/>
          <w:sz w:val="32"/>
          <w:szCs w:val="32"/>
        </w:rPr>
      </w:pPr>
      <w:r>
        <w:rPr>
          <w:rFonts w:ascii="標楷體" w:eastAsia="標楷體" w:hAnsi="標楷體" w:hint="eastAsia"/>
          <w:noProof/>
          <w:sz w:val="32"/>
          <w:szCs w:val="32"/>
        </w:rPr>
        <w:lastRenderedPageBreak/>
        <w:t>表</w:t>
      </w:r>
      <w:r w:rsidR="00FC3B72">
        <w:rPr>
          <w:rFonts w:ascii="標楷體" w:eastAsia="標楷體" w:hAnsi="標楷體" w:hint="eastAsia"/>
          <w:noProof/>
          <w:sz w:val="32"/>
          <w:szCs w:val="32"/>
        </w:rPr>
        <w:t xml:space="preserve">45  </w:t>
      </w:r>
      <w:r w:rsidR="00264398">
        <w:rPr>
          <w:rFonts w:ascii="標楷體" w:eastAsia="標楷體" w:hAnsi="標楷體" w:hint="eastAsia"/>
          <w:noProof/>
          <w:sz w:val="32"/>
          <w:szCs w:val="32"/>
        </w:rPr>
        <w:t>97年</w:t>
      </w:r>
      <w:r>
        <w:rPr>
          <w:rFonts w:ascii="標楷體" w:eastAsia="標楷體" w:hAnsi="標楷體" w:hint="eastAsia"/>
          <w:noProof/>
          <w:sz w:val="32"/>
          <w:szCs w:val="32"/>
        </w:rPr>
        <w:t>高雄巿及高雄縣十大死因平均生命年數損失分析表</w:t>
      </w:r>
    </w:p>
    <w:p w:rsidR="00AE5E2D" w:rsidRPr="003A699F" w:rsidRDefault="00AE5E2D" w:rsidP="00F40764">
      <w:pPr>
        <w:spacing w:line="280" w:lineRule="exact"/>
        <w:ind w:right="400" w:firstLineChars="3950" w:firstLine="7900"/>
        <w:rPr>
          <w:rFonts w:ascii="標楷體" w:eastAsia="標楷體" w:hAnsi="標楷體"/>
          <w:noProof/>
          <w:sz w:val="20"/>
          <w:szCs w:val="20"/>
        </w:rPr>
      </w:pPr>
      <w:r w:rsidRPr="003A699F">
        <w:rPr>
          <w:rFonts w:ascii="標楷體" w:eastAsia="標楷體" w:hAnsi="標楷體" w:hint="eastAsia"/>
          <w:noProof/>
          <w:sz w:val="20"/>
          <w:szCs w:val="20"/>
        </w:rPr>
        <w:t>單位：年</w:t>
      </w:r>
    </w:p>
    <w:tbl>
      <w:tblPr>
        <w:tblStyle w:val="a8"/>
        <w:tblW w:w="10315" w:type="dxa"/>
        <w:tblInd w:w="-610" w:type="dxa"/>
        <w:tblLayout w:type="fixed"/>
        <w:tblLook w:val="04A0"/>
      </w:tblPr>
      <w:tblGrid>
        <w:gridCol w:w="3227"/>
        <w:gridCol w:w="709"/>
        <w:gridCol w:w="708"/>
        <w:gridCol w:w="851"/>
        <w:gridCol w:w="709"/>
        <w:gridCol w:w="850"/>
        <w:gridCol w:w="851"/>
        <w:gridCol w:w="708"/>
        <w:gridCol w:w="822"/>
        <w:gridCol w:w="880"/>
      </w:tblGrid>
      <w:tr w:rsidR="00AE5E2D" w:rsidTr="00E15DBA">
        <w:tc>
          <w:tcPr>
            <w:tcW w:w="3227" w:type="dxa"/>
            <w:vMerge w:val="restart"/>
            <w:tcBorders>
              <w:left w:val="nil"/>
            </w:tcBorders>
          </w:tcPr>
          <w:p w:rsidR="00AE5E2D" w:rsidRPr="00A4799C" w:rsidRDefault="00AE5E2D" w:rsidP="006F0252">
            <w:pPr>
              <w:spacing w:line="500" w:lineRule="exact"/>
              <w:jc w:val="both"/>
              <w:rPr>
                <w:rFonts w:ascii="標楷體" w:eastAsia="標楷體" w:hAnsi="標楷體"/>
                <w:noProof/>
                <w:sz w:val="20"/>
                <w:szCs w:val="20"/>
              </w:rPr>
            </w:pPr>
          </w:p>
        </w:tc>
        <w:tc>
          <w:tcPr>
            <w:tcW w:w="2268" w:type="dxa"/>
            <w:gridSpan w:val="3"/>
          </w:tcPr>
          <w:p w:rsidR="00AE5E2D" w:rsidRPr="00A4799C" w:rsidRDefault="00AE5E2D" w:rsidP="006F0252">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高雄巿(A)</w:t>
            </w:r>
          </w:p>
        </w:tc>
        <w:tc>
          <w:tcPr>
            <w:tcW w:w="2410" w:type="dxa"/>
            <w:gridSpan w:val="3"/>
          </w:tcPr>
          <w:p w:rsidR="00AE5E2D" w:rsidRPr="00A4799C" w:rsidRDefault="00AE5E2D" w:rsidP="006F0252">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高雄縣(B)</w:t>
            </w:r>
          </w:p>
        </w:tc>
        <w:tc>
          <w:tcPr>
            <w:tcW w:w="2410" w:type="dxa"/>
            <w:gridSpan w:val="3"/>
            <w:tcBorders>
              <w:right w:val="nil"/>
            </w:tcBorders>
          </w:tcPr>
          <w:p w:rsidR="00AE5E2D" w:rsidRDefault="00AE5E2D" w:rsidP="006F0252">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增減年數(A-B)</w:t>
            </w:r>
          </w:p>
        </w:tc>
      </w:tr>
      <w:tr w:rsidR="00AE5E2D" w:rsidTr="00F40764">
        <w:tc>
          <w:tcPr>
            <w:tcW w:w="3227" w:type="dxa"/>
            <w:vMerge/>
            <w:tcBorders>
              <w:left w:val="nil"/>
              <w:bottom w:val="single" w:sz="4" w:space="0" w:color="000000" w:themeColor="text1"/>
            </w:tcBorders>
          </w:tcPr>
          <w:p w:rsidR="00AE5E2D" w:rsidRPr="00A4799C" w:rsidRDefault="00AE5E2D" w:rsidP="006F0252">
            <w:pPr>
              <w:spacing w:line="500" w:lineRule="exact"/>
              <w:jc w:val="both"/>
              <w:rPr>
                <w:rFonts w:ascii="標楷體" w:eastAsia="標楷體" w:hAnsi="標楷體"/>
                <w:noProof/>
                <w:sz w:val="20"/>
                <w:szCs w:val="20"/>
              </w:rPr>
            </w:pPr>
          </w:p>
        </w:tc>
        <w:tc>
          <w:tcPr>
            <w:tcW w:w="709" w:type="dxa"/>
            <w:tcBorders>
              <w:bottom w:val="single" w:sz="4" w:space="0" w:color="000000" w:themeColor="text1"/>
            </w:tcBorders>
          </w:tcPr>
          <w:p w:rsidR="00AE5E2D" w:rsidRPr="00A4799C" w:rsidRDefault="00AE5E2D" w:rsidP="006F0252">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總計</w:t>
            </w:r>
          </w:p>
        </w:tc>
        <w:tc>
          <w:tcPr>
            <w:tcW w:w="708" w:type="dxa"/>
            <w:tcBorders>
              <w:bottom w:val="single" w:sz="4" w:space="0" w:color="000000" w:themeColor="text1"/>
            </w:tcBorders>
          </w:tcPr>
          <w:p w:rsidR="00AE5E2D" w:rsidRPr="00A4799C" w:rsidRDefault="00AE5E2D" w:rsidP="006F0252">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男</w:t>
            </w:r>
          </w:p>
        </w:tc>
        <w:tc>
          <w:tcPr>
            <w:tcW w:w="851" w:type="dxa"/>
            <w:tcBorders>
              <w:bottom w:val="single" w:sz="4" w:space="0" w:color="000000" w:themeColor="text1"/>
            </w:tcBorders>
          </w:tcPr>
          <w:p w:rsidR="00AE5E2D" w:rsidRPr="00A4799C" w:rsidRDefault="00AE5E2D" w:rsidP="006F0252">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女</w:t>
            </w:r>
          </w:p>
        </w:tc>
        <w:tc>
          <w:tcPr>
            <w:tcW w:w="709" w:type="dxa"/>
            <w:tcBorders>
              <w:bottom w:val="single" w:sz="4" w:space="0" w:color="000000" w:themeColor="text1"/>
            </w:tcBorders>
          </w:tcPr>
          <w:p w:rsidR="00AE5E2D" w:rsidRPr="00A4799C" w:rsidRDefault="00AE5E2D" w:rsidP="006F0252">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總計</w:t>
            </w:r>
          </w:p>
        </w:tc>
        <w:tc>
          <w:tcPr>
            <w:tcW w:w="850" w:type="dxa"/>
            <w:tcBorders>
              <w:bottom w:val="single" w:sz="4" w:space="0" w:color="000000" w:themeColor="text1"/>
            </w:tcBorders>
          </w:tcPr>
          <w:p w:rsidR="00AE5E2D" w:rsidRPr="00A4799C" w:rsidRDefault="00AE5E2D" w:rsidP="006F0252">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男</w:t>
            </w:r>
          </w:p>
        </w:tc>
        <w:tc>
          <w:tcPr>
            <w:tcW w:w="851" w:type="dxa"/>
            <w:tcBorders>
              <w:bottom w:val="single" w:sz="4" w:space="0" w:color="000000" w:themeColor="text1"/>
            </w:tcBorders>
          </w:tcPr>
          <w:p w:rsidR="00AE5E2D" w:rsidRPr="00A4799C" w:rsidRDefault="00AE5E2D" w:rsidP="006F0252">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女</w:t>
            </w:r>
          </w:p>
        </w:tc>
        <w:tc>
          <w:tcPr>
            <w:tcW w:w="708" w:type="dxa"/>
            <w:tcBorders>
              <w:bottom w:val="single" w:sz="4" w:space="0" w:color="000000" w:themeColor="text1"/>
              <w:right w:val="single" w:sz="4" w:space="0" w:color="auto"/>
            </w:tcBorders>
          </w:tcPr>
          <w:p w:rsidR="00AE5E2D" w:rsidRPr="00A4799C" w:rsidRDefault="00AE5E2D" w:rsidP="006F0252">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總計</w:t>
            </w:r>
          </w:p>
        </w:tc>
        <w:tc>
          <w:tcPr>
            <w:tcW w:w="822" w:type="dxa"/>
            <w:tcBorders>
              <w:left w:val="single" w:sz="4" w:space="0" w:color="auto"/>
              <w:bottom w:val="single" w:sz="4" w:space="0" w:color="000000" w:themeColor="text1"/>
              <w:right w:val="single" w:sz="4" w:space="0" w:color="auto"/>
            </w:tcBorders>
          </w:tcPr>
          <w:p w:rsidR="00AE5E2D" w:rsidRPr="00A4799C" w:rsidRDefault="00AE5E2D" w:rsidP="006F0252">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男</w:t>
            </w:r>
          </w:p>
        </w:tc>
        <w:tc>
          <w:tcPr>
            <w:tcW w:w="880" w:type="dxa"/>
            <w:tcBorders>
              <w:left w:val="single" w:sz="4" w:space="0" w:color="auto"/>
              <w:bottom w:val="single" w:sz="4" w:space="0" w:color="000000" w:themeColor="text1"/>
              <w:right w:val="nil"/>
            </w:tcBorders>
          </w:tcPr>
          <w:p w:rsidR="00AE5E2D" w:rsidRPr="00A4799C" w:rsidRDefault="00AE5E2D" w:rsidP="006F0252">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女</w:t>
            </w:r>
          </w:p>
        </w:tc>
      </w:tr>
      <w:tr w:rsidR="00AE5E2D" w:rsidTr="00F40764">
        <w:tc>
          <w:tcPr>
            <w:tcW w:w="3227" w:type="dxa"/>
            <w:tcBorders>
              <w:left w:val="nil"/>
              <w:bottom w:val="nil"/>
            </w:tcBorders>
          </w:tcPr>
          <w:p w:rsidR="00AE5E2D" w:rsidRPr="00A4799C" w:rsidRDefault="00AE5E2D" w:rsidP="006F0252">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所有死亡原因</w:t>
            </w:r>
          </w:p>
        </w:tc>
        <w:tc>
          <w:tcPr>
            <w:tcW w:w="709" w:type="dxa"/>
            <w:tcBorders>
              <w:bottom w:val="nil"/>
              <w:right w:val="nil"/>
            </w:tcBorders>
          </w:tcPr>
          <w:p w:rsidR="00AE5E2D" w:rsidRPr="00A4799C" w:rsidRDefault="00AE5E2D" w:rsidP="006F0252">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17.3</w:t>
            </w:r>
          </w:p>
        </w:tc>
        <w:tc>
          <w:tcPr>
            <w:tcW w:w="708" w:type="dxa"/>
            <w:tcBorders>
              <w:left w:val="nil"/>
              <w:bottom w:val="nil"/>
              <w:right w:val="nil"/>
            </w:tcBorders>
          </w:tcPr>
          <w:p w:rsidR="00AE5E2D" w:rsidRPr="00A4799C" w:rsidRDefault="00AE5E2D" w:rsidP="006F0252">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17.9</w:t>
            </w:r>
          </w:p>
        </w:tc>
        <w:tc>
          <w:tcPr>
            <w:tcW w:w="851" w:type="dxa"/>
            <w:tcBorders>
              <w:left w:val="nil"/>
              <w:bottom w:val="nil"/>
            </w:tcBorders>
          </w:tcPr>
          <w:p w:rsidR="00AE5E2D" w:rsidRPr="00A4799C" w:rsidRDefault="00AE5E2D" w:rsidP="006F0252">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16.2</w:t>
            </w:r>
          </w:p>
        </w:tc>
        <w:tc>
          <w:tcPr>
            <w:tcW w:w="709" w:type="dxa"/>
            <w:tcBorders>
              <w:bottom w:val="nil"/>
              <w:right w:val="nil"/>
            </w:tcBorders>
          </w:tcPr>
          <w:p w:rsidR="00AE5E2D" w:rsidRPr="00A4799C" w:rsidRDefault="00AE5E2D" w:rsidP="006F0252">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17.9</w:t>
            </w:r>
          </w:p>
        </w:tc>
        <w:tc>
          <w:tcPr>
            <w:tcW w:w="850" w:type="dxa"/>
            <w:tcBorders>
              <w:left w:val="nil"/>
              <w:bottom w:val="nil"/>
              <w:right w:val="nil"/>
            </w:tcBorders>
          </w:tcPr>
          <w:p w:rsidR="00AE5E2D" w:rsidRPr="00A4799C" w:rsidRDefault="00AE5E2D" w:rsidP="006F0252">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18.5</w:t>
            </w:r>
          </w:p>
        </w:tc>
        <w:tc>
          <w:tcPr>
            <w:tcW w:w="851" w:type="dxa"/>
            <w:tcBorders>
              <w:left w:val="nil"/>
              <w:bottom w:val="nil"/>
            </w:tcBorders>
          </w:tcPr>
          <w:p w:rsidR="00AE5E2D" w:rsidRPr="00A4799C" w:rsidRDefault="00AE5E2D" w:rsidP="006F0252">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16.2</w:t>
            </w:r>
          </w:p>
        </w:tc>
        <w:tc>
          <w:tcPr>
            <w:tcW w:w="708" w:type="dxa"/>
            <w:tcBorders>
              <w:bottom w:val="nil"/>
              <w:right w:val="nil"/>
            </w:tcBorders>
          </w:tcPr>
          <w:p w:rsidR="00AE5E2D" w:rsidRDefault="00AE5E2D" w:rsidP="00841AB7">
            <w:pPr>
              <w:spacing w:line="500" w:lineRule="exact"/>
              <w:jc w:val="right"/>
              <w:rPr>
                <w:rFonts w:ascii="標楷體" w:eastAsia="標楷體" w:hAnsi="標楷體"/>
                <w:noProof/>
                <w:sz w:val="20"/>
                <w:szCs w:val="20"/>
              </w:rPr>
            </w:pPr>
            <w:r>
              <w:rPr>
                <w:rFonts w:ascii="標楷體" w:eastAsia="標楷體" w:hAnsi="標楷體" w:hint="eastAsia"/>
                <w:noProof/>
                <w:sz w:val="20"/>
                <w:szCs w:val="20"/>
              </w:rPr>
              <w:t>-0.6</w:t>
            </w:r>
          </w:p>
        </w:tc>
        <w:tc>
          <w:tcPr>
            <w:tcW w:w="822" w:type="dxa"/>
            <w:tcBorders>
              <w:left w:val="nil"/>
              <w:bottom w:val="nil"/>
              <w:right w:val="nil"/>
            </w:tcBorders>
          </w:tcPr>
          <w:p w:rsidR="00AE5E2D" w:rsidRDefault="00AE5E2D" w:rsidP="00841AB7">
            <w:pPr>
              <w:spacing w:line="500" w:lineRule="exact"/>
              <w:jc w:val="right"/>
              <w:rPr>
                <w:rFonts w:ascii="標楷體" w:eastAsia="標楷體" w:hAnsi="標楷體"/>
                <w:noProof/>
                <w:sz w:val="20"/>
                <w:szCs w:val="20"/>
              </w:rPr>
            </w:pPr>
            <w:r>
              <w:rPr>
                <w:rFonts w:ascii="標楷體" w:eastAsia="標楷體" w:hAnsi="標楷體" w:hint="eastAsia"/>
                <w:noProof/>
                <w:sz w:val="20"/>
                <w:szCs w:val="20"/>
              </w:rPr>
              <w:t>-0.6</w:t>
            </w:r>
          </w:p>
        </w:tc>
        <w:tc>
          <w:tcPr>
            <w:tcW w:w="880" w:type="dxa"/>
            <w:tcBorders>
              <w:left w:val="nil"/>
              <w:bottom w:val="nil"/>
              <w:right w:val="nil"/>
            </w:tcBorders>
          </w:tcPr>
          <w:p w:rsidR="00AE5E2D" w:rsidRDefault="00AE5E2D" w:rsidP="00841AB7">
            <w:pPr>
              <w:spacing w:line="500" w:lineRule="exact"/>
              <w:ind w:firstLineChars="50" w:firstLine="100"/>
              <w:jc w:val="right"/>
              <w:rPr>
                <w:rFonts w:ascii="標楷體" w:eastAsia="標楷體" w:hAnsi="標楷體"/>
                <w:noProof/>
                <w:sz w:val="20"/>
                <w:szCs w:val="20"/>
              </w:rPr>
            </w:pPr>
            <w:r>
              <w:rPr>
                <w:rFonts w:ascii="標楷體" w:eastAsia="標楷體" w:hAnsi="標楷體" w:hint="eastAsia"/>
                <w:noProof/>
                <w:sz w:val="20"/>
                <w:szCs w:val="20"/>
              </w:rPr>
              <w:t>0</w:t>
            </w:r>
          </w:p>
        </w:tc>
      </w:tr>
      <w:tr w:rsidR="00AE5E2D" w:rsidTr="00F40764">
        <w:tc>
          <w:tcPr>
            <w:tcW w:w="3227" w:type="dxa"/>
            <w:tcBorders>
              <w:top w:val="nil"/>
              <w:left w:val="nil"/>
              <w:bottom w:val="nil"/>
            </w:tcBorders>
          </w:tcPr>
          <w:p w:rsidR="00AE5E2D" w:rsidRPr="00A4799C" w:rsidRDefault="00AE5E2D" w:rsidP="006F0252">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惡性腫瘤</w:t>
            </w:r>
          </w:p>
        </w:tc>
        <w:tc>
          <w:tcPr>
            <w:tcW w:w="709" w:type="dxa"/>
            <w:tcBorders>
              <w:top w:val="nil"/>
              <w:bottom w:val="nil"/>
              <w:right w:val="nil"/>
            </w:tcBorders>
          </w:tcPr>
          <w:p w:rsidR="00AE5E2D" w:rsidRPr="00A4799C" w:rsidRDefault="00AE5E2D" w:rsidP="006F0252">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14.7</w:t>
            </w:r>
          </w:p>
        </w:tc>
        <w:tc>
          <w:tcPr>
            <w:tcW w:w="708" w:type="dxa"/>
            <w:tcBorders>
              <w:top w:val="nil"/>
              <w:left w:val="nil"/>
              <w:bottom w:val="nil"/>
              <w:right w:val="nil"/>
            </w:tcBorders>
          </w:tcPr>
          <w:p w:rsidR="00AE5E2D" w:rsidRPr="00A4799C" w:rsidRDefault="00AE5E2D" w:rsidP="006F0252">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15.0</w:t>
            </w:r>
          </w:p>
        </w:tc>
        <w:tc>
          <w:tcPr>
            <w:tcW w:w="851" w:type="dxa"/>
            <w:tcBorders>
              <w:top w:val="nil"/>
              <w:left w:val="nil"/>
              <w:bottom w:val="nil"/>
            </w:tcBorders>
          </w:tcPr>
          <w:p w:rsidR="00AE5E2D" w:rsidRPr="00A4799C" w:rsidRDefault="00AE5E2D" w:rsidP="006F0252">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14.2</w:t>
            </w:r>
          </w:p>
        </w:tc>
        <w:tc>
          <w:tcPr>
            <w:tcW w:w="709" w:type="dxa"/>
            <w:tcBorders>
              <w:top w:val="nil"/>
              <w:bottom w:val="nil"/>
              <w:right w:val="nil"/>
            </w:tcBorders>
          </w:tcPr>
          <w:p w:rsidR="00AE5E2D" w:rsidRPr="00A4799C" w:rsidRDefault="00AE5E2D" w:rsidP="006F0252">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14.9</w:t>
            </w:r>
          </w:p>
        </w:tc>
        <w:tc>
          <w:tcPr>
            <w:tcW w:w="850" w:type="dxa"/>
            <w:tcBorders>
              <w:top w:val="nil"/>
              <w:left w:val="nil"/>
              <w:bottom w:val="nil"/>
              <w:right w:val="nil"/>
            </w:tcBorders>
          </w:tcPr>
          <w:p w:rsidR="00AE5E2D" w:rsidRPr="00A4799C" w:rsidRDefault="00AE5E2D" w:rsidP="006F0252">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10.1</w:t>
            </w:r>
          </w:p>
        </w:tc>
        <w:tc>
          <w:tcPr>
            <w:tcW w:w="851" w:type="dxa"/>
            <w:tcBorders>
              <w:top w:val="nil"/>
              <w:left w:val="nil"/>
              <w:bottom w:val="nil"/>
            </w:tcBorders>
          </w:tcPr>
          <w:p w:rsidR="00AE5E2D" w:rsidRPr="00A4799C" w:rsidRDefault="00AE5E2D" w:rsidP="006F0252">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7.3</w:t>
            </w:r>
          </w:p>
        </w:tc>
        <w:tc>
          <w:tcPr>
            <w:tcW w:w="708" w:type="dxa"/>
            <w:tcBorders>
              <w:top w:val="nil"/>
              <w:bottom w:val="nil"/>
              <w:right w:val="nil"/>
            </w:tcBorders>
          </w:tcPr>
          <w:p w:rsidR="00AE5E2D" w:rsidRDefault="00AE5E2D" w:rsidP="00841AB7">
            <w:pPr>
              <w:spacing w:line="500" w:lineRule="exact"/>
              <w:jc w:val="right"/>
              <w:rPr>
                <w:rFonts w:ascii="標楷體" w:eastAsia="標楷體" w:hAnsi="標楷體"/>
                <w:noProof/>
                <w:sz w:val="20"/>
                <w:szCs w:val="20"/>
              </w:rPr>
            </w:pPr>
            <w:r>
              <w:rPr>
                <w:rFonts w:ascii="標楷體" w:eastAsia="標楷體" w:hAnsi="標楷體" w:hint="eastAsia"/>
                <w:noProof/>
                <w:sz w:val="20"/>
                <w:szCs w:val="20"/>
              </w:rPr>
              <w:t>-0.2</w:t>
            </w:r>
          </w:p>
        </w:tc>
        <w:tc>
          <w:tcPr>
            <w:tcW w:w="822" w:type="dxa"/>
            <w:tcBorders>
              <w:top w:val="nil"/>
              <w:left w:val="nil"/>
              <w:bottom w:val="nil"/>
              <w:right w:val="nil"/>
            </w:tcBorders>
          </w:tcPr>
          <w:p w:rsidR="00AE5E2D" w:rsidRDefault="00AE5E2D" w:rsidP="00841AB7">
            <w:pPr>
              <w:spacing w:line="500" w:lineRule="exact"/>
              <w:jc w:val="right"/>
              <w:rPr>
                <w:rFonts w:ascii="標楷體" w:eastAsia="標楷體" w:hAnsi="標楷體"/>
                <w:noProof/>
                <w:sz w:val="20"/>
                <w:szCs w:val="20"/>
              </w:rPr>
            </w:pPr>
            <w:r>
              <w:rPr>
                <w:rFonts w:ascii="標楷體" w:eastAsia="標楷體" w:hAnsi="標楷體" w:hint="eastAsia"/>
                <w:noProof/>
                <w:sz w:val="20"/>
                <w:szCs w:val="20"/>
              </w:rPr>
              <w:t>4.9</w:t>
            </w:r>
          </w:p>
        </w:tc>
        <w:tc>
          <w:tcPr>
            <w:tcW w:w="880" w:type="dxa"/>
            <w:tcBorders>
              <w:top w:val="nil"/>
              <w:left w:val="nil"/>
              <w:bottom w:val="nil"/>
              <w:right w:val="nil"/>
            </w:tcBorders>
          </w:tcPr>
          <w:p w:rsidR="00AE5E2D" w:rsidRDefault="00AE5E2D" w:rsidP="00841AB7">
            <w:pPr>
              <w:spacing w:line="500" w:lineRule="exact"/>
              <w:jc w:val="right"/>
              <w:rPr>
                <w:rFonts w:ascii="標楷體" w:eastAsia="標楷體" w:hAnsi="標楷體"/>
                <w:noProof/>
                <w:sz w:val="20"/>
                <w:szCs w:val="20"/>
              </w:rPr>
            </w:pPr>
            <w:r>
              <w:rPr>
                <w:rFonts w:ascii="標楷體" w:eastAsia="標楷體" w:hAnsi="標楷體" w:hint="eastAsia"/>
                <w:noProof/>
                <w:sz w:val="20"/>
                <w:szCs w:val="20"/>
              </w:rPr>
              <w:t>6.9</w:t>
            </w:r>
          </w:p>
        </w:tc>
      </w:tr>
      <w:tr w:rsidR="00AE5E2D" w:rsidTr="00F40764">
        <w:tc>
          <w:tcPr>
            <w:tcW w:w="3227" w:type="dxa"/>
            <w:tcBorders>
              <w:top w:val="nil"/>
              <w:left w:val="nil"/>
              <w:bottom w:val="nil"/>
            </w:tcBorders>
          </w:tcPr>
          <w:p w:rsidR="00AE5E2D" w:rsidRPr="00A4799C" w:rsidRDefault="00AE5E2D" w:rsidP="006F0252">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心臟疾病(高血壓性疾病除外)</w:t>
            </w:r>
          </w:p>
        </w:tc>
        <w:tc>
          <w:tcPr>
            <w:tcW w:w="709" w:type="dxa"/>
            <w:tcBorders>
              <w:top w:val="nil"/>
              <w:bottom w:val="nil"/>
              <w:right w:val="nil"/>
            </w:tcBorders>
          </w:tcPr>
          <w:p w:rsidR="00AE5E2D" w:rsidRPr="00A4799C" w:rsidRDefault="00AE5E2D" w:rsidP="006F0252">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14.2</w:t>
            </w:r>
          </w:p>
        </w:tc>
        <w:tc>
          <w:tcPr>
            <w:tcW w:w="708" w:type="dxa"/>
            <w:tcBorders>
              <w:top w:val="nil"/>
              <w:left w:val="nil"/>
              <w:bottom w:val="nil"/>
              <w:right w:val="nil"/>
            </w:tcBorders>
          </w:tcPr>
          <w:p w:rsidR="00AE5E2D" w:rsidRPr="00A4799C" w:rsidRDefault="00AE5E2D" w:rsidP="006F0252">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15.9</w:t>
            </w:r>
          </w:p>
        </w:tc>
        <w:tc>
          <w:tcPr>
            <w:tcW w:w="851" w:type="dxa"/>
            <w:tcBorders>
              <w:top w:val="nil"/>
              <w:left w:val="nil"/>
              <w:bottom w:val="nil"/>
            </w:tcBorders>
          </w:tcPr>
          <w:p w:rsidR="00AE5E2D" w:rsidRPr="00A4799C" w:rsidRDefault="00AE5E2D" w:rsidP="006F0252">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10.3</w:t>
            </w:r>
          </w:p>
        </w:tc>
        <w:tc>
          <w:tcPr>
            <w:tcW w:w="709" w:type="dxa"/>
            <w:tcBorders>
              <w:top w:val="nil"/>
              <w:bottom w:val="nil"/>
              <w:right w:val="nil"/>
            </w:tcBorders>
          </w:tcPr>
          <w:p w:rsidR="00AE5E2D" w:rsidRPr="00A4799C" w:rsidRDefault="00AE5E2D" w:rsidP="006F0252">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13.6</w:t>
            </w:r>
          </w:p>
        </w:tc>
        <w:tc>
          <w:tcPr>
            <w:tcW w:w="850" w:type="dxa"/>
            <w:tcBorders>
              <w:top w:val="nil"/>
              <w:left w:val="nil"/>
              <w:bottom w:val="nil"/>
              <w:right w:val="nil"/>
            </w:tcBorders>
          </w:tcPr>
          <w:p w:rsidR="00AE5E2D" w:rsidRPr="00A4799C" w:rsidRDefault="00AE5E2D" w:rsidP="006F0252">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14.7</w:t>
            </w:r>
          </w:p>
        </w:tc>
        <w:tc>
          <w:tcPr>
            <w:tcW w:w="851" w:type="dxa"/>
            <w:tcBorders>
              <w:top w:val="nil"/>
              <w:left w:val="nil"/>
              <w:bottom w:val="nil"/>
            </w:tcBorders>
          </w:tcPr>
          <w:p w:rsidR="00AE5E2D" w:rsidRPr="00A4799C" w:rsidRDefault="00AE5E2D" w:rsidP="006F0252">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11.1</w:t>
            </w:r>
          </w:p>
        </w:tc>
        <w:tc>
          <w:tcPr>
            <w:tcW w:w="708" w:type="dxa"/>
            <w:tcBorders>
              <w:top w:val="nil"/>
              <w:bottom w:val="nil"/>
              <w:right w:val="nil"/>
            </w:tcBorders>
          </w:tcPr>
          <w:p w:rsidR="00AE5E2D" w:rsidRDefault="00AE5E2D" w:rsidP="00841AB7">
            <w:pPr>
              <w:spacing w:line="500" w:lineRule="exact"/>
              <w:jc w:val="right"/>
              <w:rPr>
                <w:rFonts w:ascii="標楷體" w:eastAsia="標楷體" w:hAnsi="標楷體"/>
                <w:noProof/>
                <w:sz w:val="20"/>
                <w:szCs w:val="20"/>
              </w:rPr>
            </w:pPr>
            <w:r>
              <w:rPr>
                <w:rFonts w:ascii="標楷體" w:eastAsia="標楷體" w:hAnsi="標楷體" w:hint="eastAsia"/>
                <w:noProof/>
                <w:sz w:val="20"/>
                <w:szCs w:val="20"/>
              </w:rPr>
              <w:t>0.6</w:t>
            </w:r>
          </w:p>
        </w:tc>
        <w:tc>
          <w:tcPr>
            <w:tcW w:w="822" w:type="dxa"/>
            <w:tcBorders>
              <w:top w:val="nil"/>
              <w:left w:val="nil"/>
              <w:bottom w:val="nil"/>
              <w:right w:val="nil"/>
            </w:tcBorders>
          </w:tcPr>
          <w:p w:rsidR="00AE5E2D" w:rsidRDefault="00AE5E2D" w:rsidP="00841AB7">
            <w:pPr>
              <w:spacing w:line="500" w:lineRule="exact"/>
              <w:jc w:val="right"/>
              <w:rPr>
                <w:rFonts w:ascii="標楷體" w:eastAsia="標楷體" w:hAnsi="標楷體"/>
                <w:noProof/>
                <w:sz w:val="20"/>
                <w:szCs w:val="20"/>
              </w:rPr>
            </w:pPr>
            <w:r>
              <w:rPr>
                <w:rFonts w:ascii="標楷體" w:eastAsia="標楷體" w:hAnsi="標楷體" w:hint="eastAsia"/>
                <w:noProof/>
                <w:sz w:val="20"/>
                <w:szCs w:val="20"/>
              </w:rPr>
              <w:t>1.2</w:t>
            </w:r>
          </w:p>
        </w:tc>
        <w:tc>
          <w:tcPr>
            <w:tcW w:w="880" w:type="dxa"/>
            <w:tcBorders>
              <w:top w:val="nil"/>
              <w:left w:val="nil"/>
              <w:bottom w:val="nil"/>
              <w:right w:val="nil"/>
            </w:tcBorders>
          </w:tcPr>
          <w:p w:rsidR="00AE5E2D" w:rsidRDefault="00AE5E2D" w:rsidP="00841AB7">
            <w:pPr>
              <w:spacing w:line="500" w:lineRule="exact"/>
              <w:jc w:val="right"/>
              <w:rPr>
                <w:rFonts w:ascii="標楷體" w:eastAsia="標楷體" w:hAnsi="標楷體"/>
                <w:noProof/>
                <w:sz w:val="20"/>
                <w:szCs w:val="20"/>
              </w:rPr>
            </w:pPr>
            <w:r>
              <w:rPr>
                <w:rFonts w:ascii="標楷體" w:eastAsia="標楷體" w:hAnsi="標楷體" w:hint="eastAsia"/>
                <w:noProof/>
                <w:sz w:val="20"/>
                <w:szCs w:val="20"/>
              </w:rPr>
              <w:t>-0.8</w:t>
            </w:r>
          </w:p>
        </w:tc>
      </w:tr>
      <w:tr w:rsidR="00AE5E2D" w:rsidTr="00F40764">
        <w:tc>
          <w:tcPr>
            <w:tcW w:w="3227" w:type="dxa"/>
            <w:tcBorders>
              <w:top w:val="nil"/>
              <w:left w:val="nil"/>
              <w:bottom w:val="nil"/>
            </w:tcBorders>
          </w:tcPr>
          <w:p w:rsidR="00AE5E2D" w:rsidRPr="00A4799C" w:rsidRDefault="00AE5E2D" w:rsidP="006F0252">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肺炎</w:t>
            </w:r>
          </w:p>
        </w:tc>
        <w:tc>
          <w:tcPr>
            <w:tcW w:w="709" w:type="dxa"/>
            <w:tcBorders>
              <w:top w:val="nil"/>
              <w:bottom w:val="nil"/>
              <w:right w:val="nil"/>
            </w:tcBorders>
          </w:tcPr>
          <w:p w:rsidR="00AE5E2D" w:rsidRPr="00A4799C" w:rsidRDefault="00AE5E2D" w:rsidP="006F0252">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13.4</w:t>
            </w:r>
          </w:p>
        </w:tc>
        <w:tc>
          <w:tcPr>
            <w:tcW w:w="708" w:type="dxa"/>
            <w:tcBorders>
              <w:top w:val="nil"/>
              <w:left w:val="nil"/>
              <w:bottom w:val="nil"/>
              <w:right w:val="nil"/>
            </w:tcBorders>
          </w:tcPr>
          <w:p w:rsidR="00AE5E2D" w:rsidRPr="00A4799C" w:rsidRDefault="00AE5E2D" w:rsidP="006F0252">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13.7</w:t>
            </w:r>
          </w:p>
        </w:tc>
        <w:tc>
          <w:tcPr>
            <w:tcW w:w="851" w:type="dxa"/>
            <w:tcBorders>
              <w:top w:val="nil"/>
              <w:left w:val="nil"/>
              <w:bottom w:val="nil"/>
            </w:tcBorders>
          </w:tcPr>
          <w:p w:rsidR="00AE5E2D" w:rsidRPr="00A4799C" w:rsidRDefault="00AE5E2D" w:rsidP="006F0252">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12.5</w:t>
            </w:r>
          </w:p>
        </w:tc>
        <w:tc>
          <w:tcPr>
            <w:tcW w:w="709" w:type="dxa"/>
            <w:tcBorders>
              <w:top w:val="nil"/>
              <w:bottom w:val="nil"/>
              <w:right w:val="nil"/>
            </w:tcBorders>
          </w:tcPr>
          <w:p w:rsidR="00AE5E2D" w:rsidRPr="00A4799C" w:rsidRDefault="00AE5E2D" w:rsidP="006F0252">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13.2</w:t>
            </w:r>
          </w:p>
        </w:tc>
        <w:tc>
          <w:tcPr>
            <w:tcW w:w="850" w:type="dxa"/>
            <w:tcBorders>
              <w:top w:val="nil"/>
              <w:left w:val="nil"/>
              <w:bottom w:val="nil"/>
              <w:right w:val="nil"/>
            </w:tcBorders>
          </w:tcPr>
          <w:p w:rsidR="00AE5E2D" w:rsidRPr="00A4799C" w:rsidRDefault="00AE5E2D" w:rsidP="006F0252">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12.5</w:t>
            </w:r>
          </w:p>
        </w:tc>
        <w:tc>
          <w:tcPr>
            <w:tcW w:w="851" w:type="dxa"/>
            <w:tcBorders>
              <w:top w:val="nil"/>
              <w:left w:val="nil"/>
              <w:bottom w:val="nil"/>
            </w:tcBorders>
          </w:tcPr>
          <w:p w:rsidR="00AE5E2D" w:rsidRPr="00A4799C" w:rsidRDefault="00AE5E2D" w:rsidP="006F0252">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14.4</w:t>
            </w:r>
          </w:p>
        </w:tc>
        <w:tc>
          <w:tcPr>
            <w:tcW w:w="708" w:type="dxa"/>
            <w:tcBorders>
              <w:top w:val="nil"/>
              <w:bottom w:val="nil"/>
              <w:right w:val="nil"/>
            </w:tcBorders>
          </w:tcPr>
          <w:p w:rsidR="00AE5E2D" w:rsidRDefault="00AE5E2D" w:rsidP="00841AB7">
            <w:pPr>
              <w:spacing w:line="500" w:lineRule="exact"/>
              <w:jc w:val="right"/>
              <w:rPr>
                <w:rFonts w:ascii="標楷體" w:eastAsia="標楷體" w:hAnsi="標楷體"/>
                <w:noProof/>
                <w:sz w:val="20"/>
                <w:szCs w:val="20"/>
              </w:rPr>
            </w:pPr>
            <w:r>
              <w:rPr>
                <w:rFonts w:ascii="標楷體" w:eastAsia="標楷體" w:hAnsi="標楷體" w:hint="eastAsia"/>
                <w:noProof/>
                <w:sz w:val="20"/>
                <w:szCs w:val="20"/>
              </w:rPr>
              <w:t>0.2</w:t>
            </w:r>
          </w:p>
        </w:tc>
        <w:tc>
          <w:tcPr>
            <w:tcW w:w="822" w:type="dxa"/>
            <w:tcBorders>
              <w:top w:val="nil"/>
              <w:left w:val="nil"/>
              <w:bottom w:val="nil"/>
              <w:right w:val="nil"/>
            </w:tcBorders>
          </w:tcPr>
          <w:p w:rsidR="00AE5E2D" w:rsidRDefault="00AE5E2D" w:rsidP="00841AB7">
            <w:pPr>
              <w:spacing w:line="500" w:lineRule="exact"/>
              <w:jc w:val="right"/>
              <w:rPr>
                <w:rFonts w:ascii="標楷體" w:eastAsia="標楷體" w:hAnsi="標楷體"/>
                <w:noProof/>
                <w:sz w:val="20"/>
                <w:szCs w:val="20"/>
              </w:rPr>
            </w:pPr>
            <w:r>
              <w:rPr>
                <w:rFonts w:ascii="標楷體" w:eastAsia="標楷體" w:hAnsi="標楷體" w:hint="eastAsia"/>
                <w:noProof/>
                <w:sz w:val="20"/>
                <w:szCs w:val="20"/>
              </w:rPr>
              <w:t>1.2</w:t>
            </w:r>
          </w:p>
        </w:tc>
        <w:tc>
          <w:tcPr>
            <w:tcW w:w="880" w:type="dxa"/>
            <w:tcBorders>
              <w:top w:val="nil"/>
              <w:left w:val="nil"/>
              <w:bottom w:val="nil"/>
              <w:right w:val="nil"/>
            </w:tcBorders>
          </w:tcPr>
          <w:p w:rsidR="00AE5E2D" w:rsidRDefault="00AE5E2D" w:rsidP="00841AB7">
            <w:pPr>
              <w:spacing w:line="500" w:lineRule="exact"/>
              <w:jc w:val="right"/>
              <w:rPr>
                <w:rFonts w:ascii="標楷體" w:eastAsia="標楷體" w:hAnsi="標楷體"/>
                <w:noProof/>
                <w:sz w:val="20"/>
                <w:szCs w:val="20"/>
              </w:rPr>
            </w:pPr>
            <w:r>
              <w:rPr>
                <w:rFonts w:ascii="標楷體" w:eastAsia="標楷體" w:hAnsi="標楷體" w:hint="eastAsia"/>
                <w:noProof/>
                <w:sz w:val="20"/>
                <w:szCs w:val="20"/>
              </w:rPr>
              <w:t>-1.9</w:t>
            </w:r>
          </w:p>
        </w:tc>
      </w:tr>
      <w:tr w:rsidR="00AE5E2D" w:rsidTr="00F40764">
        <w:tc>
          <w:tcPr>
            <w:tcW w:w="3227" w:type="dxa"/>
            <w:tcBorders>
              <w:top w:val="nil"/>
              <w:left w:val="nil"/>
              <w:bottom w:val="nil"/>
            </w:tcBorders>
          </w:tcPr>
          <w:p w:rsidR="00AE5E2D" w:rsidRPr="00A4799C" w:rsidRDefault="00AE5E2D" w:rsidP="006F0252">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腦血管疾病</w:t>
            </w:r>
          </w:p>
        </w:tc>
        <w:tc>
          <w:tcPr>
            <w:tcW w:w="709" w:type="dxa"/>
            <w:tcBorders>
              <w:top w:val="nil"/>
              <w:bottom w:val="nil"/>
              <w:right w:val="nil"/>
            </w:tcBorders>
          </w:tcPr>
          <w:p w:rsidR="00AE5E2D" w:rsidRPr="00A4799C" w:rsidRDefault="00AE5E2D" w:rsidP="006F0252">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14.2</w:t>
            </w:r>
          </w:p>
        </w:tc>
        <w:tc>
          <w:tcPr>
            <w:tcW w:w="708" w:type="dxa"/>
            <w:tcBorders>
              <w:top w:val="nil"/>
              <w:left w:val="nil"/>
              <w:bottom w:val="nil"/>
              <w:right w:val="nil"/>
            </w:tcBorders>
          </w:tcPr>
          <w:p w:rsidR="00AE5E2D" w:rsidRPr="00A4799C" w:rsidRDefault="00AE5E2D" w:rsidP="006F0252">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13.9</w:t>
            </w:r>
          </w:p>
        </w:tc>
        <w:tc>
          <w:tcPr>
            <w:tcW w:w="851" w:type="dxa"/>
            <w:tcBorders>
              <w:top w:val="nil"/>
              <w:left w:val="nil"/>
              <w:bottom w:val="nil"/>
            </w:tcBorders>
          </w:tcPr>
          <w:p w:rsidR="00AE5E2D" w:rsidRPr="00A4799C" w:rsidRDefault="00AE5E2D" w:rsidP="006F0252">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14.7</w:t>
            </w:r>
          </w:p>
        </w:tc>
        <w:tc>
          <w:tcPr>
            <w:tcW w:w="709" w:type="dxa"/>
            <w:tcBorders>
              <w:top w:val="nil"/>
              <w:bottom w:val="nil"/>
              <w:right w:val="nil"/>
            </w:tcBorders>
          </w:tcPr>
          <w:p w:rsidR="00AE5E2D" w:rsidRPr="00A4799C" w:rsidRDefault="00AE5E2D" w:rsidP="006F0252">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14.3</w:t>
            </w:r>
          </w:p>
        </w:tc>
        <w:tc>
          <w:tcPr>
            <w:tcW w:w="850" w:type="dxa"/>
            <w:tcBorders>
              <w:top w:val="nil"/>
              <w:left w:val="nil"/>
              <w:bottom w:val="nil"/>
              <w:right w:val="nil"/>
            </w:tcBorders>
          </w:tcPr>
          <w:p w:rsidR="00AE5E2D" w:rsidRPr="00A4799C" w:rsidRDefault="00AE5E2D" w:rsidP="006F0252">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14.1</w:t>
            </w:r>
          </w:p>
        </w:tc>
        <w:tc>
          <w:tcPr>
            <w:tcW w:w="851" w:type="dxa"/>
            <w:tcBorders>
              <w:top w:val="nil"/>
              <w:left w:val="nil"/>
              <w:bottom w:val="nil"/>
            </w:tcBorders>
          </w:tcPr>
          <w:p w:rsidR="00AE5E2D" w:rsidRPr="00A4799C" w:rsidRDefault="00AE5E2D" w:rsidP="006F0252">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14.8</w:t>
            </w:r>
          </w:p>
        </w:tc>
        <w:tc>
          <w:tcPr>
            <w:tcW w:w="708" w:type="dxa"/>
            <w:tcBorders>
              <w:top w:val="nil"/>
              <w:bottom w:val="nil"/>
              <w:right w:val="nil"/>
            </w:tcBorders>
          </w:tcPr>
          <w:p w:rsidR="00AE5E2D" w:rsidRDefault="00AE5E2D" w:rsidP="00841AB7">
            <w:pPr>
              <w:spacing w:line="500" w:lineRule="exact"/>
              <w:jc w:val="right"/>
              <w:rPr>
                <w:rFonts w:ascii="標楷體" w:eastAsia="標楷體" w:hAnsi="標楷體"/>
                <w:noProof/>
                <w:sz w:val="20"/>
                <w:szCs w:val="20"/>
              </w:rPr>
            </w:pPr>
            <w:r>
              <w:rPr>
                <w:rFonts w:ascii="標楷體" w:eastAsia="標楷體" w:hAnsi="標楷體" w:hint="eastAsia"/>
                <w:noProof/>
                <w:sz w:val="20"/>
                <w:szCs w:val="20"/>
              </w:rPr>
              <w:t>-0.1</w:t>
            </w:r>
          </w:p>
        </w:tc>
        <w:tc>
          <w:tcPr>
            <w:tcW w:w="822" w:type="dxa"/>
            <w:tcBorders>
              <w:top w:val="nil"/>
              <w:left w:val="nil"/>
              <w:bottom w:val="nil"/>
              <w:right w:val="nil"/>
            </w:tcBorders>
          </w:tcPr>
          <w:p w:rsidR="00AE5E2D" w:rsidRDefault="00AE5E2D" w:rsidP="00841AB7">
            <w:pPr>
              <w:spacing w:line="500" w:lineRule="exact"/>
              <w:jc w:val="right"/>
              <w:rPr>
                <w:rFonts w:ascii="標楷體" w:eastAsia="標楷體" w:hAnsi="標楷體"/>
                <w:noProof/>
                <w:sz w:val="20"/>
                <w:szCs w:val="20"/>
              </w:rPr>
            </w:pPr>
            <w:r>
              <w:rPr>
                <w:rFonts w:ascii="標楷體" w:eastAsia="標楷體" w:hAnsi="標楷體" w:hint="eastAsia"/>
                <w:noProof/>
                <w:sz w:val="20"/>
                <w:szCs w:val="20"/>
              </w:rPr>
              <w:t>-0.2</w:t>
            </w:r>
          </w:p>
        </w:tc>
        <w:tc>
          <w:tcPr>
            <w:tcW w:w="880" w:type="dxa"/>
            <w:tcBorders>
              <w:top w:val="nil"/>
              <w:left w:val="nil"/>
              <w:bottom w:val="nil"/>
              <w:right w:val="nil"/>
            </w:tcBorders>
          </w:tcPr>
          <w:p w:rsidR="00AE5E2D" w:rsidRDefault="00AE5E2D" w:rsidP="00841AB7">
            <w:pPr>
              <w:spacing w:line="500" w:lineRule="exact"/>
              <w:jc w:val="right"/>
              <w:rPr>
                <w:rFonts w:ascii="標楷體" w:eastAsia="標楷體" w:hAnsi="標楷體"/>
                <w:noProof/>
                <w:sz w:val="20"/>
                <w:szCs w:val="20"/>
              </w:rPr>
            </w:pPr>
            <w:r>
              <w:rPr>
                <w:rFonts w:ascii="標楷體" w:eastAsia="標楷體" w:hAnsi="標楷體" w:hint="eastAsia"/>
                <w:noProof/>
                <w:sz w:val="20"/>
                <w:szCs w:val="20"/>
              </w:rPr>
              <w:t>-0.1</w:t>
            </w:r>
          </w:p>
        </w:tc>
      </w:tr>
      <w:tr w:rsidR="00AE5E2D" w:rsidTr="00F40764">
        <w:tc>
          <w:tcPr>
            <w:tcW w:w="3227" w:type="dxa"/>
            <w:tcBorders>
              <w:top w:val="nil"/>
              <w:left w:val="nil"/>
              <w:bottom w:val="nil"/>
            </w:tcBorders>
          </w:tcPr>
          <w:p w:rsidR="00AE5E2D" w:rsidRPr="00A4799C" w:rsidRDefault="00AE5E2D" w:rsidP="006F0252">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糖尿病</w:t>
            </w:r>
          </w:p>
        </w:tc>
        <w:tc>
          <w:tcPr>
            <w:tcW w:w="709" w:type="dxa"/>
            <w:tcBorders>
              <w:top w:val="nil"/>
              <w:bottom w:val="nil"/>
              <w:right w:val="nil"/>
            </w:tcBorders>
          </w:tcPr>
          <w:p w:rsidR="00AE5E2D" w:rsidRPr="00A4799C" w:rsidRDefault="00AE5E2D" w:rsidP="006F0252">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11.0</w:t>
            </w:r>
          </w:p>
        </w:tc>
        <w:tc>
          <w:tcPr>
            <w:tcW w:w="708" w:type="dxa"/>
            <w:tcBorders>
              <w:top w:val="nil"/>
              <w:left w:val="nil"/>
              <w:bottom w:val="nil"/>
              <w:right w:val="nil"/>
            </w:tcBorders>
          </w:tcPr>
          <w:p w:rsidR="00AE5E2D" w:rsidRPr="00A4799C" w:rsidRDefault="00AE5E2D" w:rsidP="006F0252">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12.1</w:t>
            </w:r>
          </w:p>
        </w:tc>
        <w:tc>
          <w:tcPr>
            <w:tcW w:w="851" w:type="dxa"/>
            <w:tcBorders>
              <w:top w:val="nil"/>
              <w:left w:val="nil"/>
              <w:bottom w:val="nil"/>
            </w:tcBorders>
          </w:tcPr>
          <w:p w:rsidR="00AE5E2D" w:rsidRPr="00A4799C" w:rsidRDefault="00AE5E2D" w:rsidP="006F0252">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9.5</w:t>
            </w:r>
          </w:p>
        </w:tc>
        <w:tc>
          <w:tcPr>
            <w:tcW w:w="709" w:type="dxa"/>
            <w:tcBorders>
              <w:top w:val="nil"/>
              <w:bottom w:val="nil"/>
              <w:right w:val="nil"/>
            </w:tcBorders>
          </w:tcPr>
          <w:p w:rsidR="00AE5E2D" w:rsidRPr="00A4799C" w:rsidRDefault="00AE5E2D" w:rsidP="006F0252">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10.3</w:t>
            </w:r>
          </w:p>
        </w:tc>
        <w:tc>
          <w:tcPr>
            <w:tcW w:w="850" w:type="dxa"/>
            <w:tcBorders>
              <w:top w:val="nil"/>
              <w:left w:val="nil"/>
              <w:bottom w:val="nil"/>
              <w:right w:val="nil"/>
            </w:tcBorders>
          </w:tcPr>
          <w:p w:rsidR="00AE5E2D" w:rsidRPr="00A4799C" w:rsidRDefault="00AE5E2D" w:rsidP="006F0252">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11.2</w:t>
            </w:r>
          </w:p>
        </w:tc>
        <w:tc>
          <w:tcPr>
            <w:tcW w:w="851" w:type="dxa"/>
            <w:tcBorders>
              <w:top w:val="nil"/>
              <w:left w:val="nil"/>
              <w:bottom w:val="nil"/>
            </w:tcBorders>
          </w:tcPr>
          <w:p w:rsidR="00AE5E2D" w:rsidRPr="00A4799C" w:rsidRDefault="00AE5E2D" w:rsidP="006F0252">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8.9</w:t>
            </w:r>
          </w:p>
        </w:tc>
        <w:tc>
          <w:tcPr>
            <w:tcW w:w="708" w:type="dxa"/>
            <w:tcBorders>
              <w:top w:val="nil"/>
              <w:bottom w:val="nil"/>
              <w:right w:val="nil"/>
            </w:tcBorders>
          </w:tcPr>
          <w:p w:rsidR="00AE5E2D" w:rsidRDefault="00AE5E2D" w:rsidP="00841AB7">
            <w:pPr>
              <w:spacing w:line="500" w:lineRule="exact"/>
              <w:jc w:val="right"/>
              <w:rPr>
                <w:rFonts w:ascii="標楷體" w:eastAsia="標楷體" w:hAnsi="標楷體"/>
                <w:noProof/>
                <w:sz w:val="20"/>
                <w:szCs w:val="20"/>
              </w:rPr>
            </w:pPr>
            <w:r>
              <w:rPr>
                <w:rFonts w:ascii="標楷體" w:eastAsia="標楷體" w:hAnsi="標楷體" w:hint="eastAsia"/>
                <w:noProof/>
                <w:sz w:val="20"/>
                <w:szCs w:val="20"/>
              </w:rPr>
              <w:t>0.7</w:t>
            </w:r>
          </w:p>
        </w:tc>
        <w:tc>
          <w:tcPr>
            <w:tcW w:w="822" w:type="dxa"/>
            <w:tcBorders>
              <w:top w:val="nil"/>
              <w:left w:val="nil"/>
              <w:bottom w:val="nil"/>
              <w:right w:val="nil"/>
            </w:tcBorders>
          </w:tcPr>
          <w:p w:rsidR="00AE5E2D" w:rsidRDefault="00AE5E2D" w:rsidP="00841AB7">
            <w:pPr>
              <w:spacing w:line="500" w:lineRule="exact"/>
              <w:jc w:val="right"/>
              <w:rPr>
                <w:rFonts w:ascii="標楷體" w:eastAsia="標楷體" w:hAnsi="標楷體"/>
                <w:noProof/>
                <w:sz w:val="20"/>
                <w:szCs w:val="20"/>
              </w:rPr>
            </w:pPr>
            <w:r>
              <w:rPr>
                <w:rFonts w:ascii="標楷體" w:eastAsia="標楷體" w:hAnsi="標楷體" w:hint="eastAsia"/>
                <w:noProof/>
                <w:sz w:val="20"/>
                <w:szCs w:val="20"/>
              </w:rPr>
              <w:t>0.9</w:t>
            </w:r>
          </w:p>
        </w:tc>
        <w:tc>
          <w:tcPr>
            <w:tcW w:w="880" w:type="dxa"/>
            <w:tcBorders>
              <w:top w:val="nil"/>
              <w:left w:val="nil"/>
              <w:bottom w:val="nil"/>
              <w:right w:val="nil"/>
            </w:tcBorders>
          </w:tcPr>
          <w:p w:rsidR="00AE5E2D" w:rsidRDefault="00AE5E2D" w:rsidP="00841AB7">
            <w:pPr>
              <w:spacing w:line="500" w:lineRule="exact"/>
              <w:jc w:val="right"/>
              <w:rPr>
                <w:rFonts w:ascii="標楷體" w:eastAsia="標楷體" w:hAnsi="標楷體"/>
                <w:noProof/>
                <w:sz w:val="20"/>
                <w:szCs w:val="20"/>
              </w:rPr>
            </w:pPr>
            <w:r>
              <w:rPr>
                <w:rFonts w:ascii="標楷體" w:eastAsia="標楷體" w:hAnsi="標楷體" w:hint="eastAsia"/>
                <w:noProof/>
                <w:sz w:val="20"/>
                <w:szCs w:val="20"/>
              </w:rPr>
              <w:t>0.6</w:t>
            </w:r>
          </w:p>
        </w:tc>
      </w:tr>
      <w:tr w:rsidR="00AE5E2D" w:rsidTr="00F40764">
        <w:tc>
          <w:tcPr>
            <w:tcW w:w="3227" w:type="dxa"/>
            <w:tcBorders>
              <w:top w:val="nil"/>
              <w:left w:val="nil"/>
              <w:bottom w:val="nil"/>
            </w:tcBorders>
          </w:tcPr>
          <w:p w:rsidR="00AE5E2D" w:rsidRPr="00A4799C" w:rsidRDefault="00AE5E2D" w:rsidP="006F0252">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慢性下呼吸道疾病</w:t>
            </w:r>
          </w:p>
        </w:tc>
        <w:tc>
          <w:tcPr>
            <w:tcW w:w="709" w:type="dxa"/>
            <w:tcBorders>
              <w:top w:val="nil"/>
              <w:bottom w:val="nil"/>
              <w:right w:val="nil"/>
            </w:tcBorders>
          </w:tcPr>
          <w:p w:rsidR="00AE5E2D" w:rsidRPr="00A4799C" w:rsidRDefault="00AE5E2D" w:rsidP="006F0252">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10.8</w:t>
            </w:r>
          </w:p>
        </w:tc>
        <w:tc>
          <w:tcPr>
            <w:tcW w:w="708" w:type="dxa"/>
            <w:tcBorders>
              <w:top w:val="nil"/>
              <w:left w:val="nil"/>
              <w:bottom w:val="nil"/>
              <w:right w:val="nil"/>
            </w:tcBorders>
          </w:tcPr>
          <w:p w:rsidR="00AE5E2D" w:rsidRPr="00A4799C" w:rsidRDefault="00AE5E2D" w:rsidP="006F0252">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11.3</w:t>
            </w:r>
          </w:p>
        </w:tc>
        <w:tc>
          <w:tcPr>
            <w:tcW w:w="851" w:type="dxa"/>
            <w:tcBorders>
              <w:top w:val="nil"/>
              <w:left w:val="nil"/>
              <w:bottom w:val="nil"/>
            </w:tcBorders>
          </w:tcPr>
          <w:p w:rsidR="00AE5E2D" w:rsidRPr="00A4799C" w:rsidRDefault="00AE5E2D" w:rsidP="006F0252">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9.7</w:t>
            </w:r>
          </w:p>
        </w:tc>
        <w:tc>
          <w:tcPr>
            <w:tcW w:w="709" w:type="dxa"/>
            <w:tcBorders>
              <w:top w:val="nil"/>
              <w:bottom w:val="nil"/>
              <w:right w:val="nil"/>
            </w:tcBorders>
          </w:tcPr>
          <w:p w:rsidR="00AE5E2D" w:rsidRPr="00A4799C" w:rsidRDefault="00AE5E2D" w:rsidP="006F0252">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10.0</w:t>
            </w:r>
          </w:p>
        </w:tc>
        <w:tc>
          <w:tcPr>
            <w:tcW w:w="850" w:type="dxa"/>
            <w:tcBorders>
              <w:top w:val="nil"/>
              <w:left w:val="nil"/>
              <w:bottom w:val="nil"/>
              <w:right w:val="nil"/>
            </w:tcBorders>
          </w:tcPr>
          <w:p w:rsidR="00AE5E2D" w:rsidRPr="00A4799C" w:rsidRDefault="00AE5E2D" w:rsidP="006F0252">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8.7</w:t>
            </w:r>
          </w:p>
        </w:tc>
        <w:tc>
          <w:tcPr>
            <w:tcW w:w="851" w:type="dxa"/>
            <w:tcBorders>
              <w:top w:val="nil"/>
              <w:left w:val="nil"/>
              <w:bottom w:val="nil"/>
            </w:tcBorders>
          </w:tcPr>
          <w:p w:rsidR="00AE5E2D" w:rsidRPr="00A4799C" w:rsidRDefault="00AE5E2D" w:rsidP="006F0252">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12.8</w:t>
            </w:r>
          </w:p>
        </w:tc>
        <w:tc>
          <w:tcPr>
            <w:tcW w:w="708" w:type="dxa"/>
            <w:tcBorders>
              <w:top w:val="nil"/>
              <w:bottom w:val="nil"/>
              <w:right w:val="nil"/>
            </w:tcBorders>
          </w:tcPr>
          <w:p w:rsidR="00AE5E2D" w:rsidRDefault="00AE5E2D" w:rsidP="00841AB7">
            <w:pPr>
              <w:spacing w:line="500" w:lineRule="exact"/>
              <w:jc w:val="right"/>
              <w:rPr>
                <w:rFonts w:ascii="標楷體" w:eastAsia="標楷體" w:hAnsi="標楷體"/>
                <w:noProof/>
                <w:sz w:val="20"/>
                <w:szCs w:val="20"/>
              </w:rPr>
            </w:pPr>
            <w:r>
              <w:rPr>
                <w:rFonts w:ascii="標楷體" w:eastAsia="標楷體" w:hAnsi="標楷體" w:hint="eastAsia"/>
                <w:noProof/>
                <w:sz w:val="20"/>
                <w:szCs w:val="20"/>
              </w:rPr>
              <w:t>0.8</w:t>
            </w:r>
          </w:p>
        </w:tc>
        <w:tc>
          <w:tcPr>
            <w:tcW w:w="822" w:type="dxa"/>
            <w:tcBorders>
              <w:top w:val="nil"/>
              <w:left w:val="nil"/>
              <w:bottom w:val="nil"/>
              <w:right w:val="nil"/>
            </w:tcBorders>
          </w:tcPr>
          <w:p w:rsidR="00AE5E2D" w:rsidRDefault="00AE5E2D" w:rsidP="00841AB7">
            <w:pPr>
              <w:spacing w:line="500" w:lineRule="exact"/>
              <w:jc w:val="right"/>
              <w:rPr>
                <w:rFonts w:ascii="標楷體" w:eastAsia="標楷體" w:hAnsi="標楷體"/>
                <w:noProof/>
                <w:sz w:val="20"/>
                <w:szCs w:val="20"/>
              </w:rPr>
            </w:pPr>
            <w:r>
              <w:rPr>
                <w:rFonts w:ascii="標楷體" w:eastAsia="標楷體" w:hAnsi="標楷體" w:hint="eastAsia"/>
                <w:noProof/>
                <w:sz w:val="20"/>
                <w:szCs w:val="20"/>
              </w:rPr>
              <w:t>2.6</w:t>
            </w:r>
          </w:p>
        </w:tc>
        <w:tc>
          <w:tcPr>
            <w:tcW w:w="880" w:type="dxa"/>
            <w:tcBorders>
              <w:top w:val="nil"/>
              <w:left w:val="nil"/>
              <w:bottom w:val="nil"/>
              <w:right w:val="nil"/>
            </w:tcBorders>
          </w:tcPr>
          <w:p w:rsidR="00AE5E2D" w:rsidRDefault="00AE5E2D" w:rsidP="00841AB7">
            <w:pPr>
              <w:spacing w:line="500" w:lineRule="exact"/>
              <w:jc w:val="right"/>
              <w:rPr>
                <w:rFonts w:ascii="標楷體" w:eastAsia="標楷體" w:hAnsi="標楷體"/>
                <w:noProof/>
                <w:sz w:val="20"/>
                <w:szCs w:val="20"/>
              </w:rPr>
            </w:pPr>
            <w:r>
              <w:rPr>
                <w:rFonts w:ascii="標楷體" w:eastAsia="標楷體" w:hAnsi="標楷體" w:hint="eastAsia"/>
                <w:noProof/>
                <w:sz w:val="20"/>
                <w:szCs w:val="20"/>
              </w:rPr>
              <w:t>-3.1</w:t>
            </w:r>
          </w:p>
        </w:tc>
      </w:tr>
      <w:tr w:rsidR="00AE5E2D" w:rsidTr="00F40764">
        <w:tc>
          <w:tcPr>
            <w:tcW w:w="3227" w:type="dxa"/>
            <w:tcBorders>
              <w:top w:val="nil"/>
              <w:left w:val="nil"/>
              <w:bottom w:val="nil"/>
            </w:tcBorders>
          </w:tcPr>
          <w:p w:rsidR="00AE5E2D" w:rsidRPr="00A4799C" w:rsidRDefault="00AE5E2D" w:rsidP="006F0252">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意外事故</w:t>
            </w:r>
          </w:p>
        </w:tc>
        <w:tc>
          <w:tcPr>
            <w:tcW w:w="709" w:type="dxa"/>
            <w:tcBorders>
              <w:top w:val="nil"/>
              <w:bottom w:val="nil"/>
              <w:right w:val="nil"/>
            </w:tcBorders>
          </w:tcPr>
          <w:p w:rsidR="00AE5E2D" w:rsidRPr="00A4799C" w:rsidRDefault="00AE5E2D" w:rsidP="006F0252">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27.8</w:t>
            </w:r>
          </w:p>
        </w:tc>
        <w:tc>
          <w:tcPr>
            <w:tcW w:w="708" w:type="dxa"/>
            <w:tcBorders>
              <w:top w:val="nil"/>
              <w:left w:val="nil"/>
              <w:bottom w:val="nil"/>
              <w:right w:val="nil"/>
            </w:tcBorders>
          </w:tcPr>
          <w:p w:rsidR="00AE5E2D" w:rsidRPr="00A4799C" w:rsidRDefault="00AE5E2D" w:rsidP="006F0252">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27.2</w:t>
            </w:r>
          </w:p>
        </w:tc>
        <w:tc>
          <w:tcPr>
            <w:tcW w:w="851" w:type="dxa"/>
            <w:tcBorders>
              <w:top w:val="nil"/>
              <w:left w:val="nil"/>
              <w:bottom w:val="nil"/>
            </w:tcBorders>
          </w:tcPr>
          <w:p w:rsidR="00AE5E2D" w:rsidRPr="00A4799C" w:rsidRDefault="00AE5E2D" w:rsidP="006F0252">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29.5</w:t>
            </w:r>
          </w:p>
        </w:tc>
        <w:tc>
          <w:tcPr>
            <w:tcW w:w="709" w:type="dxa"/>
            <w:tcBorders>
              <w:top w:val="nil"/>
              <w:bottom w:val="nil"/>
              <w:right w:val="nil"/>
            </w:tcBorders>
          </w:tcPr>
          <w:p w:rsidR="00AE5E2D" w:rsidRPr="00A4799C" w:rsidRDefault="00AE5E2D" w:rsidP="006F0252">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27.0</w:t>
            </w:r>
          </w:p>
        </w:tc>
        <w:tc>
          <w:tcPr>
            <w:tcW w:w="850" w:type="dxa"/>
            <w:tcBorders>
              <w:top w:val="nil"/>
              <w:left w:val="nil"/>
              <w:bottom w:val="nil"/>
              <w:right w:val="nil"/>
            </w:tcBorders>
          </w:tcPr>
          <w:p w:rsidR="00AE5E2D" w:rsidRPr="00A4799C" w:rsidRDefault="00AE5E2D" w:rsidP="006F0252">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27.2</w:t>
            </w:r>
          </w:p>
        </w:tc>
        <w:tc>
          <w:tcPr>
            <w:tcW w:w="851" w:type="dxa"/>
            <w:tcBorders>
              <w:top w:val="nil"/>
              <w:left w:val="nil"/>
              <w:bottom w:val="nil"/>
            </w:tcBorders>
          </w:tcPr>
          <w:p w:rsidR="00AE5E2D" w:rsidRPr="00A4799C" w:rsidRDefault="00AE5E2D" w:rsidP="006F0252">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26.1</w:t>
            </w:r>
          </w:p>
        </w:tc>
        <w:tc>
          <w:tcPr>
            <w:tcW w:w="708" w:type="dxa"/>
            <w:tcBorders>
              <w:top w:val="nil"/>
              <w:bottom w:val="nil"/>
              <w:right w:val="nil"/>
            </w:tcBorders>
          </w:tcPr>
          <w:p w:rsidR="00AE5E2D" w:rsidRDefault="00AE5E2D" w:rsidP="00841AB7">
            <w:pPr>
              <w:spacing w:line="500" w:lineRule="exact"/>
              <w:jc w:val="right"/>
              <w:rPr>
                <w:rFonts w:ascii="標楷體" w:eastAsia="標楷體" w:hAnsi="標楷體"/>
                <w:noProof/>
                <w:sz w:val="20"/>
                <w:szCs w:val="20"/>
              </w:rPr>
            </w:pPr>
            <w:r>
              <w:rPr>
                <w:rFonts w:ascii="標楷體" w:eastAsia="標楷體" w:hAnsi="標楷體" w:hint="eastAsia"/>
                <w:noProof/>
                <w:sz w:val="20"/>
                <w:szCs w:val="20"/>
              </w:rPr>
              <w:t>0.8</w:t>
            </w:r>
          </w:p>
        </w:tc>
        <w:tc>
          <w:tcPr>
            <w:tcW w:w="822" w:type="dxa"/>
            <w:tcBorders>
              <w:top w:val="nil"/>
              <w:left w:val="nil"/>
              <w:bottom w:val="nil"/>
              <w:right w:val="nil"/>
            </w:tcBorders>
          </w:tcPr>
          <w:p w:rsidR="00AE5E2D" w:rsidRDefault="00AE5E2D" w:rsidP="00841AB7">
            <w:pPr>
              <w:spacing w:line="500" w:lineRule="exact"/>
              <w:jc w:val="right"/>
              <w:rPr>
                <w:rFonts w:ascii="標楷體" w:eastAsia="標楷體" w:hAnsi="標楷體"/>
                <w:noProof/>
                <w:sz w:val="20"/>
                <w:szCs w:val="20"/>
              </w:rPr>
            </w:pPr>
            <w:r>
              <w:rPr>
                <w:rFonts w:ascii="標楷體" w:eastAsia="標楷體" w:hAnsi="標楷體" w:hint="eastAsia"/>
                <w:noProof/>
                <w:sz w:val="20"/>
                <w:szCs w:val="20"/>
              </w:rPr>
              <w:t>0</w:t>
            </w:r>
          </w:p>
        </w:tc>
        <w:tc>
          <w:tcPr>
            <w:tcW w:w="880" w:type="dxa"/>
            <w:tcBorders>
              <w:top w:val="nil"/>
              <w:left w:val="nil"/>
              <w:bottom w:val="nil"/>
              <w:right w:val="nil"/>
            </w:tcBorders>
          </w:tcPr>
          <w:p w:rsidR="00AE5E2D" w:rsidRDefault="00AE5E2D" w:rsidP="00841AB7">
            <w:pPr>
              <w:spacing w:line="500" w:lineRule="exact"/>
              <w:jc w:val="right"/>
              <w:rPr>
                <w:rFonts w:ascii="標楷體" w:eastAsia="標楷體" w:hAnsi="標楷體"/>
                <w:noProof/>
                <w:sz w:val="20"/>
                <w:szCs w:val="20"/>
              </w:rPr>
            </w:pPr>
            <w:r>
              <w:rPr>
                <w:rFonts w:ascii="標楷體" w:eastAsia="標楷體" w:hAnsi="標楷體" w:hint="eastAsia"/>
                <w:noProof/>
                <w:sz w:val="20"/>
                <w:szCs w:val="20"/>
              </w:rPr>
              <w:t>3.4</w:t>
            </w:r>
          </w:p>
        </w:tc>
      </w:tr>
      <w:tr w:rsidR="00AE5E2D" w:rsidTr="00F40764">
        <w:tc>
          <w:tcPr>
            <w:tcW w:w="3227" w:type="dxa"/>
            <w:tcBorders>
              <w:top w:val="nil"/>
              <w:left w:val="nil"/>
              <w:bottom w:val="nil"/>
            </w:tcBorders>
          </w:tcPr>
          <w:p w:rsidR="00AE5E2D" w:rsidRPr="00A4799C" w:rsidRDefault="00AE5E2D" w:rsidP="00665F91">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自殺</w:t>
            </w:r>
          </w:p>
        </w:tc>
        <w:tc>
          <w:tcPr>
            <w:tcW w:w="709" w:type="dxa"/>
            <w:tcBorders>
              <w:top w:val="nil"/>
              <w:bottom w:val="nil"/>
              <w:right w:val="nil"/>
            </w:tcBorders>
          </w:tcPr>
          <w:p w:rsidR="00AE5E2D" w:rsidRPr="00A4799C" w:rsidRDefault="00AE5E2D" w:rsidP="006F0252">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25.8</w:t>
            </w:r>
          </w:p>
        </w:tc>
        <w:tc>
          <w:tcPr>
            <w:tcW w:w="708" w:type="dxa"/>
            <w:tcBorders>
              <w:top w:val="nil"/>
              <w:left w:val="nil"/>
              <w:bottom w:val="nil"/>
              <w:right w:val="nil"/>
            </w:tcBorders>
          </w:tcPr>
          <w:p w:rsidR="00AE5E2D" w:rsidRPr="00A4799C" w:rsidRDefault="00AE5E2D" w:rsidP="006F0252">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25.5</w:t>
            </w:r>
          </w:p>
        </w:tc>
        <w:tc>
          <w:tcPr>
            <w:tcW w:w="851" w:type="dxa"/>
            <w:tcBorders>
              <w:top w:val="nil"/>
              <w:left w:val="nil"/>
              <w:bottom w:val="nil"/>
            </w:tcBorders>
          </w:tcPr>
          <w:p w:rsidR="00AE5E2D" w:rsidRPr="00A4799C" w:rsidRDefault="00AE5E2D" w:rsidP="006F0252">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26.4</w:t>
            </w:r>
          </w:p>
        </w:tc>
        <w:tc>
          <w:tcPr>
            <w:tcW w:w="709" w:type="dxa"/>
            <w:tcBorders>
              <w:top w:val="nil"/>
              <w:bottom w:val="nil"/>
              <w:right w:val="nil"/>
            </w:tcBorders>
          </w:tcPr>
          <w:p w:rsidR="00AE5E2D" w:rsidRPr="00A4799C" w:rsidRDefault="00AE5E2D" w:rsidP="006F0252">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23.6</w:t>
            </w:r>
          </w:p>
        </w:tc>
        <w:tc>
          <w:tcPr>
            <w:tcW w:w="850" w:type="dxa"/>
            <w:tcBorders>
              <w:top w:val="nil"/>
              <w:left w:val="nil"/>
              <w:bottom w:val="nil"/>
              <w:right w:val="nil"/>
            </w:tcBorders>
          </w:tcPr>
          <w:p w:rsidR="00AE5E2D" w:rsidRPr="00A4799C" w:rsidRDefault="00AE5E2D" w:rsidP="006F0252">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23.7</w:t>
            </w:r>
          </w:p>
        </w:tc>
        <w:tc>
          <w:tcPr>
            <w:tcW w:w="851" w:type="dxa"/>
            <w:tcBorders>
              <w:top w:val="nil"/>
              <w:left w:val="nil"/>
              <w:bottom w:val="nil"/>
            </w:tcBorders>
          </w:tcPr>
          <w:p w:rsidR="00AE5E2D" w:rsidRPr="00A4799C" w:rsidRDefault="00AE5E2D" w:rsidP="006F0252">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22.9</w:t>
            </w:r>
          </w:p>
        </w:tc>
        <w:tc>
          <w:tcPr>
            <w:tcW w:w="708" w:type="dxa"/>
            <w:tcBorders>
              <w:top w:val="nil"/>
              <w:bottom w:val="nil"/>
              <w:right w:val="nil"/>
            </w:tcBorders>
          </w:tcPr>
          <w:p w:rsidR="00AE5E2D" w:rsidRDefault="00AE5E2D" w:rsidP="00841AB7">
            <w:pPr>
              <w:spacing w:line="500" w:lineRule="exact"/>
              <w:jc w:val="right"/>
              <w:rPr>
                <w:rFonts w:ascii="標楷體" w:eastAsia="標楷體" w:hAnsi="標楷體"/>
                <w:noProof/>
                <w:sz w:val="20"/>
                <w:szCs w:val="20"/>
              </w:rPr>
            </w:pPr>
            <w:r>
              <w:rPr>
                <w:rFonts w:ascii="標楷體" w:eastAsia="標楷體" w:hAnsi="標楷體" w:hint="eastAsia"/>
                <w:noProof/>
                <w:sz w:val="20"/>
                <w:szCs w:val="20"/>
              </w:rPr>
              <w:t>2.2</w:t>
            </w:r>
          </w:p>
        </w:tc>
        <w:tc>
          <w:tcPr>
            <w:tcW w:w="822" w:type="dxa"/>
            <w:tcBorders>
              <w:top w:val="nil"/>
              <w:left w:val="nil"/>
              <w:bottom w:val="nil"/>
              <w:right w:val="nil"/>
            </w:tcBorders>
          </w:tcPr>
          <w:p w:rsidR="00AE5E2D" w:rsidRDefault="00AE5E2D" w:rsidP="00841AB7">
            <w:pPr>
              <w:spacing w:line="500" w:lineRule="exact"/>
              <w:jc w:val="right"/>
              <w:rPr>
                <w:rFonts w:ascii="標楷體" w:eastAsia="標楷體" w:hAnsi="標楷體"/>
                <w:noProof/>
                <w:sz w:val="20"/>
                <w:szCs w:val="20"/>
              </w:rPr>
            </w:pPr>
            <w:r>
              <w:rPr>
                <w:rFonts w:ascii="標楷體" w:eastAsia="標楷體" w:hAnsi="標楷體" w:hint="eastAsia"/>
                <w:noProof/>
                <w:sz w:val="20"/>
                <w:szCs w:val="20"/>
              </w:rPr>
              <w:t>1.8</w:t>
            </w:r>
          </w:p>
        </w:tc>
        <w:tc>
          <w:tcPr>
            <w:tcW w:w="880" w:type="dxa"/>
            <w:tcBorders>
              <w:top w:val="nil"/>
              <w:left w:val="nil"/>
              <w:bottom w:val="nil"/>
              <w:right w:val="nil"/>
            </w:tcBorders>
          </w:tcPr>
          <w:p w:rsidR="00AE5E2D" w:rsidRDefault="00AE5E2D" w:rsidP="00841AB7">
            <w:pPr>
              <w:spacing w:line="500" w:lineRule="exact"/>
              <w:jc w:val="right"/>
              <w:rPr>
                <w:rFonts w:ascii="標楷體" w:eastAsia="標楷體" w:hAnsi="標楷體"/>
                <w:noProof/>
                <w:sz w:val="20"/>
                <w:szCs w:val="20"/>
              </w:rPr>
            </w:pPr>
            <w:r>
              <w:rPr>
                <w:rFonts w:ascii="標楷體" w:eastAsia="標楷體" w:hAnsi="標楷體" w:hint="eastAsia"/>
                <w:noProof/>
                <w:sz w:val="20"/>
                <w:szCs w:val="20"/>
              </w:rPr>
              <w:t>3.5</w:t>
            </w:r>
          </w:p>
        </w:tc>
      </w:tr>
      <w:tr w:rsidR="00AE5E2D" w:rsidTr="00F40764">
        <w:tc>
          <w:tcPr>
            <w:tcW w:w="3227" w:type="dxa"/>
            <w:tcBorders>
              <w:top w:val="nil"/>
              <w:left w:val="nil"/>
              <w:bottom w:val="nil"/>
            </w:tcBorders>
          </w:tcPr>
          <w:p w:rsidR="00AE5E2D" w:rsidRPr="00A4799C" w:rsidRDefault="00AE5E2D" w:rsidP="006F0252">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慢性肝病及肝硬化</w:t>
            </w:r>
          </w:p>
        </w:tc>
        <w:tc>
          <w:tcPr>
            <w:tcW w:w="709" w:type="dxa"/>
            <w:tcBorders>
              <w:top w:val="nil"/>
              <w:bottom w:val="nil"/>
              <w:right w:val="nil"/>
            </w:tcBorders>
          </w:tcPr>
          <w:p w:rsidR="00AE5E2D" w:rsidRPr="00A4799C" w:rsidRDefault="00AE5E2D" w:rsidP="006F0252">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17.2</w:t>
            </w:r>
          </w:p>
        </w:tc>
        <w:tc>
          <w:tcPr>
            <w:tcW w:w="708" w:type="dxa"/>
            <w:tcBorders>
              <w:top w:val="nil"/>
              <w:left w:val="nil"/>
              <w:bottom w:val="nil"/>
              <w:right w:val="nil"/>
            </w:tcBorders>
          </w:tcPr>
          <w:p w:rsidR="00AE5E2D" w:rsidRPr="00A4799C" w:rsidRDefault="00AE5E2D" w:rsidP="006F0252">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18.4</w:t>
            </w:r>
          </w:p>
        </w:tc>
        <w:tc>
          <w:tcPr>
            <w:tcW w:w="851" w:type="dxa"/>
            <w:tcBorders>
              <w:top w:val="nil"/>
              <w:left w:val="nil"/>
              <w:bottom w:val="nil"/>
            </w:tcBorders>
          </w:tcPr>
          <w:p w:rsidR="00AE5E2D" w:rsidRPr="00A4799C" w:rsidRDefault="00AE5E2D" w:rsidP="006F0252">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12.6</w:t>
            </w:r>
          </w:p>
        </w:tc>
        <w:tc>
          <w:tcPr>
            <w:tcW w:w="709" w:type="dxa"/>
            <w:tcBorders>
              <w:top w:val="nil"/>
              <w:bottom w:val="nil"/>
              <w:right w:val="nil"/>
            </w:tcBorders>
          </w:tcPr>
          <w:p w:rsidR="00AE5E2D" w:rsidRPr="00A4799C" w:rsidRDefault="00AE5E2D" w:rsidP="006F0252">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19.7</w:t>
            </w:r>
          </w:p>
        </w:tc>
        <w:tc>
          <w:tcPr>
            <w:tcW w:w="850" w:type="dxa"/>
            <w:tcBorders>
              <w:top w:val="nil"/>
              <w:left w:val="nil"/>
              <w:bottom w:val="nil"/>
              <w:right w:val="nil"/>
            </w:tcBorders>
          </w:tcPr>
          <w:p w:rsidR="00AE5E2D" w:rsidRPr="00A4799C" w:rsidRDefault="00AE5E2D" w:rsidP="006F0252">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21.0</w:t>
            </w:r>
          </w:p>
        </w:tc>
        <w:tc>
          <w:tcPr>
            <w:tcW w:w="851" w:type="dxa"/>
            <w:tcBorders>
              <w:top w:val="nil"/>
              <w:left w:val="nil"/>
              <w:bottom w:val="nil"/>
            </w:tcBorders>
          </w:tcPr>
          <w:p w:rsidR="00AE5E2D" w:rsidRPr="00A4799C" w:rsidRDefault="00AE5E2D" w:rsidP="006F0252">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13.3</w:t>
            </w:r>
          </w:p>
        </w:tc>
        <w:tc>
          <w:tcPr>
            <w:tcW w:w="708" w:type="dxa"/>
            <w:tcBorders>
              <w:top w:val="nil"/>
              <w:bottom w:val="nil"/>
              <w:right w:val="nil"/>
            </w:tcBorders>
          </w:tcPr>
          <w:p w:rsidR="00AE5E2D" w:rsidRDefault="00AE5E2D" w:rsidP="00841AB7">
            <w:pPr>
              <w:spacing w:line="500" w:lineRule="exact"/>
              <w:jc w:val="right"/>
              <w:rPr>
                <w:rFonts w:ascii="標楷體" w:eastAsia="標楷體" w:hAnsi="標楷體"/>
                <w:noProof/>
                <w:sz w:val="20"/>
                <w:szCs w:val="20"/>
              </w:rPr>
            </w:pPr>
            <w:r>
              <w:rPr>
                <w:rFonts w:ascii="標楷體" w:eastAsia="標楷體" w:hAnsi="標楷體" w:hint="eastAsia"/>
                <w:noProof/>
                <w:sz w:val="20"/>
                <w:szCs w:val="20"/>
              </w:rPr>
              <w:t>-2.5</w:t>
            </w:r>
          </w:p>
        </w:tc>
        <w:tc>
          <w:tcPr>
            <w:tcW w:w="822" w:type="dxa"/>
            <w:tcBorders>
              <w:top w:val="nil"/>
              <w:left w:val="nil"/>
              <w:bottom w:val="nil"/>
              <w:right w:val="nil"/>
            </w:tcBorders>
          </w:tcPr>
          <w:p w:rsidR="00AE5E2D" w:rsidRDefault="00AE5E2D" w:rsidP="00841AB7">
            <w:pPr>
              <w:spacing w:line="500" w:lineRule="exact"/>
              <w:jc w:val="right"/>
              <w:rPr>
                <w:rFonts w:ascii="標楷體" w:eastAsia="標楷體" w:hAnsi="標楷體"/>
                <w:noProof/>
                <w:sz w:val="20"/>
                <w:szCs w:val="20"/>
              </w:rPr>
            </w:pPr>
            <w:r>
              <w:rPr>
                <w:rFonts w:ascii="標楷體" w:eastAsia="標楷體" w:hAnsi="標楷體" w:hint="eastAsia"/>
                <w:noProof/>
                <w:sz w:val="20"/>
                <w:szCs w:val="20"/>
              </w:rPr>
              <w:t>-2.6</w:t>
            </w:r>
          </w:p>
        </w:tc>
        <w:tc>
          <w:tcPr>
            <w:tcW w:w="880" w:type="dxa"/>
            <w:tcBorders>
              <w:top w:val="nil"/>
              <w:left w:val="nil"/>
              <w:bottom w:val="nil"/>
              <w:right w:val="nil"/>
            </w:tcBorders>
          </w:tcPr>
          <w:p w:rsidR="00AE5E2D" w:rsidRDefault="00AE5E2D" w:rsidP="00841AB7">
            <w:pPr>
              <w:spacing w:line="500" w:lineRule="exact"/>
              <w:jc w:val="right"/>
              <w:rPr>
                <w:rFonts w:ascii="標楷體" w:eastAsia="標楷體" w:hAnsi="標楷體"/>
                <w:noProof/>
                <w:sz w:val="20"/>
                <w:szCs w:val="20"/>
              </w:rPr>
            </w:pPr>
            <w:r>
              <w:rPr>
                <w:rFonts w:ascii="標楷體" w:eastAsia="標楷體" w:hAnsi="標楷體" w:hint="eastAsia"/>
                <w:noProof/>
                <w:sz w:val="20"/>
                <w:szCs w:val="20"/>
              </w:rPr>
              <w:t>-0.7</w:t>
            </w:r>
          </w:p>
        </w:tc>
      </w:tr>
      <w:tr w:rsidR="00AE5E2D" w:rsidTr="00F40764">
        <w:tc>
          <w:tcPr>
            <w:tcW w:w="3227" w:type="dxa"/>
            <w:tcBorders>
              <w:top w:val="nil"/>
              <w:left w:val="nil"/>
            </w:tcBorders>
          </w:tcPr>
          <w:p w:rsidR="00AE5E2D" w:rsidRPr="00A4799C" w:rsidRDefault="00AE5E2D" w:rsidP="006F0252">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腎炎腎病症候群及腎病變</w:t>
            </w:r>
          </w:p>
        </w:tc>
        <w:tc>
          <w:tcPr>
            <w:tcW w:w="709" w:type="dxa"/>
            <w:tcBorders>
              <w:top w:val="nil"/>
              <w:right w:val="nil"/>
            </w:tcBorders>
          </w:tcPr>
          <w:p w:rsidR="00AE5E2D" w:rsidRPr="00A4799C" w:rsidRDefault="00AE5E2D" w:rsidP="006F0252">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11.4</w:t>
            </w:r>
          </w:p>
        </w:tc>
        <w:tc>
          <w:tcPr>
            <w:tcW w:w="708" w:type="dxa"/>
            <w:tcBorders>
              <w:top w:val="nil"/>
              <w:left w:val="nil"/>
              <w:right w:val="nil"/>
            </w:tcBorders>
          </w:tcPr>
          <w:p w:rsidR="00AE5E2D" w:rsidRPr="00A4799C" w:rsidRDefault="00AE5E2D" w:rsidP="006F0252">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11.9</w:t>
            </w:r>
          </w:p>
        </w:tc>
        <w:tc>
          <w:tcPr>
            <w:tcW w:w="851" w:type="dxa"/>
            <w:tcBorders>
              <w:top w:val="nil"/>
              <w:left w:val="nil"/>
            </w:tcBorders>
          </w:tcPr>
          <w:p w:rsidR="00AE5E2D" w:rsidRPr="00A4799C" w:rsidRDefault="00AE5E2D" w:rsidP="006F0252">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10.5</w:t>
            </w:r>
          </w:p>
        </w:tc>
        <w:tc>
          <w:tcPr>
            <w:tcW w:w="709" w:type="dxa"/>
            <w:tcBorders>
              <w:top w:val="nil"/>
              <w:right w:val="nil"/>
            </w:tcBorders>
          </w:tcPr>
          <w:p w:rsidR="00AE5E2D" w:rsidRPr="00A4799C" w:rsidRDefault="00AE5E2D" w:rsidP="006F0252">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14.6</w:t>
            </w:r>
          </w:p>
        </w:tc>
        <w:tc>
          <w:tcPr>
            <w:tcW w:w="850" w:type="dxa"/>
            <w:tcBorders>
              <w:top w:val="nil"/>
              <w:left w:val="nil"/>
              <w:right w:val="nil"/>
            </w:tcBorders>
          </w:tcPr>
          <w:p w:rsidR="00AE5E2D" w:rsidRPr="00A4799C" w:rsidRDefault="00AE5E2D" w:rsidP="006F0252">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13.9</w:t>
            </w:r>
          </w:p>
        </w:tc>
        <w:tc>
          <w:tcPr>
            <w:tcW w:w="851" w:type="dxa"/>
            <w:tcBorders>
              <w:top w:val="nil"/>
              <w:left w:val="nil"/>
            </w:tcBorders>
          </w:tcPr>
          <w:p w:rsidR="00AE5E2D" w:rsidRPr="00A4799C" w:rsidRDefault="00AE5E2D" w:rsidP="006F0252">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15.8</w:t>
            </w:r>
          </w:p>
        </w:tc>
        <w:tc>
          <w:tcPr>
            <w:tcW w:w="708" w:type="dxa"/>
            <w:tcBorders>
              <w:top w:val="nil"/>
              <w:right w:val="nil"/>
            </w:tcBorders>
          </w:tcPr>
          <w:p w:rsidR="00AE5E2D" w:rsidRDefault="00AE5E2D" w:rsidP="00841AB7">
            <w:pPr>
              <w:spacing w:line="500" w:lineRule="exact"/>
              <w:jc w:val="right"/>
              <w:rPr>
                <w:rFonts w:ascii="標楷體" w:eastAsia="標楷體" w:hAnsi="標楷體"/>
                <w:noProof/>
                <w:sz w:val="20"/>
                <w:szCs w:val="20"/>
              </w:rPr>
            </w:pPr>
            <w:r>
              <w:rPr>
                <w:rFonts w:ascii="標楷體" w:eastAsia="標楷體" w:hAnsi="標楷體" w:hint="eastAsia"/>
                <w:noProof/>
                <w:sz w:val="20"/>
                <w:szCs w:val="20"/>
              </w:rPr>
              <w:t>-3.2</w:t>
            </w:r>
          </w:p>
        </w:tc>
        <w:tc>
          <w:tcPr>
            <w:tcW w:w="822" w:type="dxa"/>
            <w:tcBorders>
              <w:top w:val="nil"/>
              <w:left w:val="nil"/>
              <w:right w:val="nil"/>
            </w:tcBorders>
          </w:tcPr>
          <w:p w:rsidR="00AE5E2D" w:rsidRDefault="00AE5E2D" w:rsidP="00841AB7">
            <w:pPr>
              <w:spacing w:line="500" w:lineRule="exact"/>
              <w:jc w:val="right"/>
              <w:rPr>
                <w:rFonts w:ascii="標楷體" w:eastAsia="標楷體" w:hAnsi="標楷體"/>
                <w:noProof/>
                <w:sz w:val="20"/>
                <w:szCs w:val="20"/>
              </w:rPr>
            </w:pPr>
            <w:r>
              <w:rPr>
                <w:rFonts w:ascii="標楷體" w:eastAsia="標楷體" w:hAnsi="標楷體" w:hint="eastAsia"/>
                <w:noProof/>
                <w:sz w:val="20"/>
                <w:szCs w:val="20"/>
              </w:rPr>
              <w:t>-2</w:t>
            </w:r>
          </w:p>
        </w:tc>
        <w:tc>
          <w:tcPr>
            <w:tcW w:w="880" w:type="dxa"/>
            <w:tcBorders>
              <w:top w:val="nil"/>
              <w:left w:val="nil"/>
              <w:right w:val="nil"/>
            </w:tcBorders>
          </w:tcPr>
          <w:p w:rsidR="00AE5E2D" w:rsidRDefault="00AE5E2D" w:rsidP="00841AB7">
            <w:pPr>
              <w:spacing w:line="500" w:lineRule="exact"/>
              <w:jc w:val="right"/>
              <w:rPr>
                <w:rFonts w:ascii="標楷體" w:eastAsia="標楷體" w:hAnsi="標楷體"/>
                <w:noProof/>
                <w:sz w:val="20"/>
                <w:szCs w:val="20"/>
              </w:rPr>
            </w:pPr>
            <w:r>
              <w:rPr>
                <w:rFonts w:ascii="標楷體" w:eastAsia="標楷體" w:hAnsi="標楷體" w:hint="eastAsia"/>
                <w:noProof/>
                <w:sz w:val="20"/>
                <w:szCs w:val="20"/>
              </w:rPr>
              <w:t>-5.3</w:t>
            </w:r>
          </w:p>
        </w:tc>
      </w:tr>
    </w:tbl>
    <w:p w:rsidR="00AE5E2D" w:rsidRDefault="00AE5E2D" w:rsidP="00AE5E2D">
      <w:pPr>
        <w:spacing w:line="280" w:lineRule="exact"/>
        <w:jc w:val="both"/>
        <w:rPr>
          <w:rFonts w:ascii="標楷體" w:eastAsia="標楷體" w:hAnsi="標楷體"/>
          <w:noProof/>
          <w:sz w:val="20"/>
          <w:szCs w:val="20"/>
        </w:rPr>
      </w:pPr>
      <w:r>
        <w:rPr>
          <w:rFonts w:ascii="標楷體" w:eastAsia="標楷體" w:hAnsi="標楷體" w:hint="eastAsia"/>
          <w:noProof/>
          <w:sz w:val="20"/>
          <w:szCs w:val="20"/>
        </w:rPr>
        <w:t>註1：潛在生命年數損失：各年齡預期可活存年數為(70-死亡時之年齡)*該年齡死亡人數之和。</w:t>
      </w:r>
    </w:p>
    <w:p w:rsidR="00AE5E2D" w:rsidRDefault="00FC3B72" w:rsidP="00AE5E2D">
      <w:pPr>
        <w:spacing w:line="280" w:lineRule="exact"/>
        <w:jc w:val="both"/>
        <w:rPr>
          <w:rFonts w:ascii="標楷體" w:eastAsia="標楷體" w:hAnsi="標楷體"/>
          <w:noProof/>
          <w:sz w:val="20"/>
          <w:szCs w:val="20"/>
        </w:rPr>
      </w:pPr>
      <w:r>
        <w:rPr>
          <w:rFonts w:ascii="標楷體" w:eastAsia="標楷體" w:hAnsi="標楷體" w:hint="eastAsia"/>
          <w:noProof/>
          <w:sz w:val="20"/>
          <w:szCs w:val="20"/>
        </w:rPr>
        <w:t xml:space="preserve">   </w:t>
      </w:r>
      <w:r w:rsidR="00AE5E2D">
        <w:rPr>
          <w:rFonts w:ascii="標楷體" w:eastAsia="標楷體" w:hAnsi="標楷體" w:hint="eastAsia"/>
          <w:noProof/>
          <w:sz w:val="20"/>
          <w:szCs w:val="20"/>
        </w:rPr>
        <w:t>2：平均生命年數損失：潛在生命年數損失/該死因之死亡人數。</w:t>
      </w:r>
    </w:p>
    <w:p w:rsidR="00DD6A0E" w:rsidRDefault="00DD6A0E">
      <w:pPr>
        <w:widowControl/>
        <w:rPr>
          <w:rFonts w:ascii="標楷體" w:eastAsia="標楷體" w:hAnsi="標楷體"/>
          <w:noProof/>
          <w:sz w:val="32"/>
          <w:szCs w:val="32"/>
        </w:rPr>
      </w:pPr>
      <w:r>
        <w:rPr>
          <w:rFonts w:ascii="標楷體" w:eastAsia="標楷體" w:hAnsi="標楷體"/>
          <w:noProof/>
          <w:sz w:val="32"/>
          <w:szCs w:val="32"/>
        </w:rPr>
        <w:br w:type="page"/>
      </w:r>
    </w:p>
    <w:p w:rsidR="004649B5" w:rsidRDefault="004649B5" w:rsidP="004649B5">
      <w:pPr>
        <w:spacing w:line="280" w:lineRule="exact"/>
        <w:jc w:val="both"/>
        <w:rPr>
          <w:rFonts w:ascii="標楷體" w:eastAsia="標楷體" w:hAnsi="標楷體"/>
          <w:noProof/>
          <w:sz w:val="32"/>
          <w:szCs w:val="32"/>
        </w:rPr>
      </w:pPr>
      <w:r>
        <w:rPr>
          <w:rFonts w:ascii="標楷體" w:eastAsia="標楷體" w:hAnsi="標楷體" w:hint="eastAsia"/>
          <w:noProof/>
          <w:sz w:val="32"/>
          <w:szCs w:val="32"/>
        </w:rPr>
        <w:lastRenderedPageBreak/>
        <w:t>表46  97年高雄巿及</w:t>
      </w:r>
      <w:r w:rsidR="00665F91">
        <w:rPr>
          <w:rFonts w:ascii="標楷體" w:eastAsia="標楷體" w:hAnsi="標楷體" w:hint="eastAsia"/>
          <w:noProof/>
          <w:sz w:val="32"/>
          <w:szCs w:val="32"/>
        </w:rPr>
        <w:t>全國</w:t>
      </w:r>
      <w:r>
        <w:rPr>
          <w:rFonts w:ascii="標楷體" w:eastAsia="標楷體" w:hAnsi="標楷體" w:hint="eastAsia"/>
          <w:noProof/>
          <w:sz w:val="32"/>
          <w:szCs w:val="32"/>
        </w:rPr>
        <w:t>十大死因平均生命年數損失分析表</w:t>
      </w:r>
    </w:p>
    <w:p w:rsidR="004649B5" w:rsidRPr="003A699F" w:rsidRDefault="004649B5" w:rsidP="004649B5">
      <w:pPr>
        <w:spacing w:line="280" w:lineRule="exact"/>
        <w:ind w:right="400" w:firstLineChars="3950" w:firstLine="7900"/>
        <w:rPr>
          <w:rFonts w:ascii="標楷體" w:eastAsia="標楷體" w:hAnsi="標楷體"/>
          <w:noProof/>
          <w:sz w:val="20"/>
          <w:szCs w:val="20"/>
        </w:rPr>
      </w:pPr>
      <w:r w:rsidRPr="003A699F">
        <w:rPr>
          <w:rFonts w:ascii="標楷體" w:eastAsia="標楷體" w:hAnsi="標楷體" w:hint="eastAsia"/>
          <w:noProof/>
          <w:sz w:val="20"/>
          <w:szCs w:val="20"/>
        </w:rPr>
        <w:t>單位：年</w:t>
      </w:r>
    </w:p>
    <w:tbl>
      <w:tblPr>
        <w:tblStyle w:val="a8"/>
        <w:tblW w:w="10315" w:type="dxa"/>
        <w:tblInd w:w="-610" w:type="dxa"/>
        <w:tblLayout w:type="fixed"/>
        <w:tblLook w:val="04A0"/>
      </w:tblPr>
      <w:tblGrid>
        <w:gridCol w:w="3227"/>
        <w:gridCol w:w="709"/>
        <w:gridCol w:w="708"/>
        <w:gridCol w:w="851"/>
        <w:gridCol w:w="709"/>
        <w:gridCol w:w="850"/>
        <w:gridCol w:w="851"/>
        <w:gridCol w:w="708"/>
        <w:gridCol w:w="822"/>
        <w:gridCol w:w="880"/>
      </w:tblGrid>
      <w:tr w:rsidR="004649B5" w:rsidTr="0097415B">
        <w:tc>
          <w:tcPr>
            <w:tcW w:w="3227" w:type="dxa"/>
            <w:vMerge w:val="restart"/>
            <w:tcBorders>
              <w:left w:val="nil"/>
            </w:tcBorders>
          </w:tcPr>
          <w:p w:rsidR="004649B5" w:rsidRPr="00A4799C" w:rsidRDefault="004649B5" w:rsidP="0097415B">
            <w:pPr>
              <w:spacing w:line="500" w:lineRule="exact"/>
              <w:jc w:val="both"/>
              <w:rPr>
                <w:rFonts w:ascii="標楷體" w:eastAsia="標楷體" w:hAnsi="標楷體"/>
                <w:noProof/>
                <w:sz w:val="20"/>
                <w:szCs w:val="20"/>
              </w:rPr>
            </w:pPr>
          </w:p>
        </w:tc>
        <w:tc>
          <w:tcPr>
            <w:tcW w:w="2268" w:type="dxa"/>
            <w:gridSpan w:val="3"/>
          </w:tcPr>
          <w:p w:rsidR="004649B5" w:rsidRPr="00A4799C" w:rsidRDefault="004649B5" w:rsidP="0097415B">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高雄巿(A)</w:t>
            </w:r>
          </w:p>
        </w:tc>
        <w:tc>
          <w:tcPr>
            <w:tcW w:w="2410" w:type="dxa"/>
            <w:gridSpan w:val="3"/>
          </w:tcPr>
          <w:p w:rsidR="004649B5" w:rsidRPr="00A4799C" w:rsidRDefault="004649B5" w:rsidP="0097415B">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全國(B)</w:t>
            </w:r>
          </w:p>
        </w:tc>
        <w:tc>
          <w:tcPr>
            <w:tcW w:w="2410" w:type="dxa"/>
            <w:gridSpan w:val="3"/>
            <w:tcBorders>
              <w:right w:val="nil"/>
            </w:tcBorders>
          </w:tcPr>
          <w:p w:rsidR="004649B5" w:rsidRDefault="004649B5" w:rsidP="0097415B">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增減年數(A-B)</w:t>
            </w:r>
          </w:p>
        </w:tc>
      </w:tr>
      <w:tr w:rsidR="004649B5" w:rsidTr="0097415B">
        <w:tc>
          <w:tcPr>
            <w:tcW w:w="3227" w:type="dxa"/>
            <w:vMerge/>
            <w:tcBorders>
              <w:left w:val="nil"/>
              <w:bottom w:val="single" w:sz="4" w:space="0" w:color="000000" w:themeColor="text1"/>
            </w:tcBorders>
          </w:tcPr>
          <w:p w:rsidR="004649B5" w:rsidRPr="00A4799C" w:rsidRDefault="004649B5" w:rsidP="0097415B">
            <w:pPr>
              <w:spacing w:line="500" w:lineRule="exact"/>
              <w:jc w:val="both"/>
              <w:rPr>
                <w:rFonts w:ascii="標楷體" w:eastAsia="標楷體" w:hAnsi="標楷體"/>
                <w:noProof/>
                <w:sz w:val="20"/>
                <w:szCs w:val="20"/>
              </w:rPr>
            </w:pPr>
          </w:p>
        </w:tc>
        <w:tc>
          <w:tcPr>
            <w:tcW w:w="709" w:type="dxa"/>
            <w:tcBorders>
              <w:bottom w:val="single" w:sz="4" w:space="0" w:color="000000" w:themeColor="text1"/>
            </w:tcBorders>
          </w:tcPr>
          <w:p w:rsidR="004649B5" w:rsidRPr="00A4799C" w:rsidRDefault="004649B5" w:rsidP="0097415B">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總計</w:t>
            </w:r>
          </w:p>
        </w:tc>
        <w:tc>
          <w:tcPr>
            <w:tcW w:w="708" w:type="dxa"/>
            <w:tcBorders>
              <w:bottom w:val="single" w:sz="4" w:space="0" w:color="000000" w:themeColor="text1"/>
            </w:tcBorders>
          </w:tcPr>
          <w:p w:rsidR="004649B5" w:rsidRPr="00A4799C" w:rsidRDefault="004649B5" w:rsidP="0097415B">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男</w:t>
            </w:r>
          </w:p>
        </w:tc>
        <w:tc>
          <w:tcPr>
            <w:tcW w:w="851" w:type="dxa"/>
            <w:tcBorders>
              <w:bottom w:val="single" w:sz="4" w:space="0" w:color="000000" w:themeColor="text1"/>
            </w:tcBorders>
          </w:tcPr>
          <w:p w:rsidR="004649B5" w:rsidRPr="00A4799C" w:rsidRDefault="004649B5" w:rsidP="0097415B">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女</w:t>
            </w:r>
          </w:p>
        </w:tc>
        <w:tc>
          <w:tcPr>
            <w:tcW w:w="709" w:type="dxa"/>
            <w:tcBorders>
              <w:bottom w:val="single" w:sz="4" w:space="0" w:color="000000" w:themeColor="text1"/>
            </w:tcBorders>
          </w:tcPr>
          <w:p w:rsidR="004649B5" w:rsidRPr="00A4799C" w:rsidRDefault="004649B5" w:rsidP="0097415B">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總計</w:t>
            </w:r>
          </w:p>
        </w:tc>
        <w:tc>
          <w:tcPr>
            <w:tcW w:w="850" w:type="dxa"/>
            <w:tcBorders>
              <w:bottom w:val="single" w:sz="4" w:space="0" w:color="000000" w:themeColor="text1"/>
            </w:tcBorders>
          </w:tcPr>
          <w:p w:rsidR="004649B5" w:rsidRPr="00A4799C" w:rsidRDefault="004649B5" w:rsidP="0097415B">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男</w:t>
            </w:r>
          </w:p>
        </w:tc>
        <w:tc>
          <w:tcPr>
            <w:tcW w:w="851" w:type="dxa"/>
            <w:tcBorders>
              <w:bottom w:val="single" w:sz="4" w:space="0" w:color="000000" w:themeColor="text1"/>
            </w:tcBorders>
          </w:tcPr>
          <w:p w:rsidR="004649B5" w:rsidRPr="00A4799C" w:rsidRDefault="004649B5" w:rsidP="0097415B">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女</w:t>
            </w:r>
          </w:p>
        </w:tc>
        <w:tc>
          <w:tcPr>
            <w:tcW w:w="708" w:type="dxa"/>
            <w:tcBorders>
              <w:bottom w:val="single" w:sz="4" w:space="0" w:color="000000" w:themeColor="text1"/>
              <w:right w:val="single" w:sz="4" w:space="0" w:color="auto"/>
            </w:tcBorders>
          </w:tcPr>
          <w:p w:rsidR="004649B5" w:rsidRPr="00A4799C" w:rsidRDefault="004649B5" w:rsidP="0097415B">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總計</w:t>
            </w:r>
          </w:p>
        </w:tc>
        <w:tc>
          <w:tcPr>
            <w:tcW w:w="822" w:type="dxa"/>
            <w:tcBorders>
              <w:left w:val="single" w:sz="4" w:space="0" w:color="auto"/>
              <w:bottom w:val="single" w:sz="4" w:space="0" w:color="000000" w:themeColor="text1"/>
              <w:right w:val="single" w:sz="4" w:space="0" w:color="auto"/>
            </w:tcBorders>
          </w:tcPr>
          <w:p w:rsidR="004649B5" w:rsidRPr="00A4799C" w:rsidRDefault="004649B5" w:rsidP="0097415B">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男</w:t>
            </w:r>
          </w:p>
        </w:tc>
        <w:tc>
          <w:tcPr>
            <w:tcW w:w="880" w:type="dxa"/>
            <w:tcBorders>
              <w:left w:val="single" w:sz="4" w:space="0" w:color="auto"/>
              <w:bottom w:val="single" w:sz="4" w:space="0" w:color="000000" w:themeColor="text1"/>
              <w:right w:val="nil"/>
            </w:tcBorders>
          </w:tcPr>
          <w:p w:rsidR="004649B5" w:rsidRPr="00A4799C" w:rsidRDefault="004649B5" w:rsidP="0097415B">
            <w:pPr>
              <w:spacing w:line="500" w:lineRule="exact"/>
              <w:jc w:val="center"/>
              <w:rPr>
                <w:rFonts w:ascii="標楷體" w:eastAsia="標楷體" w:hAnsi="標楷體"/>
                <w:noProof/>
                <w:sz w:val="20"/>
                <w:szCs w:val="20"/>
              </w:rPr>
            </w:pPr>
            <w:r>
              <w:rPr>
                <w:rFonts w:ascii="標楷體" w:eastAsia="標楷體" w:hAnsi="標楷體" w:hint="eastAsia"/>
                <w:noProof/>
                <w:sz w:val="20"/>
                <w:szCs w:val="20"/>
              </w:rPr>
              <w:t>女</w:t>
            </w:r>
          </w:p>
        </w:tc>
      </w:tr>
      <w:tr w:rsidR="004649B5" w:rsidTr="0097415B">
        <w:tc>
          <w:tcPr>
            <w:tcW w:w="3227" w:type="dxa"/>
            <w:tcBorders>
              <w:left w:val="nil"/>
              <w:bottom w:val="nil"/>
            </w:tcBorders>
          </w:tcPr>
          <w:p w:rsidR="004649B5" w:rsidRPr="00A4799C" w:rsidRDefault="004649B5" w:rsidP="0097415B">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所有死亡原因</w:t>
            </w:r>
          </w:p>
        </w:tc>
        <w:tc>
          <w:tcPr>
            <w:tcW w:w="709" w:type="dxa"/>
            <w:tcBorders>
              <w:bottom w:val="nil"/>
              <w:right w:val="nil"/>
            </w:tcBorders>
          </w:tcPr>
          <w:p w:rsidR="004649B5" w:rsidRPr="00A4799C" w:rsidRDefault="004649B5" w:rsidP="0097415B">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17.3</w:t>
            </w:r>
          </w:p>
        </w:tc>
        <w:tc>
          <w:tcPr>
            <w:tcW w:w="708" w:type="dxa"/>
            <w:tcBorders>
              <w:left w:val="nil"/>
              <w:bottom w:val="nil"/>
              <w:right w:val="nil"/>
            </w:tcBorders>
          </w:tcPr>
          <w:p w:rsidR="004649B5" w:rsidRPr="00A4799C" w:rsidRDefault="004649B5" w:rsidP="0097415B">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17.9</w:t>
            </w:r>
          </w:p>
        </w:tc>
        <w:tc>
          <w:tcPr>
            <w:tcW w:w="851" w:type="dxa"/>
            <w:tcBorders>
              <w:left w:val="nil"/>
              <w:bottom w:val="nil"/>
            </w:tcBorders>
          </w:tcPr>
          <w:p w:rsidR="004649B5" w:rsidRPr="00A4799C" w:rsidRDefault="004649B5" w:rsidP="0097415B">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16.2</w:t>
            </w:r>
          </w:p>
        </w:tc>
        <w:tc>
          <w:tcPr>
            <w:tcW w:w="709" w:type="dxa"/>
            <w:tcBorders>
              <w:bottom w:val="nil"/>
              <w:right w:val="nil"/>
            </w:tcBorders>
          </w:tcPr>
          <w:p w:rsidR="004649B5" w:rsidRPr="00A4799C" w:rsidRDefault="004649B5" w:rsidP="0097415B">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18.4</w:t>
            </w:r>
          </w:p>
        </w:tc>
        <w:tc>
          <w:tcPr>
            <w:tcW w:w="850" w:type="dxa"/>
            <w:tcBorders>
              <w:left w:val="nil"/>
              <w:bottom w:val="nil"/>
              <w:right w:val="nil"/>
            </w:tcBorders>
          </w:tcPr>
          <w:p w:rsidR="004649B5" w:rsidRPr="00A4799C" w:rsidRDefault="004649B5" w:rsidP="0097415B">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18.7</w:t>
            </w:r>
          </w:p>
        </w:tc>
        <w:tc>
          <w:tcPr>
            <w:tcW w:w="851" w:type="dxa"/>
            <w:tcBorders>
              <w:left w:val="nil"/>
              <w:bottom w:val="nil"/>
            </w:tcBorders>
          </w:tcPr>
          <w:p w:rsidR="004649B5" w:rsidRPr="00A4799C" w:rsidRDefault="004649B5" w:rsidP="0097415B">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17.7</w:t>
            </w:r>
          </w:p>
        </w:tc>
        <w:tc>
          <w:tcPr>
            <w:tcW w:w="708" w:type="dxa"/>
            <w:tcBorders>
              <w:bottom w:val="nil"/>
              <w:right w:val="nil"/>
            </w:tcBorders>
          </w:tcPr>
          <w:p w:rsidR="004649B5" w:rsidRDefault="00841AB7" w:rsidP="00841AB7">
            <w:pPr>
              <w:spacing w:line="500" w:lineRule="exact"/>
              <w:jc w:val="right"/>
              <w:rPr>
                <w:rFonts w:ascii="標楷體" w:eastAsia="標楷體" w:hAnsi="標楷體"/>
                <w:noProof/>
                <w:sz w:val="20"/>
                <w:szCs w:val="20"/>
              </w:rPr>
            </w:pPr>
            <w:r>
              <w:rPr>
                <w:rFonts w:ascii="標楷體" w:eastAsia="標楷體" w:hAnsi="標楷體" w:hint="eastAsia"/>
                <w:noProof/>
                <w:sz w:val="20"/>
                <w:szCs w:val="20"/>
              </w:rPr>
              <w:t>-1.1</w:t>
            </w:r>
          </w:p>
        </w:tc>
        <w:tc>
          <w:tcPr>
            <w:tcW w:w="822" w:type="dxa"/>
            <w:tcBorders>
              <w:left w:val="nil"/>
              <w:bottom w:val="nil"/>
              <w:right w:val="nil"/>
            </w:tcBorders>
          </w:tcPr>
          <w:p w:rsidR="004649B5" w:rsidRDefault="00841AB7" w:rsidP="00841AB7">
            <w:pPr>
              <w:spacing w:line="500" w:lineRule="exact"/>
              <w:jc w:val="right"/>
              <w:rPr>
                <w:rFonts w:ascii="標楷體" w:eastAsia="標楷體" w:hAnsi="標楷體"/>
                <w:noProof/>
                <w:sz w:val="20"/>
                <w:szCs w:val="20"/>
              </w:rPr>
            </w:pPr>
            <w:r>
              <w:rPr>
                <w:rFonts w:ascii="標楷體" w:eastAsia="標楷體" w:hAnsi="標楷體" w:hint="eastAsia"/>
                <w:noProof/>
                <w:sz w:val="20"/>
                <w:szCs w:val="20"/>
              </w:rPr>
              <w:t>-0.8</w:t>
            </w:r>
          </w:p>
        </w:tc>
        <w:tc>
          <w:tcPr>
            <w:tcW w:w="880" w:type="dxa"/>
            <w:tcBorders>
              <w:left w:val="nil"/>
              <w:bottom w:val="nil"/>
              <w:right w:val="nil"/>
            </w:tcBorders>
          </w:tcPr>
          <w:p w:rsidR="004649B5" w:rsidRDefault="00841AB7" w:rsidP="00841AB7">
            <w:pPr>
              <w:spacing w:line="500" w:lineRule="exact"/>
              <w:ind w:firstLineChars="50" w:firstLine="100"/>
              <w:jc w:val="right"/>
              <w:rPr>
                <w:rFonts w:ascii="標楷體" w:eastAsia="標楷體" w:hAnsi="標楷體"/>
                <w:noProof/>
                <w:sz w:val="20"/>
                <w:szCs w:val="20"/>
              </w:rPr>
            </w:pPr>
            <w:r>
              <w:rPr>
                <w:rFonts w:ascii="標楷體" w:eastAsia="標楷體" w:hAnsi="標楷體" w:hint="eastAsia"/>
                <w:noProof/>
                <w:sz w:val="20"/>
                <w:szCs w:val="20"/>
              </w:rPr>
              <w:t>-1.5</w:t>
            </w:r>
          </w:p>
        </w:tc>
      </w:tr>
      <w:tr w:rsidR="004649B5" w:rsidTr="0097415B">
        <w:tc>
          <w:tcPr>
            <w:tcW w:w="3227" w:type="dxa"/>
            <w:tcBorders>
              <w:top w:val="nil"/>
              <w:left w:val="nil"/>
              <w:bottom w:val="nil"/>
            </w:tcBorders>
          </w:tcPr>
          <w:p w:rsidR="004649B5" w:rsidRPr="00A4799C" w:rsidRDefault="004649B5" w:rsidP="0097415B">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惡性腫瘤</w:t>
            </w:r>
          </w:p>
        </w:tc>
        <w:tc>
          <w:tcPr>
            <w:tcW w:w="709" w:type="dxa"/>
            <w:tcBorders>
              <w:top w:val="nil"/>
              <w:bottom w:val="nil"/>
              <w:right w:val="nil"/>
            </w:tcBorders>
          </w:tcPr>
          <w:p w:rsidR="004649B5" w:rsidRPr="00A4799C" w:rsidRDefault="004649B5" w:rsidP="0097415B">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14.7</w:t>
            </w:r>
          </w:p>
        </w:tc>
        <w:tc>
          <w:tcPr>
            <w:tcW w:w="708" w:type="dxa"/>
            <w:tcBorders>
              <w:top w:val="nil"/>
              <w:left w:val="nil"/>
              <w:bottom w:val="nil"/>
              <w:right w:val="nil"/>
            </w:tcBorders>
          </w:tcPr>
          <w:p w:rsidR="004649B5" w:rsidRPr="00A4799C" w:rsidRDefault="004649B5" w:rsidP="0097415B">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15.0</w:t>
            </w:r>
          </w:p>
        </w:tc>
        <w:tc>
          <w:tcPr>
            <w:tcW w:w="851" w:type="dxa"/>
            <w:tcBorders>
              <w:top w:val="nil"/>
              <w:left w:val="nil"/>
              <w:bottom w:val="nil"/>
            </w:tcBorders>
          </w:tcPr>
          <w:p w:rsidR="004649B5" w:rsidRPr="00A4799C" w:rsidRDefault="004649B5" w:rsidP="0097415B">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14.2</w:t>
            </w:r>
          </w:p>
        </w:tc>
        <w:tc>
          <w:tcPr>
            <w:tcW w:w="709" w:type="dxa"/>
            <w:tcBorders>
              <w:top w:val="nil"/>
              <w:bottom w:val="nil"/>
              <w:right w:val="nil"/>
            </w:tcBorders>
          </w:tcPr>
          <w:p w:rsidR="004649B5" w:rsidRPr="00A4799C" w:rsidRDefault="004649B5" w:rsidP="0097415B">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15.0</w:t>
            </w:r>
          </w:p>
        </w:tc>
        <w:tc>
          <w:tcPr>
            <w:tcW w:w="850" w:type="dxa"/>
            <w:tcBorders>
              <w:top w:val="nil"/>
              <w:left w:val="nil"/>
              <w:bottom w:val="nil"/>
              <w:right w:val="nil"/>
            </w:tcBorders>
          </w:tcPr>
          <w:p w:rsidR="004649B5" w:rsidRPr="00A4799C" w:rsidRDefault="004649B5" w:rsidP="0097415B">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15.0</w:t>
            </w:r>
          </w:p>
        </w:tc>
        <w:tc>
          <w:tcPr>
            <w:tcW w:w="851" w:type="dxa"/>
            <w:tcBorders>
              <w:top w:val="nil"/>
              <w:left w:val="nil"/>
              <w:bottom w:val="nil"/>
            </w:tcBorders>
          </w:tcPr>
          <w:p w:rsidR="004649B5" w:rsidRPr="00A4799C" w:rsidRDefault="004649B5" w:rsidP="0097415B">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15.1</w:t>
            </w:r>
          </w:p>
        </w:tc>
        <w:tc>
          <w:tcPr>
            <w:tcW w:w="708" w:type="dxa"/>
            <w:tcBorders>
              <w:top w:val="nil"/>
              <w:bottom w:val="nil"/>
              <w:right w:val="nil"/>
            </w:tcBorders>
          </w:tcPr>
          <w:p w:rsidR="004649B5" w:rsidRDefault="00841AB7" w:rsidP="00841AB7">
            <w:pPr>
              <w:spacing w:line="500" w:lineRule="exact"/>
              <w:jc w:val="right"/>
              <w:rPr>
                <w:rFonts w:ascii="標楷體" w:eastAsia="標楷體" w:hAnsi="標楷體"/>
                <w:noProof/>
                <w:sz w:val="20"/>
                <w:szCs w:val="20"/>
              </w:rPr>
            </w:pPr>
            <w:r>
              <w:rPr>
                <w:rFonts w:ascii="標楷體" w:eastAsia="標楷體" w:hAnsi="標楷體" w:hint="eastAsia"/>
                <w:noProof/>
                <w:sz w:val="20"/>
                <w:szCs w:val="20"/>
              </w:rPr>
              <w:t>-0.3</w:t>
            </w:r>
          </w:p>
        </w:tc>
        <w:tc>
          <w:tcPr>
            <w:tcW w:w="822" w:type="dxa"/>
            <w:tcBorders>
              <w:top w:val="nil"/>
              <w:left w:val="nil"/>
              <w:bottom w:val="nil"/>
              <w:right w:val="nil"/>
            </w:tcBorders>
          </w:tcPr>
          <w:p w:rsidR="004649B5" w:rsidRDefault="00841AB7" w:rsidP="00841AB7">
            <w:pPr>
              <w:spacing w:line="500" w:lineRule="exact"/>
              <w:jc w:val="right"/>
              <w:rPr>
                <w:rFonts w:ascii="標楷體" w:eastAsia="標楷體" w:hAnsi="標楷體"/>
                <w:noProof/>
                <w:sz w:val="20"/>
                <w:szCs w:val="20"/>
              </w:rPr>
            </w:pPr>
            <w:r>
              <w:rPr>
                <w:rFonts w:ascii="標楷體" w:eastAsia="標楷體" w:hAnsi="標楷體" w:hint="eastAsia"/>
                <w:noProof/>
                <w:sz w:val="20"/>
                <w:szCs w:val="20"/>
              </w:rPr>
              <w:t>0</w:t>
            </w:r>
          </w:p>
        </w:tc>
        <w:tc>
          <w:tcPr>
            <w:tcW w:w="880" w:type="dxa"/>
            <w:tcBorders>
              <w:top w:val="nil"/>
              <w:left w:val="nil"/>
              <w:bottom w:val="nil"/>
              <w:right w:val="nil"/>
            </w:tcBorders>
          </w:tcPr>
          <w:p w:rsidR="004649B5" w:rsidRDefault="00841AB7" w:rsidP="00841AB7">
            <w:pPr>
              <w:spacing w:line="500" w:lineRule="exact"/>
              <w:jc w:val="right"/>
              <w:rPr>
                <w:rFonts w:ascii="標楷體" w:eastAsia="標楷體" w:hAnsi="標楷體"/>
                <w:noProof/>
                <w:sz w:val="20"/>
                <w:szCs w:val="20"/>
              </w:rPr>
            </w:pPr>
            <w:r>
              <w:rPr>
                <w:rFonts w:ascii="標楷體" w:eastAsia="標楷體" w:hAnsi="標楷體" w:hint="eastAsia"/>
                <w:noProof/>
                <w:sz w:val="20"/>
                <w:szCs w:val="20"/>
              </w:rPr>
              <w:t>-0.9</w:t>
            </w:r>
          </w:p>
        </w:tc>
      </w:tr>
      <w:tr w:rsidR="004649B5" w:rsidTr="0097415B">
        <w:tc>
          <w:tcPr>
            <w:tcW w:w="3227" w:type="dxa"/>
            <w:tcBorders>
              <w:top w:val="nil"/>
              <w:left w:val="nil"/>
              <w:bottom w:val="nil"/>
            </w:tcBorders>
          </w:tcPr>
          <w:p w:rsidR="004649B5" w:rsidRPr="00A4799C" w:rsidRDefault="004649B5" w:rsidP="0097415B">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心臟疾病(高血壓性疾病除外)</w:t>
            </w:r>
          </w:p>
        </w:tc>
        <w:tc>
          <w:tcPr>
            <w:tcW w:w="709" w:type="dxa"/>
            <w:tcBorders>
              <w:top w:val="nil"/>
              <w:bottom w:val="nil"/>
              <w:right w:val="nil"/>
            </w:tcBorders>
          </w:tcPr>
          <w:p w:rsidR="004649B5" w:rsidRPr="00A4799C" w:rsidRDefault="004649B5" w:rsidP="0097415B">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14.2</w:t>
            </w:r>
          </w:p>
        </w:tc>
        <w:tc>
          <w:tcPr>
            <w:tcW w:w="708" w:type="dxa"/>
            <w:tcBorders>
              <w:top w:val="nil"/>
              <w:left w:val="nil"/>
              <w:bottom w:val="nil"/>
              <w:right w:val="nil"/>
            </w:tcBorders>
          </w:tcPr>
          <w:p w:rsidR="004649B5" w:rsidRPr="00A4799C" w:rsidRDefault="004649B5" w:rsidP="0097415B">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15.9</w:t>
            </w:r>
          </w:p>
        </w:tc>
        <w:tc>
          <w:tcPr>
            <w:tcW w:w="851" w:type="dxa"/>
            <w:tcBorders>
              <w:top w:val="nil"/>
              <w:left w:val="nil"/>
              <w:bottom w:val="nil"/>
            </w:tcBorders>
          </w:tcPr>
          <w:p w:rsidR="004649B5" w:rsidRPr="00A4799C" w:rsidRDefault="004649B5" w:rsidP="0097415B">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10.3</w:t>
            </w:r>
          </w:p>
        </w:tc>
        <w:tc>
          <w:tcPr>
            <w:tcW w:w="709" w:type="dxa"/>
            <w:tcBorders>
              <w:top w:val="nil"/>
              <w:bottom w:val="nil"/>
              <w:right w:val="nil"/>
            </w:tcBorders>
          </w:tcPr>
          <w:p w:rsidR="004649B5" w:rsidRPr="00A4799C" w:rsidRDefault="004649B5" w:rsidP="0097415B">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15.2</w:t>
            </w:r>
          </w:p>
        </w:tc>
        <w:tc>
          <w:tcPr>
            <w:tcW w:w="850" w:type="dxa"/>
            <w:tcBorders>
              <w:top w:val="nil"/>
              <w:left w:val="nil"/>
              <w:bottom w:val="nil"/>
              <w:right w:val="nil"/>
            </w:tcBorders>
          </w:tcPr>
          <w:p w:rsidR="004649B5" w:rsidRPr="00A4799C" w:rsidRDefault="004649B5" w:rsidP="0097415B">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15.9</w:t>
            </w:r>
          </w:p>
        </w:tc>
        <w:tc>
          <w:tcPr>
            <w:tcW w:w="851" w:type="dxa"/>
            <w:tcBorders>
              <w:top w:val="nil"/>
              <w:left w:val="nil"/>
              <w:bottom w:val="nil"/>
            </w:tcBorders>
          </w:tcPr>
          <w:p w:rsidR="004649B5" w:rsidRPr="00A4799C" w:rsidRDefault="004649B5" w:rsidP="0097415B">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13.5</w:t>
            </w:r>
          </w:p>
        </w:tc>
        <w:tc>
          <w:tcPr>
            <w:tcW w:w="708" w:type="dxa"/>
            <w:tcBorders>
              <w:top w:val="nil"/>
              <w:bottom w:val="nil"/>
              <w:right w:val="nil"/>
            </w:tcBorders>
          </w:tcPr>
          <w:p w:rsidR="004649B5" w:rsidRDefault="00841AB7" w:rsidP="00841AB7">
            <w:pPr>
              <w:spacing w:line="500" w:lineRule="exact"/>
              <w:jc w:val="right"/>
              <w:rPr>
                <w:rFonts w:ascii="標楷體" w:eastAsia="標楷體" w:hAnsi="標楷體"/>
                <w:noProof/>
                <w:sz w:val="20"/>
                <w:szCs w:val="20"/>
              </w:rPr>
            </w:pPr>
            <w:r>
              <w:rPr>
                <w:rFonts w:ascii="標楷體" w:eastAsia="標楷體" w:hAnsi="標楷體" w:hint="eastAsia"/>
                <w:noProof/>
                <w:sz w:val="20"/>
                <w:szCs w:val="20"/>
              </w:rPr>
              <w:t>-1</w:t>
            </w:r>
          </w:p>
        </w:tc>
        <w:tc>
          <w:tcPr>
            <w:tcW w:w="822" w:type="dxa"/>
            <w:tcBorders>
              <w:top w:val="nil"/>
              <w:left w:val="nil"/>
              <w:bottom w:val="nil"/>
              <w:right w:val="nil"/>
            </w:tcBorders>
          </w:tcPr>
          <w:p w:rsidR="004649B5" w:rsidRDefault="00841AB7" w:rsidP="00841AB7">
            <w:pPr>
              <w:spacing w:line="500" w:lineRule="exact"/>
              <w:jc w:val="right"/>
              <w:rPr>
                <w:rFonts w:ascii="標楷體" w:eastAsia="標楷體" w:hAnsi="標楷體"/>
                <w:noProof/>
                <w:sz w:val="20"/>
                <w:szCs w:val="20"/>
              </w:rPr>
            </w:pPr>
            <w:r>
              <w:rPr>
                <w:rFonts w:ascii="標楷體" w:eastAsia="標楷體" w:hAnsi="標楷體" w:hint="eastAsia"/>
                <w:noProof/>
                <w:sz w:val="20"/>
                <w:szCs w:val="20"/>
              </w:rPr>
              <w:t>0</w:t>
            </w:r>
          </w:p>
        </w:tc>
        <w:tc>
          <w:tcPr>
            <w:tcW w:w="880" w:type="dxa"/>
            <w:tcBorders>
              <w:top w:val="nil"/>
              <w:left w:val="nil"/>
              <w:bottom w:val="nil"/>
              <w:right w:val="nil"/>
            </w:tcBorders>
          </w:tcPr>
          <w:p w:rsidR="004649B5" w:rsidRDefault="00841AB7" w:rsidP="00841AB7">
            <w:pPr>
              <w:spacing w:line="500" w:lineRule="exact"/>
              <w:jc w:val="right"/>
              <w:rPr>
                <w:rFonts w:ascii="標楷體" w:eastAsia="標楷體" w:hAnsi="標楷體"/>
                <w:noProof/>
                <w:sz w:val="20"/>
                <w:szCs w:val="20"/>
              </w:rPr>
            </w:pPr>
            <w:r>
              <w:rPr>
                <w:rFonts w:ascii="標楷體" w:eastAsia="標楷體" w:hAnsi="標楷體" w:hint="eastAsia"/>
                <w:noProof/>
                <w:sz w:val="20"/>
                <w:szCs w:val="20"/>
              </w:rPr>
              <w:t>-3.2</w:t>
            </w:r>
          </w:p>
        </w:tc>
      </w:tr>
      <w:tr w:rsidR="004649B5" w:rsidTr="0097415B">
        <w:tc>
          <w:tcPr>
            <w:tcW w:w="3227" w:type="dxa"/>
            <w:tcBorders>
              <w:top w:val="nil"/>
              <w:left w:val="nil"/>
              <w:bottom w:val="nil"/>
            </w:tcBorders>
          </w:tcPr>
          <w:p w:rsidR="004649B5" w:rsidRPr="00A4799C" w:rsidRDefault="004649B5" w:rsidP="0097415B">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肺炎</w:t>
            </w:r>
          </w:p>
        </w:tc>
        <w:tc>
          <w:tcPr>
            <w:tcW w:w="709" w:type="dxa"/>
            <w:tcBorders>
              <w:top w:val="nil"/>
              <w:bottom w:val="nil"/>
              <w:right w:val="nil"/>
            </w:tcBorders>
          </w:tcPr>
          <w:p w:rsidR="004649B5" w:rsidRPr="00A4799C" w:rsidRDefault="004649B5" w:rsidP="0097415B">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13.4</w:t>
            </w:r>
          </w:p>
        </w:tc>
        <w:tc>
          <w:tcPr>
            <w:tcW w:w="708" w:type="dxa"/>
            <w:tcBorders>
              <w:top w:val="nil"/>
              <w:left w:val="nil"/>
              <w:bottom w:val="nil"/>
              <w:right w:val="nil"/>
            </w:tcBorders>
          </w:tcPr>
          <w:p w:rsidR="004649B5" w:rsidRPr="00A4799C" w:rsidRDefault="004649B5" w:rsidP="0097415B">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13.7</w:t>
            </w:r>
          </w:p>
        </w:tc>
        <w:tc>
          <w:tcPr>
            <w:tcW w:w="851" w:type="dxa"/>
            <w:tcBorders>
              <w:top w:val="nil"/>
              <w:left w:val="nil"/>
              <w:bottom w:val="nil"/>
            </w:tcBorders>
          </w:tcPr>
          <w:p w:rsidR="004649B5" w:rsidRPr="00A4799C" w:rsidRDefault="004649B5" w:rsidP="0097415B">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12.5</w:t>
            </w:r>
          </w:p>
        </w:tc>
        <w:tc>
          <w:tcPr>
            <w:tcW w:w="709" w:type="dxa"/>
            <w:tcBorders>
              <w:top w:val="nil"/>
              <w:bottom w:val="nil"/>
              <w:right w:val="nil"/>
            </w:tcBorders>
          </w:tcPr>
          <w:p w:rsidR="004649B5" w:rsidRPr="00A4799C" w:rsidRDefault="004649B5" w:rsidP="0097415B">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14.5</w:t>
            </w:r>
          </w:p>
        </w:tc>
        <w:tc>
          <w:tcPr>
            <w:tcW w:w="850" w:type="dxa"/>
            <w:tcBorders>
              <w:top w:val="nil"/>
              <w:left w:val="nil"/>
              <w:bottom w:val="nil"/>
              <w:right w:val="nil"/>
            </w:tcBorders>
          </w:tcPr>
          <w:p w:rsidR="004649B5" w:rsidRPr="00A4799C" w:rsidRDefault="004649B5" w:rsidP="0097415B">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14.1</w:t>
            </w:r>
          </w:p>
        </w:tc>
        <w:tc>
          <w:tcPr>
            <w:tcW w:w="851" w:type="dxa"/>
            <w:tcBorders>
              <w:top w:val="nil"/>
              <w:left w:val="nil"/>
              <w:bottom w:val="nil"/>
            </w:tcBorders>
          </w:tcPr>
          <w:p w:rsidR="004649B5" w:rsidRPr="00A4799C" w:rsidRDefault="004649B5" w:rsidP="0097415B">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15.4</w:t>
            </w:r>
          </w:p>
        </w:tc>
        <w:tc>
          <w:tcPr>
            <w:tcW w:w="708" w:type="dxa"/>
            <w:tcBorders>
              <w:top w:val="nil"/>
              <w:bottom w:val="nil"/>
              <w:right w:val="nil"/>
            </w:tcBorders>
          </w:tcPr>
          <w:p w:rsidR="004649B5" w:rsidRDefault="00841AB7" w:rsidP="00841AB7">
            <w:pPr>
              <w:spacing w:line="500" w:lineRule="exact"/>
              <w:jc w:val="right"/>
              <w:rPr>
                <w:rFonts w:ascii="標楷體" w:eastAsia="標楷體" w:hAnsi="標楷體"/>
                <w:noProof/>
                <w:sz w:val="20"/>
                <w:szCs w:val="20"/>
              </w:rPr>
            </w:pPr>
            <w:r>
              <w:rPr>
                <w:rFonts w:ascii="標楷體" w:eastAsia="標楷體" w:hAnsi="標楷體" w:hint="eastAsia"/>
                <w:noProof/>
                <w:sz w:val="20"/>
                <w:szCs w:val="20"/>
              </w:rPr>
              <w:t>-1.1</w:t>
            </w:r>
          </w:p>
        </w:tc>
        <w:tc>
          <w:tcPr>
            <w:tcW w:w="822" w:type="dxa"/>
            <w:tcBorders>
              <w:top w:val="nil"/>
              <w:left w:val="nil"/>
              <w:bottom w:val="nil"/>
              <w:right w:val="nil"/>
            </w:tcBorders>
          </w:tcPr>
          <w:p w:rsidR="004649B5" w:rsidRDefault="00841AB7" w:rsidP="00841AB7">
            <w:pPr>
              <w:spacing w:line="500" w:lineRule="exact"/>
              <w:jc w:val="right"/>
              <w:rPr>
                <w:rFonts w:ascii="標楷體" w:eastAsia="標楷體" w:hAnsi="標楷體"/>
                <w:noProof/>
                <w:sz w:val="20"/>
                <w:szCs w:val="20"/>
              </w:rPr>
            </w:pPr>
            <w:r>
              <w:rPr>
                <w:rFonts w:ascii="標楷體" w:eastAsia="標楷體" w:hAnsi="標楷體" w:hint="eastAsia"/>
                <w:noProof/>
                <w:sz w:val="20"/>
                <w:szCs w:val="20"/>
              </w:rPr>
              <w:t>-0.4</w:t>
            </w:r>
          </w:p>
        </w:tc>
        <w:tc>
          <w:tcPr>
            <w:tcW w:w="880" w:type="dxa"/>
            <w:tcBorders>
              <w:top w:val="nil"/>
              <w:left w:val="nil"/>
              <w:bottom w:val="nil"/>
              <w:right w:val="nil"/>
            </w:tcBorders>
          </w:tcPr>
          <w:p w:rsidR="004649B5" w:rsidRDefault="00841AB7" w:rsidP="00841AB7">
            <w:pPr>
              <w:spacing w:line="500" w:lineRule="exact"/>
              <w:jc w:val="right"/>
              <w:rPr>
                <w:rFonts w:ascii="標楷體" w:eastAsia="標楷體" w:hAnsi="標楷體"/>
                <w:noProof/>
                <w:sz w:val="20"/>
                <w:szCs w:val="20"/>
              </w:rPr>
            </w:pPr>
            <w:r>
              <w:rPr>
                <w:rFonts w:ascii="標楷體" w:eastAsia="標楷體" w:hAnsi="標楷體" w:hint="eastAsia"/>
                <w:noProof/>
                <w:sz w:val="20"/>
                <w:szCs w:val="20"/>
              </w:rPr>
              <w:t>-2.9</w:t>
            </w:r>
          </w:p>
        </w:tc>
      </w:tr>
      <w:tr w:rsidR="004649B5" w:rsidTr="0097415B">
        <w:tc>
          <w:tcPr>
            <w:tcW w:w="3227" w:type="dxa"/>
            <w:tcBorders>
              <w:top w:val="nil"/>
              <w:left w:val="nil"/>
              <w:bottom w:val="nil"/>
            </w:tcBorders>
          </w:tcPr>
          <w:p w:rsidR="004649B5" w:rsidRPr="00A4799C" w:rsidRDefault="004649B5" w:rsidP="0097415B">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腦血管疾病</w:t>
            </w:r>
          </w:p>
        </w:tc>
        <w:tc>
          <w:tcPr>
            <w:tcW w:w="709" w:type="dxa"/>
            <w:tcBorders>
              <w:top w:val="nil"/>
              <w:bottom w:val="nil"/>
              <w:right w:val="nil"/>
            </w:tcBorders>
          </w:tcPr>
          <w:p w:rsidR="004649B5" w:rsidRPr="00A4799C" w:rsidRDefault="004649B5" w:rsidP="0097415B">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14.2</w:t>
            </w:r>
          </w:p>
        </w:tc>
        <w:tc>
          <w:tcPr>
            <w:tcW w:w="708" w:type="dxa"/>
            <w:tcBorders>
              <w:top w:val="nil"/>
              <w:left w:val="nil"/>
              <w:bottom w:val="nil"/>
              <w:right w:val="nil"/>
            </w:tcBorders>
          </w:tcPr>
          <w:p w:rsidR="004649B5" w:rsidRPr="00A4799C" w:rsidRDefault="004649B5" w:rsidP="0097415B">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13.9</w:t>
            </w:r>
          </w:p>
        </w:tc>
        <w:tc>
          <w:tcPr>
            <w:tcW w:w="851" w:type="dxa"/>
            <w:tcBorders>
              <w:top w:val="nil"/>
              <w:left w:val="nil"/>
              <w:bottom w:val="nil"/>
            </w:tcBorders>
          </w:tcPr>
          <w:p w:rsidR="004649B5" w:rsidRPr="00A4799C" w:rsidRDefault="004649B5" w:rsidP="0097415B">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14.7</w:t>
            </w:r>
          </w:p>
        </w:tc>
        <w:tc>
          <w:tcPr>
            <w:tcW w:w="709" w:type="dxa"/>
            <w:tcBorders>
              <w:top w:val="nil"/>
              <w:bottom w:val="nil"/>
              <w:right w:val="nil"/>
            </w:tcBorders>
          </w:tcPr>
          <w:p w:rsidR="004649B5" w:rsidRPr="00A4799C" w:rsidRDefault="004649B5" w:rsidP="0097415B">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14.0</w:t>
            </w:r>
          </w:p>
        </w:tc>
        <w:tc>
          <w:tcPr>
            <w:tcW w:w="850" w:type="dxa"/>
            <w:tcBorders>
              <w:top w:val="nil"/>
              <w:left w:val="nil"/>
              <w:bottom w:val="nil"/>
              <w:right w:val="nil"/>
            </w:tcBorders>
          </w:tcPr>
          <w:p w:rsidR="004649B5" w:rsidRPr="00A4799C" w:rsidRDefault="004649B5" w:rsidP="0097415B">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14.1</w:t>
            </w:r>
          </w:p>
        </w:tc>
        <w:tc>
          <w:tcPr>
            <w:tcW w:w="851" w:type="dxa"/>
            <w:tcBorders>
              <w:top w:val="nil"/>
              <w:left w:val="nil"/>
              <w:bottom w:val="nil"/>
            </w:tcBorders>
          </w:tcPr>
          <w:p w:rsidR="004649B5" w:rsidRPr="00A4799C" w:rsidRDefault="004649B5" w:rsidP="0097415B">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13.8</w:t>
            </w:r>
          </w:p>
        </w:tc>
        <w:tc>
          <w:tcPr>
            <w:tcW w:w="708" w:type="dxa"/>
            <w:tcBorders>
              <w:top w:val="nil"/>
              <w:bottom w:val="nil"/>
              <w:right w:val="nil"/>
            </w:tcBorders>
          </w:tcPr>
          <w:p w:rsidR="004649B5" w:rsidRDefault="00841AB7" w:rsidP="00841AB7">
            <w:pPr>
              <w:spacing w:line="500" w:lineRule="exact"/>
              <w:jc w:val="right"/>
              <w:rPr>
                <w:rFonts w:ascii="標楷體" w:eastAsia="標楷體" w:hAnsi="標楷體"/>
                <w:noProof/>
                <w:sz w:val="20"/>
                <w:szCs w:val="20"/>
              </w:rPr>
            </w:pPr>
            <w:r>
              <w:rPr>
                <w:rFonts w:ascii="標楷體" w:eastAsia="標楷體" w:hAnsi="標楷體" w:hint="eastAsia"/>
                <w:noProof/>
                <w:sz w:val="20"/>
                <w:szCs w:val="20"/>
              </w:rPr>
              <w:t>0.2</w:t>
            </w:r>
          </w:p>
        </w:tc>
        <w:tc>
          <w:tcPr>
            <w:tcW w:w="822" w:type="dxa"/>
            <w:tcBorders>
              <w:top w:val="nil"/>
              <w:left w:val="nil"/>
              <w:bottom w:val="nil"/>
              <w:right w:val="nil"/>
            </w:tcBorders>
          </w:tcPr>
          <w:p w:rsidR="004649B5" w:rsidRDefault="00841AB7" w:rsidP="00841AB7">
            <w:pPr>
              <w:spacing w:line="500" w:lineRule="exact"/>
              <w:jc w:val="right"/>
              <w:rPr>
                <w:rFonts w:ascii="標楷體" w:eastAsia="標楷體" w:hAnsi="標楷體"/>
                <w:noProof/>
                <w:sz w:val="20"/>
                <w:szCs w:val="20"/>
              </w:rPr>
            </w:pPr>
            <w:r>
              <w:rPr>
                <w:rFonts w:ascii="標楷體" w:eastAsia="標楷體" w:hAnsi="標楷體" w:hint="eastAsia"/>
                <w:noProof/>
                <w:sz w:val="20"/>
                <w:szCs w:val="20"/>
              </w:rPr>
              <w:t>-0.2</w:t>
            </w:r>
          </w:p>
        </w:tc>
        <w:tc>
          <w:tcPr>
            <w:tcW w:w="880" w:type="dxa"/>
            <w:tcBorders>
              <w:top w:val="nil"/>
              <w:left w:val="nil"/>
              <w:bottom w:val="nil"/>
              <w:right w:val="nil"/>
            </w:tcBorders>
          </w:tcPr>
          <w:p w:rsidR="004649B5" w:rsidRDefault="00841AB7" w:rsidP="00841AB7">
            <w:pPr>
              <w:spacing w:line="500" w:lineRule="exact"/>
              <w:jc w:val="right"/>
              <w:rPr>
                <w:rFonts w:ascii="標楷體" w:eastAsia="標楷體" w:hAnsi="標楷體"/>
                <w:noProof/>
                <w:sz w:val="20"/>
                <w:szCs w:val="20"/>
              </w:rPr>
            </w:pPr>
            <w:r>
              <w:rPr>
                <w:rFonts w:ascii="標楷體" w:eastAsia="標楷體" w:hAnsi="標楷體" w:hint="eastAsia"/>
                <w:noProof/>
                <w:sz w:val="20"/>
                <w:szCs w:val="20"/>
              </w:rPr>
              <w:t>0.9</w:t>
            </w:r>
          </w:p>
        </w:tc>
      </w:tr>
      <w:tr w:rsidR="004649B5" w:rsidTr="0097415B">
        <w:tc>
          <w:tcPr>
            <w:tcW w:w="3227" w:type="dxa"/>
            <w:tcBorders>
              <w:top w:val="nil"/>
              <w:left w:val="nil"/>
              <w:bottom w:val="nil"/>
            </w:tcBorders>
          </w:tcPr>
          <w:p w:rsidR="004649B5" w:rsidRPr="00A4799C" w:rsidRDefault="004649B5" w:rsidP="0097415B">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糖尿病</w:t>
            </w:r>
          </w:p>
        </w:tc>
        <w:tc>
          <w:tcPr>
            <w:tcW w:w="709" w:type="dxa"/>
            <w:tcBorders>
              <w:top w:val="nil"/>
              <w:bottom w:val="nil"/>
              <w:right w:val="nil"/>
            </w:tcBorders>
          </w:tcPr>
          <w:p w:rsidR="004649B5" w:rsidRPr="00A4799C" w:rsidRDefault="004649B5" w:rsidP="0097415B">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11.0</w:t>
            </w:r>
          </w:p>
        </w:tc>
        <w:tc>
          <w:tcPr>
            <w:tcW w:w="708" w:type="dxa"/>
            <w:tcBorders>
              <w:top w:val="nil"/>
              <w:left w:val="nil"/>
              <w:bottom w:val="nil"/>
              <w:right w:val="nil"/>
            </w:tcBorders>
          </w:tcPr>
          <w:p w:rsidR="004649B5" w:rsidRPr="00A4799C" w:rsidRDefault="004649B5" w:rsidP="0097415B">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12.1</w:t>
            </w:r>
          </w:p>
        </w:tc>
        <w:tc>
          <w:tcPr>
            <w:tcW w:w="851" w:type="dxa"/>
            <w:tcBorders>
              <w:top w:val="nil"/>
              <w:left w:val="nil"/>
              <w:bottom w:val="nil"/>
            </w:tcBorders>
          </w:tcPr>
          <w:p w:rsidR="004649B5" w:rsidRPr="00A4799C" w:rsidRDefault="004649B5" w:rsidP="0097415B">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9.5</w:t>
            </w:r>
          </w:p>
        </w:tc>
        <w:tc>
          <w:tcPr>
            <w:tcW w:w="709" w:type="dxa"/>
            <w:tcBorders>
              <w:top w:val="nil"/>
              <w:bottom w:val="nil"/>
              <w:right w:val="nil"/>
            </w:tcBorders>
          </w:tcPr>
          <w:p w:rsidR="004649B5" w:rsidRPr="00A4799C" w:rsidRDefault="004649B5" w:rsidP="0097415B">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11.5</w:t>
            </w:r>
          </w:p>
        </w:tc>
        <w:tc>
          <w:tcPr>
            <w:tcW w:w="850" w:type="dxa"/>
            <w:tcBorders>
              <w:top w:val="nil"/>
              <w:left w:val="nil"/>
              <w:bottom w:val="nil"/>
              <w:right w:val="nil"/>
            </w:tcBorders>
          </w:tcPr>
          <w:p w:rsidR="004649B5" w:rsidRPr="00A4799C" w:rsidRDefault="004649B5" w:rsidP="0097415B">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12.5</w:t>
            </w:r>
          </w:p>
        </w:tc>
        <w:tc>
          <w:tcPr>
            <w:tcW w:w="851" w:type="dxa"/>
            <w:tcBorders>
              <w:top w:val="nil"/>
              <w:left w:val="nil"/>
              <w:bottom w:val="nil"/>
            </w:tcBorders>
          </w:tcPr>
          <w:p w:rsidR="004649B5" w:rsidRPr="00A4799C" w:rsidRDefault="004649B5" w:rsidP="0097415B">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9.8</w:t>
            </w:r>
          </w:p>
        </w:tc>
        <w:tc>
          <w:tcPr>
            <w:tcW w:w="708" w:type="dxa"/>
            <w:tcBorders>
              <w:top w:val="nil"/>
              <w:bottom w:val="nil"/>
              <w:right w:val="nil"/>
            </w:tcBorders>
          </w:tcPr>
          <w:p w:rsidR="004649B5" w:rsidRDefault="00841AB7" w:rsidP="00841AB7">
            <w:pPr>
              <w:spacing w:line="500" w:lineRule="exact"/>
              <w:jc w:val="right"/>
              <w:rPr>
                <w:rFonts w:ascii="標楷體" w:eastAsia="標楷體" w:hAnsi="標楷體"/>
                <w:noProof/>
                <w:sz w:val="20"/>
                <w:szCs w:val="20"/>
              </w:rPr>
            </w:pPr>
            <w:r>
              <w:rPr>
                <w:rFonts w:ascii="標楷體" w:eastAsia="標楷體" w:hAnsi="標楷體" w:hint="eastAsia"/>
                <w:noProof/>
                <w:sz w:val="20"/>
                <w:szCs w:val="20"/>
              </w:rPr>
              <w:t>-0.5</w:t>
            </w:r>
          </w:p>
        </w:tc>
        <w:tc>
          <w:tcPr>
            <w:tcW w:w="822" w:type="dxa"/>
            <w:tcBorders>
              <w:top w:val="nil"/>
              <w:left w:val="nil"/>
              <w:bottom w:val="nil"/>
              <w:right w:val="nil"/>
            </w:tcBorders>
          </w:tcPr>
          <w:p w:rsidR="004649B5" w:rsidRDefault="00841AB7" w:rsidP="00841AB7">
            <w:pPr>
              <w:spacing w:line="500" w:lineRule="exact"/>
              <w:jc w:val="right"/>
              <w:rPr>
                <w:rFonts w:ascii="標楷體" w:eastAsia="標楷體" w:hAnsi="標楷體"/>
                <w:noProof/>
                <w:sz w:val="20"/>
                <w:szCs w:val="20"/>
              </w:rPr>
            </w:pPr>
            <w:r>
              <w:rPr>
                <w:rFonts w:ascii="標楷體" w:eastAsia="標楷體" w:hAnsi="標楷體" w:hint="eastAsia"/>
                <w:noProof/>
                <w:sz w:val="20"/>
                <w:szCs w:val="20"/>
              </w:rPr>
              <w:t>-0.4</w:t>
            </w:r>
          </w:p>
        </w:tc>
        <w:tc>
          <w:tcPr>
            <w:tcW w:w="880" w:type="dxa"/>
            <w:tcBorders>
              <w:top w:val="nil"/>
              <w:left w:val="nil"/>
              <w:bottom w:val="nil"/>
              <w:right w:val="nil"/>
            </w:tcBorders>
          </w:tcPr>
          <w:p w:rsidR="004649B5" w:rsidRDefault="00841AB7" w:rsidP="00841AB7">
            <w:pPr>
              <w:spacing w:line="500" w:lineRule="exact"/>
              <w:jc w:val="right"/>
              <w:rPr>
                <w:rFonts w:ascii="標楷體" w:eastAsia="標楷體" w:hAnsi="標楷體"/>
                <w:noProof/>
                <w:sz w:val="20"/>
                <w:szCs w:val="20"/>
              </w:rPr>
            </w:pPr>
            <w:r>
              <w:rPr>
                <w:rFonts w:ascii="標楷體" w:eastAsia="標楷體" w:hAnsi="標楷體" w:hint="eastAsia"/>
                <w:noProof/>
                <w:sz w:val="20"/>
                <w:szCs w:val="20"/>
              </w:rPr>
              <w:t>-0.3</w:t>
            </w:r>
          </w:p>
        </w:tc>
      </w:tr>
      <w:tr w:rsidR="004649B5" w:rsidTr="0097415B">
        <w:tc>
          <w:tcPr>
            <w:tcW w:w="3227" w:type="dxa"/>
            <w:tcBorders>
              <w:top w:val="nil"/>
              <w:left w:val="nil"/>
              <w:bottom w:val="nil"/>
            </w:tcBorders>
          </w:tcPr>
          <w:p w:rsidR="004649B5" w:rsidRPr="00A4799C" w:rsidRDefault="004649B5" w:rsidP="0097415B">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慢性下呼吸道疾病</w:t>
            </w:r>
          </w:p>
        </w:tc>
        <w:tc>
          <w:tcPr>
            <w:tcW w:w="709" w:type="dxa"/>
            <w:tcBorders>
              <w:top w:val="nil"/>
              <w:bottom w:val="nil"/>
              <w:right w:val="nil"/>
            </w:tcBorders>
          </w:tcPr>
          <w:p w:rsidR="004649B5" w:rsidRPr="00A4799C" w:rsidRDefault="004649B5" w:rsidP="0097415B">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10.8</w:t>
            </w:r>
          </w:p>
        </w:tc>
        <w:tc>
          <w:tcPr>
            <w:tcW w:w="708" w:type="dxa"/>
            <w:tcBorders>
              <w:top w:val="nil"/>
              <w:left w:val="nil"/>
              <w:bottom w:val="nil"/>
              <w:right w:val="nil"/>
            </w:tcBorders>
          </w:tcPr>
          <w:p w:rsidR="004649B5" w:rsidRPr="00A4799C" w:rsidRDefault="004649B5" w:rsidP="0097415B">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11.3</w:t>
            </w:r>
          </w:p>
        </w:tc>
        <w:tc>
          <w:tcPr>
            <w:tcW w:w="851" w:type="dxa"/>
            <w:tcBorders>
              <w:top w:val="nil"/>
              <w:left w:val="nil"/>
              <w:bottom w:val="nil"/>
            </w:tcBorders>
          </w:tcPr>
          <w:p w:rsidR="004649B5" w:rsidRPr="00A4799C" w:rsidRDefault="004649B5" w:rsidP="0097415B">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9.7</w:t>
            </w:r>
          </w:p>
        </w:tc>
        <w:tc>
          <w:tcPr>
            <w:tcW w:w="709" w:type="dxa"/>
            <w:tcBorders>
              <w:top w:val="nil"/>
              <w:bottom w:val="nil"/>
              <w:right w:val="nil"/>
            </w:tcBorders>
          </w:tcPr>
          <w:p w:rsidR="004649B5" w:rsidRPr="00A4799C" w:rsidRDefault="004649B5" w:rsidP="0097415B">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11.9</w:t>
            </w:r>
          </w:p>
        </w:tc>
        <w:tc>
          <w:tcPr>
            <w:tcW w:w="850" w:type="dxa"/>
            <w:tcBorders>
              <w:top w:val="nil"/>
              <w:left w:val="nil"/>
              <w:bottom w:val="nil"/>
              <w:right w:val="nil"/>
            </w:tcBorders>
          </w:tcPr>
          <w:p w:rsidR="004649B5" w:rsidRPr="00A4799C" w:rsidRDefault="004649B5" w:rsidP="0097415B">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11.2</w:t>
            </w:r>
          </w:p>
        </w:tc>
        <w:tc>
          <w:tcPr>
            <w:tcW w:w="851" w:type="dxa"/>
            <w:tcBorders>
              <w:top w:val="nil"/>
              <w:left w:val="nil"/>
              <w:bottom w:val="nil"/>
            </w:tcBorders>
          </w:tcPr>
          <w:p w:rsidR="004649B5" w:rsidRPr="00A4799C" w:rsidRDefault="004649B5" w:rsidP="0097415B">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14.0</w:t>
            </w:r>
          </w:p>
        </w:tc>
        <w:tc>
          <w:tcPr>
            <w:tcW w:w="708" w:type="dxa"/>
            <w:tcBorders>
              <w:top w:val="nil"/>
              <w:bottom w:val="nil"/>
              <w:right w:val="nil"/>
            </w:tcBorders>
          </w:tcPr>
          <w:p w:rsidR="004649B5" w:rsidRDefault="00841AB7" w:rsidP="00841AB7">
            <w:pPr>
              <w:spacing w:line="500" w:lineRule="exact"/>
              <w:jc w:val="right"/>
              <w:rPr>
                <w:rFonts w:ascii="標楷體" w:eastAsia="標楷體" w:hAnsi="標楷體"/>
                <w:noProof/>
                <w:sz w:val="20"/>
                <w:szCs w:val="20"/>
              </w:rPr>
            </w:pPr>
            <w:r>
              <w:rPr>
                <w:rFonts w:ascii="標楷體" w:eastAsia="標楷體" w:hAnsi="標楷體" w:hint="eastAsia"/>
                <w:noProof/>
                <w:sz w:val="20"/>
                <w:szCs w:val="20"/>
              </w:rPr>
              <w:t>-1.1</w:t>
            </w:r>
          </w:p>
        </w:tc>
        <w:tc>
          <w:tcPr>
            <w:tcW w:w="822" w:type="dxa"/>
            <w:tcBorders>
              <w:top w:val="nil"/>
              <w:left w:val="nil"/>
              <w:bottom w:val="nil"/>
              <w:right w:val="nil"/>
            </w:tcBorders>
          </w:tcPr>
          <w:p w:rsidR="004649B5" w:rsidRDefault="00841AB7" w:rsidP="00841AB7">
            <w:pPr>
              <w:spacing w:line="500" w:lineRule="exact"/>
              <w:jc w:val="right"/>
              <w:rPr>
                <w:rFonts w:ascii="標楷體" w:eastAsia="標楷體" w:hAnsi="標楷體"/>
                <w:noProof/>
                <w:sz w:val="20"/>
                <w:szCs w:val="20"/>
              </w:rPr>
            </w:pPr>
            <w:r>
              <w:rPr>
                <w:rFonts w:ascii="標楷體" w:eastAsia="標楷體" w:hAnsi="標楷體" w:hint="eastAsia"/>
                <w:noProof/>
                <w:sz w:val="20"/>
                <w:szCs w:val="20"/>
              </w:rPr>
              <w:t>0.1</w:t>
            </w:r>
          </w:p>
        </w:tc>
        <w:tc>
          <w:tcPr>
            <w:tcW w:w="880" w:type="dxa"/>
            <w:tcBorders>
              <w:top w:val="nil"/>
              <w:left w:val="nil"/>
              <w:bottom w:val="nil"/>
              <w:right w:val="nil"/>
            </w:tcBorders>
          </w:tcPr>
          <w:p w:rsidR="004649B5" w:rsidRDefault="00841AB7" w:rsidP="00841AB7">
            <w:pPr>
              <w:spacing w:line="500" w:lineRule="exact"/>
              <w:jc w:val="right"/>
              <w:rPr>
                <w:rFonts w:ascii="標楷體" w:eastAsia="標楷體" w:hAnsi="標楷體"/>
                <w:noProof/>
                <w:sz w:val="20"/>
                <w:szCs w:val="20"/>
              </w:rPr>
            </w:pPr>
            <w:r>
              <w:rPr>
                <w:rFonts w:ascii="標楷體" w:eastAsia="標楷體" w:hAnsi="標楷體" w:hint="eastAsia"/>
                <w:noProof/>
                <w:sz w:val="20"/>
                <w:szCs w:val="20"/>
              </w:rPr>
              <w:t>-4.3</w:t>
            </w:r>
          </w:p>
        </w:tc>
      </w:tr>
      <w:tr w:rsidR="004649B5" w:rsidTr="0097415B">
        <w:tc>
          <w:tcPr>
            <w:tcW w:w="3227" w:type="dxa"/>
            <w:tcBorders>
              <w:top w:val="nil"/>
              <w:left w:val="nil"/>
              <w:bottom w:val="nil"/>
            </w:tcBorders>
          </w:tcPr>
          <w:p w:rsidR="004649B5" w:rsidRPr="00A4799C" w:rsidRDefault="004649B5" w:rsidP="0097415B">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意外事故</w:t>
            </w:r>
          </w:p>
        </w:tc>
        <w:tc>
          <w:tcPr>
            <w:tcW w:w="709" w:type="dxa"/>
            <w:tcBorders>
              <w:top w:val="nil"/>
              <w:bottom w:val="nil"/>
              <w:right w:val="nil"/>
            </w:tcBorders>
          </w:tcPr>
          <w:p w:rsidR="004649B5" w:rsidRPr="00A4799C" w:rsidRDefault="004649B5" w:rsidP="0097415B">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27.8</w:t>
            </w:r>
          </w:p>
        </w:tc>
        <w:tc>
          <w:tcPr>
            <w:tcW w:w="708" w:type="dxa"/>
            <w:tcBorders>
              <w:top w:val="nil"/>
              <w:left w:val="nil"/>
              <w:bottom w:val="nil"/>
              <w:right w:val="nil"/>
            </w:tcBorders>
          </w:tcPr>
          <w:p w:rsidR="004649B5" w:rsidRPr="00A4799C" w:rsidRDefault="004649B5" w:rsidP="0097415B">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27.2</w:t>
            </w:r>
          </w:p>
        </w:tc>
        <w:tc>
          <w:tcPr>
            <w:tcW w:w="851" w:type="dxa"/>
            <w:tcBorders>
              <w:top w:val="nil"/>
              <w:left w:val="nil"/>
              <w:bottom w:val="nil"/>
            </w:tcBorders>
          </w:tcPr>
          <w:p w:rsidR="004649B5" w:rsidRPr="00A4799C" w:rsidRDefault="004649B5" w:rsidP="0097415B">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29.5</w:t>
            </w:r>
          </w:p>
        </w:tc>
        <w:tc>
          <w:tcPr>
            <w:tcW w:w="709" w:type="dxa"/>
            <w:tcBorders>
              <w:top w:val="nil"/>
              <w:bottom w:val="nil"/>
              <w:right w:val="nil"/>
            </w:tcBorders>
          </w:tcPr>
          <w:p w:rsidR="004649B5" w:rsidRPr="00A4799C" w:rsidRDefault="00665F91" w:rsidP="0097415B">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28.1</w:t>
            </w:r>
          </w:p>
        </w:tc>
        <w:tc>
          <w:tcPr>
            <w:tcW w:w="850" w:type="dxa"/>
            <w:tcBorders>
              <w:top w:val="nil"/>
              <w:left w:val="nil"/>
              <w:bottom w:val="nil"/>
              <w:right w:val="nil"/>
            </w:tcBorders>
          </w:tcPr>
          <w:p w:rsidR="004649B5" w:rsidRPr="00A4799C" w:rsidRDefault="00665F91" w:rsidP="0097415B">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28.4</w:t>
            </w:r>
          </w:p>
        </w:tc>
        <w:tc>
          <w:tcPr>
            <w:tcW w:w="851" w:type="dxa"/>
            <w:tcBorders>
              <w:top w:val="nil"/>
              <w:left w:val="nil"/>
              <w:bottom w:val="nil"/>
            </w:tcBorders>
          </w:tcPr>
          <w:p w:rsidR="004649B5" w:rsidRPr="00A4799C" w:rsidRDefault="00665F91" w:rsidP="0097415B">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27.1</w:t>
            </w:r>
          </w:p>
        </w:tc>
        <w:tc>
          <w:tcPr>
            <w:tcW w:w="708" w:type="dxa"/>
            <w:tcBorders>
              <w:top w:val="nil"/>
              <w:bottom w:val="nil"/>
              <w:right w:val="nil"/>
            </w:tcBorders>
          </w:tcPr>
          <w:p w:rsidR="004649B5" w:rsidRDefault="00841AB7" w:rsidP="00841AB7">
            <w:pPr>
              <w:spacing w:line="500" w:lineRule="exact"/>
              <w:jc w:val="right"/>
              <w:rPr>
                <w:rFonts w:ascii="標楷體" w:eastAsia="標楷體" w:hAnsi="標楷體"/>
                <w:noProof/>
                <w:sz w:val="20"/>
                <w:szCs w:val="20"/>
              </w:rPr>
            </w:pPr>
            <w:r>
              <w:rPr>
                <w:rFonts w:ascii="標楷體" w:eastAsia="標楷體" w:hAnsi="標楷體" w:hint="eastAsia"/>
                <w:noProof/>
                <w:sz w:val="20"/>
                <w:szCs w:val="20"/>
              </w:rPr>
              <w:t>-0.3</w:t>
            </w:r>
          </w:p>
        </w:tc>
        <w:tc>
          <w:tcPr>
            <w:tcW w:w="822" w:type="dxa"/>
            <w:tcBorders>
              <w:top w:val="nil"/>
              <w:left w:val="nil"/>
              <w:bottom w:val="nil"/>
              <w:right w:val="nil"/>
            </w:tcBorders>
          </w:tcPr>
          <w:p w:rsidR="004649B5" w:rsidRDefault="00841AB7" w:rsidP="00841AB7">
            <w:pPr>
              <w:spacing w:line="500" w:lineRule="exact"/>
              <w:jc w:val="right"/>
              <w:rPr>
                <w:rFonts w:ascii="標楷體" w:eastAsia="標楷體" w:hAnsi="標楷體"/>
                <w:noProof/>
                <w:sz w:val="20"/>
                <w:szCs w:val="20"/>
              </w:rPr>
            </w:pPr>
            <w:r>
              <w:rPr>
                <w:rFonts w:ascii="標楷體" w:eastAsia="標楷體" w:hAnsi="標楷體" w:hint="eastAsia"/>
                <w:noProof/>
                <w:sz w:val="20"/>
                <w:szCs w:val="20"/>
              </w:rPr>
              <w:t>-1.2</w:t>
            </w:r>
          </w:p>
        </w:tc>
        <w:tc>
          <w:tcPr>
            <w:tcW w:w="880" w:type="dxa"/>
            <w:tcBorders>
              <w:top w:val="nil"/>
              <w:left w:val="nil"/>
              <w:bottom w:val="nil"/>
              <w:right w:val="nil"/>
            </w:tcBorders>
          </w:tcPr>
          <w:p w:rsidR="004649B5" w:rsidRDefault="00841AB7" w:rsidP="00841AB7">
            <w:pPr>
              <w:spacing w:line="500" w:lineRule="exact"/>
              <w:jc w:val="right"/>
              <w:rPr>
                <w:rFonts w:ascii="標楷體" w:eastAsia="標楷體" w:hAnsi="標楷體"/>
                <w:noProof/>
                <w:sz w:val="20"/>
                <w:szCs w:val="20"/>
              </w:rPr>
            </w:pPr>
            <w:r>
              <w:rPr>
                <w:rFonts w:ascii="標楷體" w:eastAsia="標楷體" w:hAnsi="標楷體" w:hint="eastAsia"/>
                <w:noProof/>
                <w:sz w:val="20"/>
                <w:szCs w:val="20"/>
              </w:rPr>
              <w:t>2.4</w:t>
            </w:r>
          </w:p>
        </w:tc>
      </w:tr>
      <w:tr w:rsidR="004649B5" w:rsidTr="0097415B">
        <w:tc>
          <w:tcPr>
            <w:tcW w:w="3227" w:type="dxa"/>
            <w:tcBorders>
              <w:top w:val="nil"/>
              <w:left w:val="nil"/>
              <w:bottom w:val="nil"/>
            </w:tcBorders>
          </w:tcPr>
          <w:p w:rsidR="004649B5" w:rsidRPr="00A4799C" w:rsidRDefault="004649B5" w:rsidP="00665F91">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自殺</w:t>
            </w:r>
          </w:p>
        </w:tc>
        <w:tc>
          <w:tcPr>
            <w:tcW w:w="709" w:type="dxa"/>
            <w:tcBorders>
              <w:top w:val="nil"/>
              <w:bottom w:val="nil"/>
              <w:right w:val="nil"/>
            </w:tcBorders>
          </w:tcPr>
          <w:p w:rsidR="004649B5" w:rsidRPr="00A4799C" w:rsidRDefault="004649B5" w:rsidP="0097415B">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25.8</w:t>
            </w:r>
          </w:p>
        </w:tc>
        <w:tc>
          <w:tcPr>
            <w:tcW w:w="708" w:type="dxa"/>
            <w:tcBorders>
              <w:top w:val="nil"/>
              <w:left w:val="nil"/>
              <w:bottom w:val="nil"/>
              <w:right w:val="nil"/>
            </w:tcBorders>
          </w:tcPr>
          <w:p w:rsidR="004649B5" w:rsidRPr="00A4799C" w:rsidRDefault="004649B5" w:rsidP="0097415B">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25.5</w:t>
            </w:r>
          </w:p>
        </w:tc>
        <w:tc>
          <w:tcPr>
            <w:tcW w:w="851" w:type="dxa"/>
            <w:tcBorders>
              <w:top w:val="nil"/>
              <w:left w:val="nil"/>
              <w:bottom w:val="nil"/>
            </w:tcBorders>
          </w:tcPr>
          <w:p w:rsidR="004649B5" w:rsidRPr="00A4799C" w:rsidRDefault="004649B5" w:rsidP="0097415B">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26.4</w:t>
            </w:r>
          </w:p>
        </w:tc>
        <w:tc>
          <w:tcPr>
            <w:tcW w:w="709" w:type="dxa"/>
            <w:tcBorders>
              <w:top w:val="nil"/>
              <w:bottom w:val="nil"/>
              <w:right w:val="nil"/>
            </w:tcBorders>
          </w:tcPr>
          <w:p w:rsidR="004649B5" w:rsidRPr="00A4799C" w:rsidRDefault="00665F91" w:rsidP="0097415B">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26.2</w:t>
            </w:r>
          </w:p>
        </w:tc>
        <w:tc>
          <w:tcPr>
            <w:tcW w:w="850" w:type="dxa"/>
            <w:tcBorders>
              <w:top w:val="nil"/>
              <w:left w:val="nil"/>
              <w:bottom w:val="nil"/>
              <w:right w:val="nil"/>
            </w:tcBorders>
          </w:tcPr>
          <w:p w:rsidR="004649B5" w:rsidRPr="00A4799C" w:rsidRDefault="00665F91" w:rsidP="0097415B">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25.9</w:t>
            </w:r>
          </w:p>
        </w:tc>
        <w:tc>
          <w:tcPr>
            <w:tcW w:w="851" w:type="dxa"/>
            <w:tcBorders>
              <w:top w:val="nil"/>
              <w:left w:val="nil"/>
              <w:bottom w:val="nil"/>
            </w:tcBorders>
          </w:tcPr>
          <w:p w:rsidR="004649B5" w:rsidRPr="00A4799C" w:rsidRDefault="00665F91" w:rsidP="0097415B">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26.9</w:t>
            </w:r>
          </w:p>
        </w:tc>
        <w:tc>
          <w:tcPr>
            <w:tcW w:w="708" w:type="dxa"/>
            <w:tcBorders>
              <w:top w:val="nil"/>
              <w:bottom w:val="nil"/>
              <w:right w:val="nil"/>
            </w:tcBorders>
          </w:tcPr>
          <w:p w:rsidR="004649B5" w:rsidRDefault="00841AB7" w:rsidP="00841AB7">
            <w:pPr>
              <w:spacing w:line="500" w:lineRule="exact"/>
              <w:jc w:val="right"/>
              <w:rPr>
                <w:rFonts w:ascii="標楷體" w:eastAsia="標楷體" w:hAnsi="標楷體"/>
                <w:noProof/>
                <w:sz w:val="20"/>
                <w:szCs w:val="20"/>
              </w:rPr>
            </w:pPr>
            <w:r>
              <w:rPr>
                <w:rFonts w:ascii="標楷體" w:eastAsia="標楷體" w:hAnsi="標楷體" w:hint="eastAsia"/>
                <w:noProof/>
                <w:sz w:val="20"/>
                <w:szCs w:val="20"/>
              </w:rPr>
              <w:t>-0.4</w:t>
            </w:r>
          </w:p>
        </w:tc>
        <w:tc>
          <w:tcPr>
            <w:tcW w:w="822" w:type="dxa"/>
            <w:tcBorders>
              <w:top w:val="nil"/>
              <w:left w:val="nil"/>
              <w:bottom w:val="nil"/>
              <w:right w:val="nil"/>
            </w:tcBorders>
          </w:tcPr>
          <w:p w:rsidR="004649B5" w:rsidRDefault="00841AB7" w:rsidP="00841AB7">
            <w:pPr>
              <w:spacing w:line="500" w:lineRule="exact"/>
              <w:jc w:val="right"/>
              <w:rPr>
                <w:rFonts w:ascii="標楷體" w:eastAsia="標楷體" w:hAnsi="標楷體"/>
                <w:noProof/>
                <w:sz w:val="20"/>
                <w:szCs w:val="20"/>
              </w:rPr>
            </w:pPr>
            <w:r>
              <w:rPr>
                <w:rFonts w:ascii="標楷體" w:eastAsia="標楷體" w:hAnsi="標楷體" w:hint="eastAsia"/>
                <w:noProof/>
                <w:sz w:val="20"/>
                <w:szCs w:val="20"/>
              </w:rPr>
              <w:t>-0.4</w:t>
            </w:r>
          </w:p>
        </w:tc>
        <w:tc>
          <w:tcPr>
            <w:tcW w:w="880" w:type="dxa"/>
            <w:tcBorders>
              <w:top w:val="nil"/>
              <w:left w:val="nil"/>
              <w:bottom w:val="nil"/>
              <w:right w:val="nil"/>
            </w:tcBorders>
          </w:tcPr>
          <w:p w:rsidR="004649B5" w:rsidRDefault="00841AB7" w:rsidP="00841AB7">
            <w:pPr>
              <w:spacing w:line="500" w:lineRule="exact"/>
              <w:jc w:val="right"/>
              <w:rPr>
                <w:rFonts w:ascii="標楷體" w:eastAsia="標楷體" w:hAnsi="標楷體"/>
                <w:noProof/>
                <w:sz w:val="20"/>
                <w:szCs w:val="20"/>
              </w:rPr>
            </w:pPr>
            <w:r>
              <w:rPr>
                <w:rFonts w:ascii="標楷體" w:eastAsia="標楷體" w:hAnsi="標楷體" w:hint="eastAsia"/>
                <w:noProof/>
                <w:sz w:val="20"/>
                <w:szCs w:val="20"/>
              </w:rPr>
              <w:t>-0.5</w:t>
            </w:r>
          </w:p>
        </w:tc>
      </w:tr>
      <w:tr w:rsidR="004649B5" w:rsidTr="0097415B">
        <w:tc>
          <w:tcPr>
            <w:tcW w:w="3227" w:type="dxa"/>
            <w:tcBorders>
              <w:top w:val="nil"/>
              <w:left w:val="nil"/>
              <w:bottom w:val="nil"/>
            </w:tcBorders>
          </w:tcPr>
          <w:p w:rsidR="004649B5" w:rsidRPr="00A4799C" w:rsidRDefault="004649B5" w:rsidP="0097415B">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慢性肝病及肝硬化</w:t>
            </w:r>
          </w:p>
        </w:tc>
        <w:tc>
          <w:tcPr>
            <w:tcW w:w="709" w:type="dxa"/>
            <w:tcBorders>
              <w:top w:val="nil"/>
              <w:bottom w:val="nil"/>
              <w:right w:val="nil"/>
            </w:tcBorders>
          </w:tcPr>
          <w:p w:rsidR="004649B5" w:rsidRPr="00A4799C" w:rsidRDefault="004649B5" w:rsidP="0097415B">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17.2</w:t>
            </w:r>
          </w:p>
        </w:tc>
        <w:tc>
          <w:tcPr>
            <w:tcW w:w="708" w:type="dxa"/>
            <w:tcBorders>
              <w:top w:val="nil"/>
              <w:left w:val="nil"/>
              <w:bottom w:val="nil"/>
              <w:right w:val="nil"/>
            </w:tcBorders>
          </w:tcPr>
          <w:p w:rsidR="004649B5" w:rsidRPr="00A4799C" w:rsidRDefault="004649B5" w:rsidP="0097415B">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18.4</w:t>
            </w:r>
          </w:p>
        </w:tc>
        <w:tc>
          <w:tcPr>
            <w:tcW w:w="851" w:type="dxa"/>
            <w:tcBorders>
              <w:top w:val="nil"/>
              <w:left w:val="nil"/>
              <w:bottom w:val="nil"/>
            </w:tcBorders>
          </w:tcPr>
          <w:p w:rsidR="004649B5" w:rsidRPr="00A4799C" w:rsidRDefault="004649B5" w:rsidP="0097415B">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12.6</w:t>
            </w:r>
          </w:p>
        </w:tc>
        <w:tc>
          <w:tcPr>
            <w:tcW w:w="709" w:type="dxa"/>
            <w:tcBorders>
              <w:top w:val="nil"/>
              <w:bottom w:val="nil"/>
              <w:right w:val="nil"/>
            </w:tcBorders>
          </w:tcPr>
          <w:p w:rsidR="004649B5" w:rsidRPr="00A4799C" w:rsidRDefault="00665F91" w:rsidP="0097415B">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18.6</w:t>
            </w:r>
          </w:p>
        </w:tc>
        <w:tc>
          <w:tcPr>
            <w:tcW w:w="850" w:type="dxa"/>
            <w:tcBorders>
              <w:top w:val="nil"/>
              <w:left w:val="nil"/>
              <w:bottom w:val="nil"/>
              <w:right w:val="nil"/>
            </w:tcBorders>
          </w:tcPr>
          <w:p w:rsidR="004649B5" w:rsidRPr="00A4799C" w:rsidRDefault="00665F91" w:rsidP="0097415B">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19.8</w:t>
            </w:r>
          </w:p>
        </w:tc>
        <w:tc>
          <w:tcPr>
            <w:tcW w:w="851" w:type="dxa"/>
            <w:tcBorders>
              <w:top w:val="nil"/>
              <w:left w:val="nil"/>
              <w:bottom w:val="nil"/>
            </w:tcBorders>
          </w:tcPr>
          <w:p w:rsidR="004649B5" w:rsidRPr="00A4799C" w:rsidRDefault="00665F91" w:rsidP="0097415B">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13.1</w:t>
            </w:r>
          </w:p>
        </w:tc>
        <w:tc>
          <w:tcPr>
            <w:tcW w:w="708" w:type="dxa"/>
            <w:tcBorders>
              <w:top w:val="nil"/>
              <w:bottom w:val="nil"/>
              <w:right w:val="nil"/>
            </w:tcBorders>
          </w:tcPr>
          <w:p w:rsidR="004649B5" w:rsidRDefault="00841AB7" w:rsidP="00841AB7">
            <w:pPr>
              <w:spacing w:line="500" w:lineRule="exact"/>
              <w:jc w:val="right"/>
              <w:rPr>
                <w:rFonts w:ascii="標楷體" w:eastAsia="標楷體" w:hAnsi="標楷體"/>
                <w:noProof/>
                <w:sz w:val="20"/>
                <w:szCs w:val="20"/>
              </w:rPr>
            </w:pPr>
            <w:r>
              <w:rPr>
                <w:rFonts w:ascii="標楷體" w:eastAsia="標楷體" w:hAnsi="標楷體" w:hint="eastAsia"/>
                <w:noProof/>
                <w:sz w:val="20"/>
                <w:szCs w:val="20"/>
              </w:rPr>
              <w:t>-1.4</w:t>
            </w:r>
          </w:p>
        </w:tc>
        <w:tc>
          <w:tcPr>
            <w:tcW w:w="822" w:type="dxa"/>
            <w:tcBorders>
              <w:top w:val="nil"/>
              <w:left w:val="nil"/>
              <w:bottom w:val="nil"/>
              <w:right w:val="nil"/>
            </w:tcBorders>
          </w:tcPr>
          <w:p w:rsidR="004649B5" w:rsidRDefault="00841AB7" w:rsidP="00841AB7">
            <w:pPr>
              <w:spacing w:line="500" w:lineRule="exact"/>
              <w:jc w:val="right"/>
              <w:rPr>
                <w:rFonts w:ascii="標楷體" w:eastAsia="標楷體" w:hAnsi="標楷體"/>
                <w:noProof/>
                <w:sz w:val="20"/>
                <w:szCs w:val="20"/>
              </w:rPr>
            </w:pPr>
            <w:r>
              <w:rPr>
                <w:rFonts w:ascii="標楷體" w:eastAsia="標楷體" w:hAnsi="標楷體" w:hint="eastAsia"/>
                <w:noProof/>
                <w:sz w:val="20"/>
                <w:szCs w:val="20"/>
              </w:rPr>
              <w:t>-1.4</w:t>
            </w:r>
          </w:p>
        </w:tc>
        <w:tc>
          <w:tcPr>
            <w:tcW w:w="880" w:type="dxa"/>
            <w:tcBorders>
              <w:top w:val="nil"/>
              <w:left w:val="nil"/>
              <w:bottom w:val="nil"/>
              <w:right w:val="nil"/>
            </w:tcBorders>
          </w:tcPr>
          <w:p w:rsidR="004649B5" w:rsidRDefault="00841AB7" w:rsidP="00841AB7">
            <w:pPr>
              <w:spacing w:line="500" w:lineRule="exact"/>
              <w:jc w:val="right"/>
              <w:rPr>
                <w:rFonts w:ascii="標楷體" w:eastAsia="標楷體" w:hAnsi="標楷體"/>
                <w:noProof/>
                <w:sz w:val="20"/>
                <w:szCs w:val="20"/>
              </w:rPr>
            </w:pPr>
            <w:r>
              <w:rPr>
                <w:rFonts w:ascii="標楷體" w:eastAsia="標楷體" w:hAnsi="標楷體" w:hint="eastAsia"/>
                <w:noProof/>
                <w:sz w:val="20"/>
                <w:szCs w:val="20"/>
              </w:rPr>
              <w:t>-0.5</w:t>
            </w:r>
          </w:p>
        </w:tc>
      </w:tr>
      <w:tr w:rsidR="004649B5" w:rsidTr="0097415B">
        <w:tc>
          <w:tcPr>
            <w:tcW w:w="3227" w:type="dxa"/>
            <w:tcBorders>
              <w:top w:val="nil"/>
              <w:left w:val="nil"/>
            </w:tcBorders>
          </w:tcPr>
          <w:p w:rsidR="004649B5" w:rsidRPr="00A4799C" w:rsidRDefault="004649B5" w:rsidP="0097415B">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腎炎腎病症候群及腎病變</w:t>
            </w:r>
          </w:p>
        </w:tc>
        <w:tc>
          <w:tcPr>
            <w:tcW w:w="709" w:type="dxa"/>
            <w:tcBorders>
              <w:top w:val="nil"/>
              <w:right w:val="nil"/>
            </w:tcBorders>
          </w:tcPr>
          <w:p w:rsidR="004649B5" w:rsidRPr="00A4799C" w:rsidRDefault="004649B5" w:rsidP="0097415B">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11.4</w:t>
            </w:r>
          </w:p>
        </w:tc>
        <w:tc>
          <w:tcPr>
            <w:tcW w:w="708" w:type="dxa"/>
            <w:tcBorders>
              <w:top w:val="nil"/>
              <w:left w:val="nil"/>
              <w:right w:val="nil"/>
            </w:tcBorders>
          </w:tcPr>
          <w:p w:rsidR="004649B5" w:rsidRPr="00A4799C" w:rsidRDefault="004649B5" w:rsidP="0097415B">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11.9</w:t>
            </w:r>
          </w:p>
        </w:tc>
        <w:tc>
          <w:tcPr>
            <w:tcW w:w="851" w:type="dxa"/>
            <w:tcBorders>
              <w:top w:val="nil"/>
              <w:left w:val="nil"/>
            </w:tcBorders>
          </w:tcPr>
          <w:p w:rsidR="004649B5" w:rsidRPr="00A4799C" w:rsidRDefault="004649B5" w:rsidP="0097415B">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10.5</w:t>
            </w:r>
          </w:p>
        </w:tc>
        <w:tc>
          <w:tcPr>
            <w:tcW w:w="709" w:type="dxa"/>
            <w:tcBorders>
              <w:top w:val="nil"/>
              <w:right w:val="nil"/>
            </w:tcBorders>
          </w:tcPr>
          <w:p w:rsidR="004649B5" w:rsidRPr="00A4799C" w:rsidRDefault="00665F91" w:rsidP="0097415B">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12.0</w:t>
            </w:r>
          </w:p>
        </w:tc>
        <w:tc>
          <w:tcPr>
            <w:tcW w:w="850" w:type="dxa"/>
            <w:tcBorders>
              <w:top w:val="nil"/>
              <w:left w:val="nil"/>
              <w:right w:val="nil"/>
            </w:tcBorders>
          </w:tcPr>
          <w:p w:rsidR="004649B5" w:rsidRPr="00A4799C" w:rsidRDefault="00665F91" w:rsidP="0097415B">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12.9</w:t>
            </w:r>
          </w:p>
        </w:tc>
        <w:tc>
          <w:tcPr>
            <w:tcW w:w="851" w:type="dxa"/>
            <w:tcBorders>
              <w:top w:val="nil"/>
              <w:left w:val="nil"/>
            </w:tcBorders>
          </w:tcPr>
          <w:p w:rsidR="004649B5" w:rsidRPr="00A4799C" w:rsidRDefault="00665F91" w:rsidP="0097415B">
            <w:pPr>
              <w:spacing w:line="500" w:lineRule="exact"/>
              <w:jc w:val="both"/>
              <w:rPr>
                <w:rFonts w:ascii="標楷體" w:eastAsia="標楷體" w:hAnsi="標楷體"/>
                <w:noProof/>
                <w:sz w:val="20"/>
                <w:szCs w:val="20"/>
              </w:rPr>
            </w:pPr>
            <w:r>
              <w:rPr>
                <w:rFonts w:ascii="標楷體" w:eastAsia="標楷體" w:hAnsi="標楷體" w:hint="eastAsia"/>
                <w:noProof/>
                <w:sz w:val="20"/>
                <w:szCs w:val="20"/>
              </w:rPr>
              <w:t>10.6</w:t>
            </w:r>
          </w:p>
        </w:tc>
        <w:tc>
          <w:tcPr>
            <w:tcW w:w="708" w:type="dxa"/>
            <w:tcBorders>
              <w:top w:val="nil"/>
              <w:right w:val="nil"/>
            </w:tcBorders>
          </w:tcPr>
          <w:p w:rsidR="004649B5" w:rsidRDefault="00841AB7" w:rsidP="00841AB7">
            <w:pPr>
              <w:spacing w:line="500" w:lineRule="exact"/>
              <w:jc w:val="right"/>
              <w:rPr>
                <w:rFonts w:ascii="標楷體" w:eastAsia="標楷體" w:hAnsi="標楷體"/>
                <w:noProof/>
                <w:sz w:val="20"/>
                <w:szCs w:val="20"/>
              </w:rPr>
            </w:pPr>
            <w:r>
              <w:rPr>
                <w:rFonts w:ascii="標楷體" w:eastAsia="標楷體" w:hAnsi="標楷體" w:hint="eastAsia"/>
                <w:noProof/>
                <w:sz w:val="20"/>
                <w:szCs w:val="20"/>
              </w:rPr>
              <w:t>-0.6</w:t>
            </w:r>
          </w:p>
        </w:tc>
        <w:tc>
          <w:tcPr>
            <w:tcW w:w="822" w:type="dxa"/>
            <w:tcBorders>
              <w:top w:val="nil"/>
              <w:left w:val="nil"/>
              <w:right w:val="nil"/>
            </w:tcBorders>
          </w:tcPr>
          <w:p w:rsidR="004649B5" w:rsidRDefault="00841AB7" w:rsidP="00841AB7">
            <w:pPr>
              <w:spacing w:line="500" w:lineRule="exact"/>
              <w:jc w:val="right"/>
              <w:rPr>
                <w:rFonts w:ascii="標楷體" w:eastAsia="標楷體" w:hAnsi="標楷體"/>
                <w:noProof/>
                <w:sz w:val="20"/>
                <w:szCs w:val="20"/>
              </w:rPr>
            </w:pPr>
            <w:r>
              <w:rPr>
                <w:rFonts w:ascii="標楷體" w:eastAsia="標楷體" w:hAnsi="標楷體" w:hint="eastAsia"/>
                <w:noProof/>
                <w:sz w:val="20"/>
                <w:szCs w:val="20"/>
              </w:rPr>
              <w:t>-1</w:t>
            </w:r>
          </w:p>
        </w:tc>
        <w:tc>
          <w:tcPr>
            <w:tcW w:w="880" w:type="dxa"/>
            <w:tcBorders>
              <w:top w:val="nil"/>
              <w:left w:val="nil"/>
              <w:right w:val="nil"/>
            </w:tcBorders>
          </w:tcPr>
          <w:p w:rsidR="004649B5" w:rsidRDefault="00841AB7" w:rsidP="00841AB7">
            <w:pPr>
              <w:spacing w:line="500" w:lineRule="exact"/>
              <w:jc w:val="right"/>
              <w:rPr>
                <w:rFonts w:ascii="標楷體" w:eastAsia="標楷體" w:hAnsi="標楷體"/>
                <w:noProof/>
                <w:sz w:val="20"/>
                <w:szCs w:val="20"/>
              </w:rPr>
            </w:pPr>
            <w:r>
              <w:rPr>
                <w:rFonts w:ascii="標楷體" w:eastAsia="標楷體" w:hAnsi="標楷體" w:hint="eastAsia"/>
                <w:noProof/>
                <w:sz w:val="20"/>
                <w:szCs w:val="20"/>
              </w:rPr>
              <w:t>-0.1</w:t>
            </w:r>
          </w:p>
        </w:tc>
      </w:tr>
    </w:tbl>
    <w:p w:rsidR="004649B5" w:rsidRDefault="004649B5" w:rsidP="004649B5">
      <w:pPr>
        <w:spacing w:line="280" w:lineRule="exact"/>
        <w:jc w:val="both"/>
        <w:rPr>
          <w:rFonts w:ascii="標楷體" w:eastAsia="標楷體" w:hAnsi="標楷體"/>
          <w:noProof/>
          <w:sz w:val="20"/>
          <w:szCs w:val="20"/>
        </w:rPr>
      </w:pPr>
      <w:r>
        <w:rPr>
          <w:rFonts w:ascii="標楷體" w:eastAsia="標楷體" w:hAnsi="標楷體" w:hint="eastAsia"/>
          <w:noProof/>
          <w:sz w:val="20"/>
          <w:szCs w:val="20"/>
        </w:rPr>
        <w:t>註1：潛在生命年數損失：各年齡預期可活存年數為(70-死亡時之年齡)*該年齡死亡人數之和。</w:t>
      </w:r>
    </w:p>
    <w:p w:rsidR="004649B5" w:rsidRDefault="004649B5" w:rsidP="004649B5">
      <w:pPr>
        <w:spacing w:line="280" w:lineRule="exact"/>
        <w:jc w:val="both"/>
        <w:rPr>
          <w:rFonts w:ascii="標楷體" w:eastAsia="標楷體" w:hAnsi="標楷體"/>
          <w:noProof/>
          <w:sz w:val="20"/>
          <w:szCs w:val="20"/>
        </w:rPr>
      </w:pPr>
      <w:r>
        <w:rPr>
          <w:rFonts w:ascii="標楷體" w:eastAsia="標楷體" w:hAnsi="標楷體" w:hint="eastAsia"/>
          <w:noProof/>
          <w:sz w:val="20"/>
          <w:szCs w:val="20"/>
        </w:rPr>
        <w:t xml:space="preserve">   2：平均生命年數損失：潛在生命年數損失/該死因之死亡人數。</w:t>
      </w:r>
    </w:p>
    <w:p w:rsidR="004649B5" w:rsidRPr="004649B5" w:rsidRDefault="004649B5" w:rsidP="00E15DBA">
      <w:pPr>
        <w:spacing w:line="560" w:lineRule="exact"/>
        <w:jc w:val="both"/>
        <w:rPr>
          <w:rFonts w:ascii="標楷體" w:eastAsia="標楷體" w:hAnsi="標楷體"/>
          <w:noProof/>
          <w:sz w:val="32"/>
          <w:szCs w:val="32"/>
        </w:rPr>
      </w:pPr>
    </w:p>
    <w:p w:rsidR="00E15DBA" w:rsidRDefault="00E15DBA" w:rsidP="00E15DBA">
      <w:pPr>
        <w:spacing w:line="560" w:lineRule="exact"/>
        <w:jc w:val="both"/>
        <w:rPr>
          <w:rFonts w:ascii="標楷體" w:eastAsia="標楷體" w:hAnsi="標楷體"/>
          <w:noProof/>
          <w:sz w:val="32"/>
          <w:szCs w:val="32"/>
        </w:rPr>
      </w:pPr>
      <w:r>
        <w:rPr>
          <w:rFonts w:ascii="標楷體" w:eastAsia="標楷體" w:hAnsi="標楷體"/>
          <w:noProof/>
          <w:sz w:val="32"/>
          <w:szCs w:val="32"/>
        </w:rPr>
        <w:t>（</w:t>
      </w:r>
      <w:r>
        <w:rPr>
          <w:rFonts w:ascii="標楷體" w:eastAsia="標楷體" w:hAnsi="標楷體" w:hint="eastAsia"/>
          <w:noProof/>
          <w:sz w:val="32"/>
          <w:szCs w:val="32"/>
        </w:rPr>
        <w:t>十五</w:t>
      </w:r>
      <w:r>
        <w:rPr>
          <w:rFonts w:ascii="標楷體" w:eastAsia="標楷體" w:hAnsi="標楷體"/>
          <w:noProof/>
          <w:sz w:val="32"/>
          <w:szCs w:val="32"/>
        </w:rPr>
        <w:t>）</w:t>
      </w:r>
      <w:r w:rsidRPr="00A4799C">
        <w:rPr>
          <w:rFonts w:ascii="標楷體" w:eastAsia="標楷體" w:hAnsi="標楷體" w:hint="eastAsia"/>
          <w:noProof/>
          <w:sz w:val="32"/>
          <w:szCs w:val="32"/>
        </w:rPr>
        <w:t>97</w:t>
      </w:r>
      <w:r>
        <w:rPr>
          <w:rFonts w:ascii="標楷體" w:eastAsia="標楷體" w:hAnsi="標楷體" w:hint="eastAsia"/>
          <w:noProof/>
          <w:sz w:val="32"/>
          <w:szCs w:val="32"/>
        </w:rPr>
        <w:t>年高雄巿及高雄縣十大</w:t>
      </w:r>
      <w:r w:rsidR="002754BA">
        <w:rPr>
          <w:rFonts w:ascii="標楷體" w:eastAsia="標楷體" w:hAnsi="標楷體" w:hint="eastAsia"/>
          <w:noProof/>
          <w:sz w:val="32"/>
          <w:szCs w:val="32"/>
        </w:rPr>
        <w:t>癌症</w:t>
      </w:r>
      <w:r>
        <w:rPr>
          <w:rFonts w:ascii="標楷體" w:eastAsia="標楷體" w:hAnsi="標楷體" w:hint="eastAsia"/>
          <w:noProof/>
          <w:sz w:val="32"/>
          <w:szCs w:val="32"/>
        </w:rPr>
        <w:t>平均生命年數損失分析</w:t>
      </w:r>
    </w:p>
    <w:p w:rsidR="004D1F6E" w:rsidRDefault="002754BA" w:rsidP="00B873BD">
      <w:pPr>
        <w:pStyle w:val="11"/>
        <w:snapToGrid/>
        <w:spacing w:line="560" w:lineRule="exact"/>
        <w:ind w:leftChars="295" w:left="708" w:firstLineChars="176" w:firstLine="557"/>
        <w:jc w:val="both"/>
        <w:rPr>
          <w:rFonts w:hAnsi="標楷體"/>
          <w:noProof/>
        </w:rPr>
      </w:pPr>
      <w:r>
        <w:rPr>
          <w:rFonts w:hAnsi="標楷體" w:hint="eastAsia"/>
          <w:noProof/>
        </w:rPr>
        <w:t>97年高雄巿70歲以下人口惡性腫瘤潛在生命年數損失總人年數為22,564人年，平均生命年數損失為14.7年</w:t>
      </w:r>
      <w:r w:rsidR="00B873BD">
        <w:rPr>
          <w:rFonts w:hAnsi="標楷體" w:hint="eastAsia"/>
          <w:noProof/>
        </w:rPr>
        <w:t>，</w:t>
      </w:r>
      <w:r w:rsidR="00703E90">
        <w:rPr>
          <w:rFonts w:hAnsi="標楷體" w:hint="eastAsia"/>
          <w:noProof/>
        </w:rPr>
        <w:t>若</w:t>
      </w:r>
      <w:r w:rsidR="00B873BD">
        <w:rPr>
          <w:rFonts w:hAnsi="標楷體" w:hint="eastAsia"/>
          <w:noProof/>
        </w:rPr>
        <w:t>以平均每死亡者生命年數損失來看，以口腔癌18.5年居首，女性乳癌16.4年次之，再次為卵巢癌15.8年</w:t>
      </w:r>
      <w:r w:rsidR="000C7EFB">
        <w:rPr>
          <w:rFonts w:hAnsi="標楷體" w:hint="eastAsia"/>
          <w:noProof/>
        </w:rPr>
        <w:t>。</w:t>
      </w:r>
    </w:p>
    <w:p w:rsidR="00B873BD" w:rsidRDefault="000C7EFB" w:rsidP="00B873BD">
      <w:pPr>
        <w:pStyle w:val="11"/>
        <w:snapToGrid/>
        <w:spacing w:line="560" w:lineRule="exact"/>
        <w:ind w:leftChars="295" w:left="708" w:firstLineChars="176" w:firstLine="557"/>
        <w:jc w:val="both"/>
        <w:rPr>
          <w:rFonts w:hAnsi="標楷體"/>
          <w:noProof/>
        </w:rPr>
      </w:pPr>
      <w:r>
        <w:rPr>
          <w:rFonts w:hAnsi="標楷體" w:hint="eastAsia"/>
          <w:noProof/>
        </w:rPr>
        <w:t>若與87年相較，</w:t>
      </w:r>
      <w:r w:rsidR="002640FE">
        <w:rPr>
          <w:rFonts w:hAnsi="標楷體" w:hint="eastAsia"/>
          <w:noProof/>
        </w:rPr>
        <w:t>十大癌症死因</w:t>
      </w:r>
      <w:r>
        <w:rPr>
          <w:rFonts w:hAnsi="標楷體" w:hint="eastAsia"/>
          <w:noProof/>
        </w:rPr>
        <w:t>平均生命年數損失較10年前少損失1.6年</w:t>
      </w:r>
      <w:r w:rsidR="00703E90">
        <w:rPr>
          <w:rFonts w:hAnsi="標楷體" w:hint="eastAsia"/>
          <w:noProof/>
        </w:rPr>
        <w:t>，</w:t>
      </w:r>
      <w:r w:rsidR="004D1F6E">
        <w:rPr>
          <w:rFonts w:hAnsi="標楷體" w:hint="eastAsia"/>
          <w:noProof/>
        </w:rPr>
        <w:t>平均生命年數損失最高之前3位與97年同，</w:t>
      </w:r>
      <w:r w:rsidR="002640FE">
        <w:rPr>
          <w:rFonts w:hAnsi="標楷體" w:hint="eastAsia"/>
          <w:noProof/>
        </w:rPr>
        <w:t>其中以女性乳癌</w:t>
      </w:r>
      <w:r w:rsidR="004D1F6E">
        <w:rPr>
          <w:rFonts w:hAnsi="標楷體" w:hint="eastAsia"/>
          <w:noProof/>
        </w:rPr>
        <w:t>10年來</w:t>
      </w:r>
      <w:r w:rsidR="002640FE">
        <w:rPr>
          <w:rFonts w:hAnsi="標楷體" w:hint="eastAsia"/>
          <w:noProof/>
        </w:rPr>
        <w:t>少損失3.2年最多</w:t>
      </w:r>
      <w:r w:rsidR="004D1F6E">
        <w:rPr>
          <w:rFonts w:hAnsi="標楷體" w:hint="eastAsia"/>
          <w:noProof/>
        </w:rPr>
        <w:t>。口腔癌10年來平均生命年數損失雖已少損失2.8年，但女性平均生命年數損失卻增加13.7年，值得重視</w:t>
      </w:r>
      <w:r w:rsidR="00B873BD" w:rsidRPr="00796BD3">
        <w:rPr>
          <w:rFonts w:hAnsi="標楷體" w:hint="eastAsia"/>
          <w:noProof/>
          <w:color w:val="000000" w:themeColor="text1"/>
        </w:rPr>
        <w:t>（詳見表4</w:t>
      </w:r>
      <w:r w:rsidR="00DD6A0E">
        <w:rPr>
          <w:rFonts w:hAnsi="標楷體" w:hint="eastAsia"/>
          <w:noProof/>
          <w:color w:val="000000" w:themeColor="text1"/>
        </w:rPr>
        <w:t>7</w:t>
      </w:r>
      <w:r w:rsidR="00B873BD" w:rsidRPr="00796BD3">
        <w:rPr>
          <w:rFonts w:hAnsi="標楷體" w:hint="eastAsia"/>
          <w:noProof/>
          <w:color w:val="000000" w:themeColor="text1"/>
        </w:rPr>
        <w:t>）</w:t>
      </w:r>
      <w:r w:rsidR="00B873BD">
        <w:rPr>
          <w:rFonts w:hAnsi="標楷體" w:hint="eastAsia"/>
          <w:noProof/>
        </w:rPr>
        <w:t>。</w:t>
      </w:r>
    </w:p>
    <w:p w:rsidR="00B873BD" w:rsidRDefault="00B873BD" w:rsidP="00B873BD">
      <w:pPr>
        <w:pStyle w:val="11"/>
        <w:snapToGrid/>
        <w:spacing w:line="560" w:lineRule="exact"/>
        <w:ind w:leftChars="295" w:left="708" w:firstLineChars="176" w:firstLine="557"/>
        <w:jc w:val="both"/>
        <w:rPr>
          <w:rFonts w:hAnsi="標楷體"/>
          <w:noProof/>
        </w:rPr>
      </w:pPr>
      <w:r w:rsidRPr="00DB358E">
        <w:rPr>
          <w:rFonts w:hAnsi="標楷體" w:hint="eastAsia"/>
          <w:noProof/>
        </w:rPr>
        <w:lastRenderedPageBreak/>
        <w:t>97年高雄</w:t>
      </w:r>
      <w:r w:rsidR="003C11B2" w:rsidRPr="00DB358E">
        <w:rPr>
          <w:rFonts w:hAnsi="標楷體" w:hint="eastAsia"/>
          <w:noProof/>
        </w:rPr>
        <w:t>縣</w:t>
      </w:r>
      <w:r w:rsidRPr="00DB358E">
        <w:rPr>
          <w:rFonts w:hAnsi="標楷體" w:hint="eastAsia"/>
          <w:noProof/>
        </w:rPr>
        <w:t>70歲以下人口惡性腫瘤潛在生命年數損失總人年數為</w:t>
      </w:r>
      <w:r w:rsidR="00DB358E" w:rsidRPr="00DB358E">
        <w:rPr>
          <w:rFonts w:hAnsi="標楷體" w:hint="eastAsia"/>
          <w:noProof/>
        </w:rPr>
        <w:t>19,556</w:t>
      </w:r>
      <w:r w:rsidRPr="00DB358E">
        <w:rPr>
          <w:rFonts w:hAnsi="標楷體" w:hint="eastAsia"/>
          <w:noProof/>
        </w:rPr>
        <w:t>人年，平均生命年數損失為14.</w:t>
      </w:r>
      <w:r w:rsidR="00DB358E" w:rsidRPr="00DB358E">
        <w:rPr>
          <w:rFonts w:hAnsi="標楷體" w:hint="eastAsia"/>
          <w:noProof/>
        </w:rPr>
        <w:t>9</w:t>
      </w:r>
      <w:r w:rsidRPr="00DB358E">
        <w:rPr>
          <w:rFonts w:hAnsi="標楷體" w:hint="eastAsia"/>
          <w:noProof/>
        </w:rPr>
        <w:t>年，較10年前減少</w:t>
      </w:r>
      <w:r w:rsidR="00DB358E" w:rsidRPr="00DB358E">
        <w:rPr>
          <w:rFonts w:hAnsi="標楷體" w:hint="eastAsia"/>
          <w:noProof/>
        </w:rPr>
        <w:t>0.9</w:t>
      </w:r>
      <w:r w:rsidRPr="00DB358E">
        <w:rPr>
          <w:rFonts w:hAnsi="標楷體" w:hint="eastAsia"/>
          <w:noProof/>
        </w:rPr>
        <w:t>年。若以平均每死亡者生命年數損失來看，以口腔癌18.</w:t>
      </w:r>
      <w:r w:rsidR="00DB358E" w:rsidRPr="00DB358E">
        <w:rPr>
          <w:rFonts w:hAnsi="標楷體" w:hint="eastAsia"/>
          <w:noProof/>
        </w:rPr>
        <w:t>9</w:t>
      </w:r>
      <w:r w:rsidRPr="00DB358E">
        <w:rPr>
          <w:rFonts w:hAnsi="標楷體" w:hint="eastAsia"/>
          <w:noProof/>
        </w:rPr>
        <w:t>年居首，</w:t>
      </w:r>
      <w:r w:rsidR="00DB358E" w:rsidRPr="00DB358E">
        <w:rPr>
          <w:rFonts w:hAnsi="標楷體" w:hint="eastAsia"/>
          <w:noProof/>
        </w:rPr>
        <w:t>食道</w:t>
      </w:r>
      <w:r w:rsidRPr="00DB358E">
        <w:rPr>
          <w:rFonts w:hAnsi="標楷體" w:hint="eastAsia"/>
          <w:noProof/>
        </w:rPr>
        <w:t>癌16.</w:t>
      </w:r>
      <w:r w:rsidR="00DB358E" w:rsidRPr="00DB358E">
        <w:rPr>
          <w:rFonts w:hAnsi="標楷體" w:hint="eastAsia"/>
          <w:noProof/>
        </w:rPr>
        <w:t>5</w:t>
      </w:r>
      <w:r w:rsidRPr="00DB358E">
        <w:rPr>
          <w:rFonts w:hAnsi="標楷體" w:hint="eastAsia"/>
          <w:noProof/>
        </w:rPr>
        <w:t>年次之，再次為</w:t>
      </w:r>
      <w:r w:rsidR="00DB358E" w:rsidRPr="00DB358E">
        <w:rPr>
          <w:rFonts w:hAnsi="標楷體" w:hint="eastAsia"/>
          <w:noProof/>
        </w:rPr>
        <w:t>女性乳癌</w:t>
      </w:r>
      <w:r w:rsidRPr="00DB358E">
        <w:rPr>
          <w:rFonts w:hAnsi="標楷體" w:hint="eastAsia"/>
          <w:noProof/>
        </w:rPr>
        <w:t>1</w:t>
      </w:r>
      <w:r w:rsidR="00DB358E" w:rsidRPr="00DB358E">
        <w:rPr>
          <w:rFonts w:hAnsi="標楷體" w:hint="eastAsia"/>
          <w:noProof/>
        </w:rPr>
        <w:t>6.4</w:t>
      </w:r>
      <w:r w:rsidRPr="00DB358E">
        <w:rPr>
          <w:rFonts w:hAnsi="標楷體" w:hint="eastAsia"/>
          <w:noProof/>
        </w:rPr>
        <w:t>年（詳見表4</w:t>
      </w:r>
      <w:r w:rsidR="00DD6A0E">
        <w:rPr>
          <w:rFonts w:hAnsi="標楷體" w:hint="eastAsia"/>
          <w:noProof/>
        </w:rPr>
        <w:t>8</w:t>
      </w:r>
      <w:r w:rsidRPr="00DB358E">
        <w:rPr>
          <w:rFonts w:hAnsi="標楷體" w:hint="eastAsia"/>
          <w:noProof/>
        </w:rPr>
        <w:t>）。</w:t>
      </w:r>
    </w:p>
    <w:p w:rsidR="00275F93" w:rsidRDefault="004546EF" w:rsidP="00B873BD">
      <w:pPr>
        <w:pStyle w:val="11"/>
        <w:snapToGrid/>
        <w:spacing w:line="560" w:lineRule="exact"/>
        <w:ind w:leftChars="295" w:left="708" w:firstLineChars="176" w:firstLine="557"/>
        <w:jc w:val="both"/>
        <w:rPr>
          <w:rFonts w:hAnsi="標楷體"/>
          <w:noProof/>
        </w:rPr>
      </w:pPr>
      <w:r>
        <w:rPr>
          <w:rFonts w:hAnsi="標楷體" w:hint="eastAsia"/>
          <w:noProof/>
        </w:rPr>
        <w:t>綜上，</w:t>
      </w:r>
      <w:r w:rsidR="00275F93">
        <w:rPr>
          <w:rFonts w:hAnsi="標楷體" w:hint="eastAsia"/>
          <w:noProof/>
        </w:rPr>
        <w:t>97年高雄縣巿十大癌症死因平均生命年數損失，</w:t>
      </w:r>
      <w:r w:rsidR="00CF1DDF">
        <w:rPr>
          <w:rFonts w:hAnsi="標楷體" w:hint="eastAsia"/>
          <w:noProof/>
        </w:rPr>
        <w:t>以口腔癌居首，又口腔癌早期發現早期治療效果佳，</w:t>
      </w:r>
      <w:r w:rsidR="004D1F6E">
        <w:rPr>
          <w:rFonts w:hAnsi="標楷體" w:hint="eastAsia"/>
          <w:noProof/>
        </w:rPr>
        <w:t>故</w:t>
      </w:r>
      <w:r w:rsidR="00CF1DDF">
        <w:rPr>
          <w:rFonts w:hAnsi="標楷體" w:hint="eastAsia"/>
          <w:noProof/>
        </w:rPr>
        <w:t>宜加強口腔癌篩檢防治工作，及改變嚼食檳榔、抽菸、喝酒等高危險生活型態之教育宣導。</w:t>
      </w:r>
    </w:p>
    <w:p w:rsidR="004546EF" w:rsidRDefault="004546EF" w:rsidP="00AE5E2D">
      <w:pPr>
        <w:widowControl/>
        <w:rPr>
          <w:rFonts w:ascii="標楷體" w:eastAsia="標楷體" w:hAnsi="標楷體"/>
          <w:noProof/>
          <w:sz w:val="32"/>
          <w:szCs w:val="32"/>
        </w:rPr>
      </w:pPr>
    </w:p>
    <w:p w:rsidR="00AE5E2D" w:rsidRDefault="00AE5E2D" w:rsidP="00AE5E2D">
      <w:pPr>
        <w:widowControl/>
        <w:rPr>
          <w:rFonts w:ascii="標楷體" w:eastAsia="標楷體" w:hAnsi="標楷體"/>
          <w:noProof/>
          <w:sz w:val="32"/>
          <w:szCs w:val="32"/>
        </w:rPr>
      </w:pPr>
      <w:r w:rsidRPr="00066FE6">
        <w:rPr>
          <w:rFonts w:ascii="標楷體" w:eastAsia="標楷體" w:hAnsi="標楷體" w:hint="eastAsia"/>
          <w:noProof/>
          <w:sz w:val="32"/>
          <w:szCs w:val="32"/>
        </w:rPr>
        <w:t>表</w:t>
      </w:r>
      <w:r w:rsidR="00E15DBA">
        <w:rPr>
          <w:rFonts w:ascii="標楷體" w:eastAsia="標楷體" w:hAnsi="標楷體" w:hint="eastAsia"/>
          <w:noProof/>
          <w:sz w:val="32"/>
          <w:szCs w:val="32"/>
        </w:rPr>
        <w:t>4</w:t>
      </w:r>
      <w:r w:rsidR="00DD6A0E">
        <w:rPr>
          <w:rFonts w:ascii="標楷體" w:eastAsia="標楷體" w:hAnsi="標楷體" w:hint="eastAsia"/>
          <w:noProof/>
          <w:sz w:val="32"/>
          <w:szCs w:val="32"/>
        </w:rPr>
        <w:t>7</w:t>
      </w:r>
      <w:r w:rsidR="00E15DBA">
        <w:rPr>
          <w:rFonts w:ascii="標楷體" w:eastAsia="標楷體" w:hAnsi="標楷體" w:hint="eastAsia"/>
          <w:noProof/>
          <w:sz w:val="32"/>
          <w:szCs w:val="32"/>
        </w:rPr>
        <w:t xml:space="preserve">  </w:t>
      </w:r>
      <w:r w:rsidR="00264398">
        <w:rPr>
          <w:rFonts w:ascii="標楷體" w:eastAsia="標楷體" w:hAnsi="標楷體" w:hint="eastAsia"/>
          <w:noProof/>
          <w:sz w:val="32"/>
          <w:szCs w:val="32"/>
        </w:rPr>
        <w:t>97年</w:t>
      </w:r>
      <w:r>
        <w:rPr>
          <w:rFonts w:ascii="標楷體" w:eastAsia="標楷體" w:hAnsi="標楷體" w:hint="eastAsia"/>
          <w:noProof/>
          <w:sz w:val="32"/>
          <w:szCs w:val="32"/>
        </w:rPr>
        <w:t>70歲以下高雄巿十大癌症死因平均生命年數損失</w:t>
      </w:r>
    </w:p>
    <w:p w:rsidR="00AE5E2D" w:rsidRPr="00C62FC2" w:rsidRDefault="00AE5E2D" w:rsidP="00AE5E2D">
      <w:pPr>
        <w:widowControl/>
        <w:ind w:right="200"/>
        <w:jc w:val="right"/>
        <w:rPr>
          <w:rFonts w:ascii="標楷體" w:eastAsia="標楷體" w:hAnsi="標楷體"/>
          <w:noProof/>
          <w:sz w:val="20"/>
          <w:szCs w:val="20"/>
        </w:rPr>
      </w:pPr>
      <w:r w:rsidRPr="00C62FC2">
        <w:rPr>
          <w:rFonts w:ascii="標楷體" w:eastAsia="標楷體" w:hAnsi="標楷體" w:hint="eastAsia"/>
          <w:noProof/>
          <w:sz w:val="20"/>
          <w:szCs w:val="20"/>
        </w:rPr>
        <w:t>單位：年</w:t>
      </w:r>
    </w:p>
    <w:tbl>
      <w:tblPr>
        <w:tblStyle w:val="a8"/>
        <w:tblW w:w="9300" w:type="dxa"/>
        <w:tblBorders>
          <w:left w:val="none" w:sz="0" w:space="0" w:color="auto"/>
          <w:right w:val="none" w:sz="0" w:space="0" w:color="auto"/>
        </w:tblBorders>
        <w:tblLayout w:type="fixed"/>
        <w:tblLook w:val="04A0"/>
      </w:tblPr>
      <w:tblGrid>
        <w:gridCol w:w="1526"/>
        <w:gridCol w:w="850"/>
        <w:gridCol w:w="709"/>
        <w:gridCol w:w="737"/>
        <w:gridCol w:w="913"/>
        <w:gridCol w:w="913"/>
        <w:gridCol w:w="913"/>
        <w:gridCol w:w="913"/>
        <w:gridCol w:w="913"/>
        <w:gridCol w:w="913"/>
      </w:tblGrid>
      <w:tr w:rsidR="00124B47" w:rsidTr="00B873BD">
        <w:tc>
          <w:tcPr>
            <w:tcW w:w="1526" w:type="dxa"/>
            <w:vMerge w:val="restart"/>
          </w:tcPr>
          <w:p w:rsidR="00124B47" w:rsidRDefault="00124B47" w:rsidP="006F0252">
            <w:pPr>
              <w:widowControl/>
              <w:rPr>
                <w:rFonts w:ascii="標楷體" w:eastAsia="標楷體" w:hAnsi="標楷體"/>
                <w:noProof/>
                <w:sz w:val="20"/>
                <w:szCs w:val="20"/>
              </w:rPr>
            </w:pPr>
          </w:p>
        </w:tc>
        <w:tc>
          <w:tcPr>
            <w:tcW w:w="2296" w:type="dxa"/>
            <w:gridSpan w:val="3"/>
          </w:tcPr>
          <w:p w:rsidR="00124B47" w:rsidRDefault="00124B47" w:rsidP="006F0252">
            <w:pPr>
              <w:widowControl/>
              <w:jc w:val="center"/>
              <w:rPr>
                <w:rFonts w:ascii="標楷體" w:eastAsia="標楷體" w:hAnsi="標楷體"/>
                <w:noProof/>
                <w:sz w:val="20"/>
                <w:szCs w:val="20"/>
              </w:rPr>
            </w:pPr>
            <w:r>
              <w:rPr>
                <w:rFonts w:ascii="標楷體" w:eastAsia="標楷體" w:hAnsi="標楷體" w:hint="eastAsia"/>
                <w:noProof/>
                <w:sz w:val="20"/>
                <w:szCs w:val="20"/>
              </w:rPr>
              <w:t>97年(A)</w:t>
            </w:r>
          </w:p>
        </w:tc>
        <w:tc>
          <w:tcPr>
            <w:tcW w:w="2739" w:type="dxa"/>
            <w:gridSpan w:val="3"/>
          </w:tcPr>
          <w:p w:rsidR="00124B47" w:rsidRDefault="00124B47" w:rsidP="006F0252">
            <w:pPr>
              <w:widowControl/>
              <w:jc w:val="center"/>
              <w:rPr>
                <w:rFonts w:ascii="標楷體" w:eastAsia="標楷體" w:hAnsi="標楷體"/>
                <w:noProof/>
                <w:sz w:val="20"/>
                <w:szCs w:val="20"/>
              </w:rPr>
            </w:pPr>
            <w:r>
              <w:rPr>
                <w:rFonts w:ascii="標楷體" w:eastAsia="標楷體" w:hAnsi="標楷體" w:hint="eastAsia"/>
                <w:noProof/>
                <w:sz w:val="20"/>
                <w:szCs w:val="20"/>
              </w:rPr>
              <w:t>87年(B)</w:t>
            </w:r>
          </w:p>
        </w:tc>
        <w:tc>
          <w:tcPr>
            <w:tcW w:w="2739" w:type="dxa"/>
            <w:gridSpan w:val="3"/>
          </w:tcPr>
          <w:p w:rsidR="00124B47" w:rsidRDefault="00124B47" w:rsidP="006F0252">
            <w:pPr>
              <w:widowControl/>
              <w:jc w:val="center"/>
              <w:rPr>
                <w:rFonts w:ascii="標楷體" w:eastAsia="標楷體" w:hAnsi="標楷體"/>
                <w:noProof/>
                <w:sz w:val="20"/>
                <w:szCs w:val="20"/>
              </w:rPr>
            </w:pPr>
            <w:r>
              <w:rPr>
                <w:rFonts w:ascii="標楷體" w:eastAsia="標楷體" w:hAnsi="標楷體" w:hint="eastAsia"/>
                <w:noProof/>
                <w:sz w:val="20"/>
                <w:szCs w:val="20"/>
              </w:rPr>
              <w:t>增減年數(A-B)</w:t>
            </w:r>
          </w:p>
        </w:tc>
      </w:tr>
      <w:tr w:rsidR="00124B47" w:rsidTr="00940B0F">
        <w:tc>
          <w:tcPr>
            <w:tcW w:w="1526" w:type="dxa"/>
            <w:vMerge/>
            <w:tcBorders>
              <w:bottom w:val="single" w:sz="4" w:space="0" w:color="000000" w:themeColor="text1"/>
            </w:tcBorders>
          </w:tcPr>
          <w:p w:rsidR="00124B47" w:rsidRDefault="00124B47" w:rsidP="006F0252">
            <w:pPr>
              <w:widowControl/>
              <w:rPr>
                <w:rFonts w:ascii="標楷體" w:eastAsia="標楷體" w:hAnsi="標楷體"/>
                <w:noProof/>
                <w:sz w:val="20"/>
                <w:szCs w:val="20"/>
              </w:rPr>
            </w:pPr>
          </w:p>
        </w:tc>
        <w:tc>
          <w:tcPr>
            <w:tcW w:w="850" w:type="dxa"/>
            <w:tcBorders>
              <w:bottom w:val="single" w:sz="4" w:space="0" w:color="000000" w:themeColor="text1"/>
            </w:tcBorders>
          </w:tcPr>
          <w:p w:rsidR="00124B47" w:rsidRDefault="00124B47" w:rsidP="006F0252">
            <w:pPr>
              <w:widowControl/>
              <w:jc w:val="center"/>
              <w:rPr>
                <w:rFonts w:ascii="標楷體" w:eastAsia="標楷體" w:hAnsi="標楷體"/>
                <w:noProof/>
                <w:sz w:val="20"/>
                <w:szCs w:val="20"/>
              </w:rPr>
            </w:pPr>
            <w:r>
              <w:rPr>
                <w:rFonts w:ascii="標楷體" w:eastAsia="標楷體" w:hAnsi="標楷體" w:hint="eastAsia"/>
                <w:noProof/>
                <w:sz w:val="20"/>
                <w:szCs w:val="20"/>
              </w:rPr>
              <w:t>計</w:t>
            </w:r>
          </w:p>
        </w:tc>
        <w:tc>
          <w:tcPr>
            <w:tcW w:w="709" w:type="dxa"/>
            <w:tcBorders>
              <w:bottom w:val="single" w:sz="4" w:space="0" w:color="000000" w:themeColor="text1"/>
            </w:tcBorders>
          </w:tcPr>
          <w:p w:rsidR="00124B47" w:rsidRDefault="00124B47" w:rsidP="006F0252">
            <w:pPr>
              <w:widowControl/>
              <w:jc w:val="center"/>
              <w:rPr>
                <w:rFonts w:ascii="標楷體" w:eastAsia="標楷體" w:hAnsi="標楷體"/>
                <w:noProof/>
                <w:sz w:val="20"/>
                <w:szCs w:val="20"/>
              </w:rPr>
            </w:pPr>
            <w:r>
              <w:rPr>
                <w:rFonts w:ascii="標楷體" w:eastAsia="標楷體" w:hAnsi="標楷體" w:hint="eastAsia"/>
                <w:noProof/>
                <w:sz w:val="20"/>
                <w:szCs w:val="20"/>
              </w:rPr>
              <w:t>男</w:t>
            </w:r>
          </w:p>
        </w:tc>
        <w:tc>
          <w:tcPr>
            <w:tcW w:w="737" w:type="dxa"/>
            <w:tcBorders>
              <w:bottom w:val="single" w:sz="4" w:space="0" w:color="000000" w:themeColor="text1"/>
            </w:tcBorders>
          </w:tcPr>
          <w:p w:rsidR="00124B47" w:rsidRDefault="00124B47" w:rsidP="006F0252">
            <w:pPr>
              <w:widowControl/>
              <w:jc w:val="center"/>
              <w:rPr>
                <w:rFonts w:ascii="標楷體" w:eastAsia="標楷體" w:hAnsi="標楷體"/>
                <w:noProof/>
                <w:sz w:val="20"/>
                <w:szCs w:val="20"/>
              </w:rPr>
            </w:pPr>
            <w:r>
              <w:rPr>
                <w:rFonts w:ascii="標楷體" w:eastAsia="標楷體" w:hAnsi="標楷體" w:hint="eastAsia"/>
                <w:noProof/>
                <w:sz w:val="20"/>
                <w:szCs w:val="20"/>
              </w:rPr>
              <w:t>女</w:t>
            </w:r>
          </w:p>
        </w:tc>
        <w:tc>
          <w:tcPr>
            <w:tcW w:w="913" w:type="dxa"/>
            <w:tcBorders>
              <w:bottom w:val="single" w:sz="4" w:space="0" w:color="000000" w:themeColor="text1"/>
            </w:tcBorders>
          </w:tcPr>
          <w:p w:rsidR="00124B47" w:rsidRDefault="00124B47" w:rsidP="006F0252">
            <w:pPr>
              <w:widowControl/>
              <w:jc w:val="center"/>
              <w:rPr>
                <w:rFonts w:ascii="標楷體" w:eastAsia="標楷體" w:hAnsi="標楷體"/>
                <w:noProof/>
                <w:sz w:val="20"/>
                <w:szCs w:val="20"/>
              </w:rPr>
            </w:pPr>
            <w:r>
              <w:rPr>
                <w:rFonts w:ascii="標楷體" w:eastAsia="標楷體" w:hAnsi="標楷體" w:hint="eastAsia"/>
                <w:noProof/>
                <w:sz w:val="20"/>
                <w:szCs w:val="20"/>
              </w:rPr>
              <w:t>計</w:t>
            </w:r>
          </w:p>
        </w:tc>
        <w:tc>
          <w:tcPr>
            <w:tcW w:w="913" w:type="dxa"/>
            <w:tcBorders>
              <w:bottom w:val="single" w:sz="4" w:space="0" w:color="000000" w:themeColor="text1"/>
            </w:tcBorders>
          </w:tcPr>
          <w:p w:rsidR="00124B47" w:rsidRDefault="00124B47" w:rsidP="006F0252">
            <w:pPr>
              <w:widowControl/>
              <w:jc w:val="center"/>
              <w:rPr>
                <w:rFonts w:ascii="標楷體" w:eastAsia="標楷體" w:hAnsi="標楷體"/>
                <w:noProof/>
                <w:sz w:val="20"/>
                <w:szCs w:val="20"/>
              </w:rPr>
            </w:pPr>
            <w:r>
              <w:rPr>
                <w:rFonts w:ascii="標楷體" w:eastAsia="標楷體" w:hAnsi="標楷體" w:hint="eastAsia"/>
                <w:noProof/>
                <w:sz w:val="20"/>
                <w:szCs w:val="20"/>
              </w:rPr>
              <w:t>男</w:t>
            </w:r>
          </w:p>
        </w:tc>
        <w:tc>
          <w:tcPr>
            <w:tcW w:w="913" w:type="dxa"/>
            <w:tcBorders>
              <w:bottom w:val="single" w:sz="4" w:space="0" w:color="000000" w:themeColor="text1"/>
            </w:tcBorders>
          </w:tcPr>
          <w:p w:rsidR="00124B47" w:rsidRDefault="00124B47" w:rsidP="006F0252">
            <w:pPr>
              <w:widowControl/>
              <w:jc w:val="center"/>
              <w:rPr>
                <w:rFonts w:ascii="標楷體" w:eastAsia="標楷體" w:hAnsi="標楷體"/>
                <w:noProof/>
                <w:sz w:val="20"/>
                <w:szCs w:val="20"/>
              </w:rPr>
            </w:pPr>
            <w:r>
              <w:rPr>
                <w:rFonts w:ascii="標楷體" w:eastAsia="標楷體" w:hAnsi="標楷體" w:hint="eastAsia"/>
                <w:noProof/>
                <w:sz w:val="20"/>
                <w:szCs w:val="20"/>
              </w:rPr>
              <w:t>女</w:t>
            </w:r>
          </w:p>
        </w:tc>
        <w:tc>
          <w:tcPr>
            <w:tcW w:w="913" w:type="dxa"/>
            <w:tcBorders>
              <w:bottom w:val="single" w:sz="4" w:space="0" w:color="000000" w:themeColor="text1"/>
            </w:tcBorders>
          </w:tcPr>
          <w:p w:rsidR="00124B47" w:rsidRDefault="00124B47" w:rsidP="006F0252">
            <w:pPr>
              <w:widowControl/>
              <w:jc w:val="center"/>
              <w:rPr>
                <w:rFonts w:ascii="標楷體" w:eastAsia="標楷體" w:hAnsi="標楷體"/>
                <w:noProof/>
                <w:sz w:val="20"/>
                <w:szCs w:val="20"/>
              </w:rPr>
            </w:pPr>
            <w:r>
              <w:rPr>
                <w:rFonts w:ascii="標楷體" w:eastAsia="標楷體" w:hAnsi="標楷體" w:hint="eastAsia"/>
                <w:noProof/>
                <w:sz w:val="20"/>
                <w:szCs w:val="20"/>
              </w:rPr>
              <w:t>全體</w:t>
            </w:r>
          </w:p>
        </w:tc>
        <w:tc>
          <w:tcPr>
            <w:tcW w:w="913" w:type="dxa"/>
            <w:tcBorders>
              <w:bottom w:val="single" w:sz="4" w:space="0" w:color="000000" w:themeColor="text1"/>
            </w:tcBorders>
          </w:tcPr>
          <w:p w:rsidR="00124B47" w:rsidRDefault="00124B47" w:rsidP="006F0252">
            <w:pPr>
              <w:widowControl/>
              <w:jc w:val="center"/>
              <w:rPr>
                <w:rFonts w:ascii="標楷體" w:eastAsia="標楷體" w:hAnsi="標楷體"/>
                <w:noProof/>
                <w:sz w:val="20"/>
                <w:szCs w:val="20"/>
              </w:rPr>
            </w:pPr>
            <w:r>
              <w:rPr>
                <w:rFonts w:ascii="標楷體" w:eastAsia="標楷體" w:hAnsi="標楷體" w:hint="eastAsia"/>
                <w:noProof/>
                <w:sz w:val="20"/>
                <w:szCs w:val="20"/>
              </w:rPr>
              <w:t>男</w:t>
            </w:r>
          </w:p>
        </w:tc>
        <w:tc>
          <w:tcPr>
            <w:tcW w:w="913" w:type="dxa"/>
            <w:tcBorders>
              <w:bottom w:val="single" w:sz="4" w:space="0" w:color="000000" w:themeColor="text1"/>
            </w:tcBorders>
          </w:tcPr>
          <w:p w:rsidR="00124B47" w:rsidRDefault="00124B47" w:rsidP="006F0252">
            <w:pPr>
              <w:widowControl/>
              <w:jc w:val="center"/>
              <w:rPr>
                <w:rFonts w:ascii="標楷體" w:eastAsia="標楷體" w:hAnsi="標楷體"/>
                <w:noProof/>
                <w:sz w:val="20"/>
                <w:szCs w:val="20"/>
              </w:rPr>
            </w:pPr>
            <w:r>
              <w:rPr>
                <w:rFonts w:ascii="標楷體" w:eastAsia="標楷體" w:hAnsi="標楷體" w:hint="eastAsia"/>
                <w:noProof/>
                <w:sz w:val="20"/>
                <w:szCs w:val="20"/>
              </w:rPr>
              <w:t>女</w:t>
            </w:r>
          </w:p>
        </w:tc>
      </w:tr>
      <w:tr w:rsidR="00AE5E2D" w:rsidTr="00940B0F">
        <w:tc>
          <w:tcPr>
            <w:tcW w:w="1526" w:type="dxa"/>
            <w:tcBorders>
              <w:bottom w:val="nil"/>
            </w:tcBorders>
          </w:tcPr>
          <w:p w:rsidR="00AE5E2D" w:rsidRDefault="00AE5E2D" w:rsidP="00940B0F">
            <w:pPr>
              <w:widowControl/>
              <w:spacing w:line="280" w:lineRule="exact"/>
              <w:rPr>
                <w:rFonts w:ascii="標楷體" w:eastAsia="標楷體" w:hAnsi="標楷體"/>
                <w:noProof/>
                <w:sz w:val="20"/>
                <w:szCs w:val="20"/>
              </w:rPr>
            </w:pPr>
            <w:r>
              <w:rPr>
                <w:rFonts w:ascii="標楷體" w:eastAsia="標楷體" w:hAnsi="標楷體" w:hint="eastAsia"/>
                <w:noProof/>
                <w:sz w:val="20"/>
                <w:szCs w:val="20"/>
              </w:rPr>
              <w:t>所有癌症</w:t>
            </w:r>
          </w:p>
          <w:p w:rsidR="00AE5E2D" w:rsidRDefault="00AE5E2D" w:rsidP="00940B0F">
            <w:pPr>
              <w:widowControl/>
              <w:spacing w:line="280" w:lineRule="exact"/>
              <w:rPr>
                <w:rFonts w:ascii="標楷體" w:eastAsia="標楷體" w:hAnsi="標楷體"/>
                <w:noProof/>
                <w:sz w:val="20"/>
                <w:szCs w:val="20"/>
              </w:rPr>
            </w:pPr>
            <w:r>
              <w:rPr>
                <w:rFonts w:ascii="標楷體" w:eastAsia="標楷體" w:hAnsi="標楷體" w:hint="eastAsia"/>
                <w:noProof/>
                <w:sz w:val="20"/>
                <w:szCs w:val="20"/>
              </w:rPr>
              <w:t>死亡原因</w:t>
            </w:r>
          </w:p>
        </w:tc>
        <w:tc>
          <w:tcPr>
            <w:tcW w:w="850" w:type="dxa"/>
            <w:tcBorders>
              <w:bottom w:val="nil"/>
              <w:right w:val="nil"/>
            </w:tcBorders>
          </w:tcPr>
          <w:p w:rsidR="00AE5E2D" w:rsidRDefault="00AE5E2D" w:rsidP="00940B0F">
            <w:pPr>
              <w:widowControl/>
              <w:spacing w:line="280" w:lineRule="exact"/>
              <w:rPr>
                <w:rFonts w:ascii="標楷體" w:eastAsia="標楷體" w:hAnsi="標楷體"/>
                <w:noProof/>
                <w:sz w:val="20"/>
                <w:szCs w:val="20"/>
              </w:rPr>
            </w:pPr>
            <w:r>
              <w:rPr>
                <w:rFonts w:ascii="標楷體" w:eastAsia="標楷體" w:hAnsi="標楷體" w:hint="eastAsia"/>
                <w:noProof/>
                <w:sz w:val="20"/>
                <w:szCs w:val="20"/>
              </w:rPr>
              <w:t>14.7</w:t>
            </w:r>
          </w:p>
        </w:tc>
        <w:tc>
          <w:tcPr>
            <w:tcW w:w="709" w:type="dxa"/>
            <w:tcBorders>
              <w:left w:val="nil"/>
              <w:bottom w:val="nil"/>
              <w:right w:val="nil"/>
            </w:tcBorders>
          </w:tcPr>
          <w:p w:rsidR="00AE5E2D" w:rsidRDefault="00AE5E2D" w:rsidP="00940B0F">
            <w:pPr>
              <w:widowControl/>
              <w:spacing w:line="280" w:lineRule="exact"/>
              <w:rPr>
                <w:rFonts w:ascii="標楷體" w:eastAsia="標楷體" w:hAnsi="標楷體"/>
                <w:noProof/>
                <w:sz w:val="20"/>
                <w:szCs w:val="20"/>
              </w:rPr>
            </w:pPr>
            <w:r>
              <w:rPr>
                <w:rFonts w:ascii="標楷體" w:eastAsia="標楷體" w:hAnsi="標楷體" w:hint="eastAsia"/>
                <w:noProof/>
                <w:sz w:val="20"/>
                <w:szCs w:val="20"/>
              </w:rPr>
              <w:t>15.0</w:t>
            </w:r>
          </w:p>
        </w:tc>
        <w:tc>
          <w:tcPr>
            <w:tcW w:w="737" w:type="dxa"/>
            <w:tcBorders>
              <w:left w:val="nil"/>
              <w:bottom w:val="nil"/>
            </w:tcBorders>
          </w:tcPr>
          <w:p w:rsidR="00AE5E2D" w:rsidRDefault="00AE5E2D" w:rsidP="00940B0F">
            <w:pPr>
              <w:widowControl/>
              <w:spacing w:line="280" w:lineRule="exact"/>
              <w:rPr>
                <w:rFonts w:ascii="標楷體" w:eastAsia="標楷體" w:hAnsi="標楷體"/>
                <w:noProof/>
                <w:sz w:val="20"/>
                <w:szCs w:val="20"/>
              </w:rPr>
            </w:pPr>
            <w:r>
              <w:rPr>
                <w:rFonts w:ascii="標楷體" w:eastAsia="標楷體" w:hAnsi="標楷體" w:hint="eastAsia"/>
                <w:noProof/>
                <w:sz w:val="20"/>
                <w:szCs w:val="20"/>
              </w:rPr>
              <w:t>14.2</w:t>
            </w:r>
          </w:p>
        </w:tc>
        <w:tc>
          <w:tcPr>
            <w:tcW w:w="913" w:type="dxa"/>
            <w:tcBorders>
              <w:bottom w:val="nil"/>
              <w:right w:val="nil"/>
            </w:tcBorders>
          </w:tcPr>
          <w:p w:rsidR="00AE5E2D" w:rsidRDefault="00AE5E2D" w:rsidP="00940B0F">
            <w:pPr>
              <w:widowControl/>
              <w:spacing w:line="280" w:lineRule="exact"/>
              <w:rPr>
                <w:rFonts w:ascii="標楷體" w:eastAsia="標楷體" w:hAnsi="標楷體"/>
                <w:noProof/>
                <w:sz w:val="20"/>
                <w:szCs w:val="20"/>
              </w:rPr>
            </w:pPr>
            <w:r>
              <w:rPr>
                <w:rFonts w:ascii="標楷體" w:eastAsia="標楷體" w:hAnsi="標楷體" w:hint="eastAsia"/>
                <w:noProof/>
                <w:sz w:val="20"/>
                <w:szCs w:val="20"/>
              </w:rPr>
              <w:t>16.3</w:t>
            </w:r>
          </w:p>
        </w:tc>
        <w:tc>
          <w:tcPr>
            <w:tcW w:w="913" w:type="dxa"/>
            <w:tcBorders>
              <w:left w:val="nil"/>
              <w:bottom w:val="nil"/>
              <w:right w:val="nil"/>
            </w:tcBorders>
          </w:tcPr>
          <w:p w:rsidR="00AE5E2D" w:rsidRDefault="00AE5E2D" w:rsidP="00940B0F">
            <w:pPr>
              <w:widowControl/>
              <w:spacing w:line="280" w:lineRule="exact"/>
              <w:rPr>
                <w:rFonts w:ascii="標楷體" w:eastAsia="標楷體" w:hAnsi="標楷體"/>
                <w:noProof/>
                <w:sz w:val="20"/>
                <w:szCs w:val="20"/>
              </w:rPr>
            </w:pPr>
            <w:r>
              <w:rPr>
                <w:rFonts w:ascii="標楷體" w:eastAsia="標楷體" w:hAnsi="標楷體" w:hint="eastAsia"/>
                <w:noProof/>
                <w:sz w:val="20"/>
                <w:szCs w:val="20"/>
              </w:rPr>
              <w:t>16.6</w:t>
            </w:r>
          </w:p>
        </w:tc>
        <w:tc>
          <w:tcPr>
            <w:tcW w:w="913" w:type="dxa"/>
            <w:tcBorders>
              <w:left w:val="nil"/>
              <w:bottom w:val="nil"/>
            </w:tcBorders>
          </w:tcPr>
          <w:p w:rsidR="00AE5E2D" w:rsidRDefault="00AE5E2D" w:rsidP="00940B0F">
            <w:pPr>
              <w:widowControl/>
              <w:spacing w:line="280" w:lineRule="exact"/>
              <w:rPr>
                <w:rFonts w:ascii="標楷體" w:eastAsia="標楷體" w:hAnsi="標楷體"/>
                <w:noProof/>
                <w:sz w:val="20"/>
                <w:szCs w:val="20"/>
              </w:rPr>
            </w:pPr>
            <w:r>
              <w:rPr>
                <w:rFonts w:ascii="標楷體" w:eastAsia="標楷體" w:hAnsi="標楷體" w:hint="eastAsia"/>
                <w:noProof/>
                <w:sz w:val="20"/>
                <w:szCs w:val="20"/>
              </w:rPr>
              <w:t>15.8</w:t>
            </w:r>
          </w:p>
        </w:tc>
        <w:tc>
          <w:tcPr>
            <w:tcW w:w="913" w:type="dxa"/>
            <w:tcBorders>
              <w:bottom w:val="nil"/>
              <w:right w:val="nil"/>
            </w:tcBorders>
            <w:vAlign w:val="center"/>
          </w:tcPr>
          <w:p w:rsidR="00AE5E2D" w:rsidRDefault="00AE5E2D" w:rsidP="00940B0F">
            <w:pPr>
              <w:widowControl/>
              <w:spacing w:line="280" w:lineRule="exact"/>
              <w:jc w:val="center"/>
              <w:rPr>
                <w:rFonts w:ascii="標楷體" w:eastAsia="標楷體" w:hAnsi="標楷體"/>
                <w:noProof/>
                <w:sz w:val="20"/>
                <w:szCs w:val="20"/>
              </w:rPr>
            </w:pPr>
            <w:r>
              <w:rPr>
                <w:rFonts w:ascii="標楷體" w:eastAsia="標楷體" w:hAnsi="標楷體" w:hint="eastAsia"/>
                <w:noProof/>
                <w:sz w:val="20"/>
                <w:szCs w:val="20"/>
              </w:rPr>
              <w:t>-1.6</w:t>
            </w:r>
          </w:p>
        </w:tc>
        <w:tc>
          <w:tcPr>
            <w:tcW w:w="913" w:type="dxa"/>
            <w:tcBorders>
              <w:left w:val="nil"/>
              <w:bottom w:val="nil"/>
              <w:right w:val="nil"/>
            </w:tcBorders>
            <w:vAlign w:val="center"/>
          </w:tcPr>
          <w:p w:rsidR="00AE5E2D" w:rsidRDefault="00AE5E2D" w:rsidP="00940B0F">
            <w:pPr>
              <w:widowControl/>
              <w:spacing w:line="280" w:lineRule="exact"/>
              <w:jc w:val="center"/>
              <w:rPr>
                <w:rFonts w:ascii="標楷體" w:eastAsia="標楷體" w:hAnsi="標楷體"/>
                <w:noProof/>
                <w:sz w:val="20"/>
                <w:szCs w:val="20"/>
              </w:rPr>
            </w:pPr>
            <w:r>
              <w:rPr>
                <w:rFonts w:ascii="標楷體" w:eastAsia="標楷體" w:hAnsi="標楷體" w:hint="eastAsia"/>
                <w:noProof/>
                <w:sz w:val="20"/>
                <w:szCs w:val="20"/>
              </w:rPr>
              <w:t>-1.6</w:t>
            </w:r>
          </w:p>
        </w:tc>
        <w:tc>
          <w:tcPr>
            <w:tcW w:w="913" w:type="dxa"/>
            <w:tcBorders>
              <w:left w:val="nil"/>
              <w:bottom w:val="nil"/>
            </w:tcBorders>
            <w:vAlign w:val="center"/>
          </w:tcPr>
          <w:p w:rsidR="00AE5E2D" w:rsidRDefault="00AE5E2D" w:rsidP="00940B0F">
            <w:pPr>
              <w:widowControl/>
              <w:spacing w:line="280" w:lineRule="exact"/>
              <w:jc w:val="center"/>
              <w:rPr>
                <w:rFonts w:ascii="標楷體" w:eastAsia="標楷體" w:hAnsi="標楷體"/>
                <w:noProof/>
                <w:sz w:val="20"/>
                <w:szCs w:val="20"/>
              </w:rPr>
            </w:pPr>
            <w:r>
              <w:rPr>
                <w:rFonts w:ascii="標楷體" w:eastAsia="標楷體" w:hAnsi="標楷體" w:hint="eastAsia"/>
                <w:noProof/>
                <w:sz w:val="20"/>
                <w:szCs w:val="20"/>
              </w:rPr>
              <w:t>-1.6</w:t>
            </w:r>
          </w:p>
        </w:tc>
      </w:tr>
      <w:tr w:rsidR="00AE5E2D" w:rsidTr="00940B0F">
        <w:tc>
          <w:tcPr>
            <w:tcW w:w="1526" w:type="dxa"/>
            <w:tcBorders>
              <w:top w:val="nil"/>
              <w:bottom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肝癌</w:t>
            </w:r>
          </w:p>
        </w:tc>
        <w:tc>
          <w:tcPr>
            <w:tcW w:w="850" w:type="dxa"/>
            <w:tcBorders>
              <w:top w:val="nil"/>
              <w:bottom w:val="nil"/>
              <w:right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12.9</w:t>
            </w:r>
          </w:p>
        </w:tc>
        <w:tc>
          <w:tcPr>
            <w:tcW w:w="709" w:type="dxa"/>
            <w:tcBorders>
              <w:top w:val="nil"/>
              <w:left w:val="nil"/>
              <w:bottom w:val="nil"/>
              <w:right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13.8</w:t>
            </w:r>
          </w:p>
        </w:tc>
        <w:tc>
          <w:tcPr>
            <w:tcW w:w="737" w:type="dxa"/>
            <w:tcBorders>
              <w:top w:val="nil"/>
              <w:left w:val="nil"/>
              <w:bottom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10.7</w:t>
            </w:r>
          </w:p>
        </w:tc>
        <w:tc>
          <w:tcPr>
            <w:tcW w:w="913" w:type="dxa"/>
            <w:tcBorders>
              <w:top w:val="nil"/>
              <w:bottom w:val="nil"/>
              <w:right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15.0</w:t>
            </w:r>
          </w:p>
        </w:tc>
        <w:tc>
          <w:tcPr>
            <w:tcW w:w="913" w:type="dxa"/>
            <w:tcBorders>
              <w:top w:val="nil"/>
              <w:left w:val="nil"/>
              <w:bottom w:val="nil"/>
              <w:right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15.5</w:t>
            </w:r>
          </w:p>
        </w:tc>
        <w:tc>
          <w:tcPr>
            <w:tcW w:w="913" w:type="dxa"/>
            <w:tcBorders>
              <w:top w:val="nil"/>
              <w:left w:val="nil"/>
              <w:bottom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13.1</w:t>
            </w:r>
          </w:p>
        </w:tc>
        <w:tc>
          <w:tcPr>
            <w:tcW w:w="913" w:type="dxa"/>
            <w:tcBorders>
              <w:top w:val="nil"/>
              <w:bottom w:val="nil"/>
              <w:right w:val="nil"/>
            </w:tcBorders>
            <w:vAlign w:val="center"/>
          </w:tcPr>
          <w:p w:rsidR="00AE5E2D" w:rsidRDefault="00AE5E2D" w:rsidP="00940B0F">
            <w:pPr>
              <w:widowControl/>
              <w:jc w:val="center"/>
              <w:rPr>
                <w:rFonts w:ascii="標楷體" w:eastAsia="標楷體" w:hAnsi="標楷體"/>
                <w:noProof/>
                <w:sz w:val="20"/>
                <w:szCs w:val="20"/>
              </w:rPr>
            </w:pPr>
            <w:r>
              <w:rPr>
                <w:rFonts w:ascii="標楷體" w:eastAsia="標楷體" w:hAnsi="標楷體" w:hint="eastAsia"/>
                <w:noProof/>
                <w:sz w:val="20"/>
                <w:szCs w:val="20"/>
              </w:rPr>
              <w:t>-2.1</w:t>
            </w:r>
          </w:p>
        </w:tc>
        <w:tc>
          <w:tcPr>
            <w:tcW w:w="913" w:type="dxa"/>
            <w:tcBorders>
              <w:top w:val="nil"/>
              <w:left w:val="nil"/>
              <w:bottom w:val="nil"/>
              <w:right w:val="nil"/>
            </w:tcBorders>
            <w:vAlign w:val="center"/>
          </w:tcPr>
          <w:p w:rsidR="00AE5E2D" w:rsidRDefault="00AE5E2D" w:rsidP="00940B0F">
            <w:pPr>
              <w:widowControl/>
              <w:jc w:val="center"/>
              <w:rPr>
                <w:rFonts w:ascii="標楷體" w:eastAsia="標楷體" w:hAnsi="標楷體"/>
                <w:noProof/>
                <w:sz w:val="20"/>
                <w:szCs w:val="20"/>
              </w:rPr>
            </w:pPr>
            <w:r>
              <w:rPr>
                <w:rFonts w:ascii="標楷體" w:eastAsia="標楷體" w:hAnsi="標楷體" w:hint="eastAsia"/>
                <w:noProof/>
                <w:sz w:val="20"/>
                <w:szCs w:val="20"/>
              </w:rPr>
              <w:t>-1.7</w:t>
            </w:r>
          </w:p>
        </w:tc>
        <w:tc>
          <w:tcPr>
            <w:tcW w:w="913" w:type="dxa"/>
            <w:tcBorders>
              <w:top w:val="nil"/>
              <w:left w:val="nil"/>
              <w:bottom w:val="nil"/>
            </w:tcBorders>
            <w:vAlign w:val="center"/>
          </w:tcPr>
          <w:p w:rsidR="00AE5E2D" w:rsidRDefault="00AE5E2D" w:rsidP="00940B0F">
            <w:pPr>
              <w:widowControl/>
              <w:jc w:val="center"/>
              <w:rPr>
                <w:rFonts w:ascii="標楷體" w:eastAsia="標楷體" w:hAnsi="標楷體"/>
                <w:noProof/>
                <w:sz w:val="20"/>
                <w:szCs w:val="20"/>
              </w:rPr>
            </w:pPr>
            <w:r>
              <w:rPr>
                <w:rFonts w:ascii="標楷體" w:eastAsia="標楷體" w:hAnsi="標楷體" w:hint="eastAsia"/>
                <w:noProof/>
                <w:sz w:val="20"/>
                <w:szCs w:val="20"/>
              </w:rPr>
              <w:t>-2.4</w:t>
            </w:r>
          </w:p>
        </w:tc>
      </w:tr>
      <w:tr w:rsidR="00AE5E2D" w:rsidTr="00940B0F">
        <w:tc>
          <w:tcPr>
            <w:tcW w:w="1526" w:type="dxa"/>
            <w:tcBorders>
              <w:top w:val="nil"/>
              <w:bottom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肺癌</w:t>
            </w:r>
          </w:p>
        </w:tc>
        <w:tc>
          <w:tcPr>
            <w:tcW w:w="850" w:type="dxa"/>
            <w:tcBorders>
              <w:top w:val="nil"/>
              <w:bottom w:val="nil"/>
              <w:right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12.0</w:t>
            </w:r>
          </w:p>
        </w:tc>
        <w:tc>
          <w:tcPr>
            <w:tcW w:w="709" w:type="dxa"/>
            <w:tcBorders>
              <w:top w:val="nil"/>
              <w:left w:val="nil"/>
              <w:bottom w:val="nil"/>
              <w:right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11.6</w:t>
            </w:r>
          </w:p>
        </w:tc>
        <w:tc>
          <w:tcPr>
            <w:tcW w:w="737" w:type="dxa"/>
            <w:tcBorders>
              <w:top w:val="nil"/>
              <w:left w:val="nil"/>
              <w:bottom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12.7</w:t>
            </w:r>
          </w:p>
        </w:tc>
        <w:tc>
          <w:tcPr>
            <w:tcW w:w="913" w:type="dxa"/>
            <w:tcBorders>
              <w:top w:val="nil"/>
              <w:bottom w:val="nil"/>
              <w:right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13.2</w:t>
            </w:r>
          </w:p>
        </w:tc>
        <w:tc>
          <w:tcPr>
            <w:tcW w:w="913" w:type="dxa"/>
            <w:tcBorders>
              <w:top w:val="nil"/>
              <w:left w:val="nil"/>
              <w:bottom w:val="nil"/>
              <w:right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12.3</w:t>
            </w:r>
          </w:p>
        </w:tc>
        <w:tc>
          <w:tcPr>
            <w:tcW w:w="913" w:type="dxa"/>
            <w:tcBorders>
              <w:top w:val="nil"/>
              <w:left w:val="nil"/>
              <w:bottom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14.6</w:t>
            </w:r>
          </w:p>
        </w:tc>
        <w:tc>
          <w:tcPr>
            <w:tcW w:w="913" w:type="dxa"/>
            <w:tcBorders>
              <w:top w:val="nil"/>
              <w:bottom w:val="nil"/>
              <w:right w:val="nil"/>
            </w:tcBorders>
            <w:vAlign w:val="center"/>
          </w:tcPr>
          <w:p w:rsidR="00AE5E2D" w:rsidRDefault="00AE5E2D" w:rsidP="00940B0F">
            <w:pPr>
              <w:widowControl/>
              <w:jc w:val="center"/>
              <w:rPr>
                <w:rFonts w:ascii="標楷體" w:eastAsia="標楷體" w:hAnsi="標楷體"/>
                <w:noProof/>
                <w:sz w:val="20"/>
                <w:szCs w:val="20"/>
              </w:rPr>
            </w:pPr>
            <w:r>
              <w:rPr>
                <w:rFonts w:ascii="標楷體" w:eastAsia="標楷體" w:hAnsi="標楷體" w:hint="eastAsia"/>
                <w:noProof/>
                <w:sz w:val="20"/>
                <w:szCs w:val="20"/>
              </w:rPr>
              <w:t>-1.2</w:t>
            </w:r>
          </w:p>
        </w:tc>
        <w:tc>
          <w:tcPr>
            <w:tcW w:w="913" w:type="dxa"/>
            <w:tcBorders>
              <w:top w:val="nil"/>
              <w:left w:val="nil"/>
              <w:bottom w:val="nil"/>
              <w:right w:val="nil"/>
            </w:tcBorders>
            <w:vAlign w:val="center"/>
          </w:tcPr>
          <w:p w:rsidR="00AE5E2D" w:rsidRDefault="00AE5E2D" w:rsidP="00940B0F">
            <w:pPr>
              <w:widowControl/>
              <w:jc w:val="center"/>
              <w:rPr>
                <w:rFonts w:ascii="標楷體" w:eastAsia="標楷體" w:hAnsi="標楷體"/>
                <w:noProof/>
                <w:sz w:val="20"/>
                <w:szCs w:val="20"/>
              </w:rPr>
            </w:pPr>
            <w:r>
              <w:rPr>
                <w:rFonts w:ascii="標楷體" w:eastAsia="標楷體" w:hAnsi="標楷體" w:hint="eastAsia"/>
                <w:noProof/>
                <w:sz w:val="20"/>
                <w:szCs w:val="20"/>
              </w:rPr>
              <w:t>-0.7</w:t>
            </w:r>
          </w:p>
        </w:tc>
        <w:tc>
          <w:tcPr>
            <w:tcW w:w="913" w:type="dxa"/>
            <w:tcBorders>
              <w:top w:val="nil"/>
              <w:left w:val="nil"/>
              <w:bottom w:val="nil"/>
            </w:tcBorders>
            <w:vAlign w:val="center"/>
          </w:tcPr>
          <w:p w:rsidR="00AE5E2D" w:rsidRDefault="00AE5E2D" w:rsidP="00940B0F">
            <w:pPr>
              <w:widowControl/>
              <w:jc w:val="center"/>
              <w:rPr>
                <w:rFonts w:ascii="標楷體" w:eastAsia="標楷體" w:hAnsi="標楷體"/>
                <w:noProof/>
                <w:sz w:val="20"/>
                <w:szCs w:val="20"/>
              </w:rPr>
            </w:pPr>
            <w:r>
              <w:rPr>
                <w:rFonts w:ascii="標楷體" w:eastAsia="標楷體" w:hAnsi="標楷體" w:hint="eastAsia"/>
                <w:noProof/>
                <w:sz w:val="20"/>
                <w:szCs w:val="20"/>
              </w:rPr>
              <w:t>-1.9</w:t>
            </w:r>
          </w:p>
        </w:tc>
      </w:tr>
      <w:tr w:rsidR="00AE5E2D" w:rsidTr="00940B0F">
        <w:tc>
          <w:tcPr>
            <w:tcW w:w="1526" w:type="dxa"/>
            <w:tcBorders>
              <w:top w:val="nil"/>
              <w:bottom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結腸直腸癌</w:t>
            </w:r>
          </w:p>
        </w:tc>
        <w:tc>
          <w:tcPr>
            <w:tcW w:w="850" w:type="dxa"/>
            <w:tcBorders>
              <w:top w:val="nil"/>
              <w:bottom w:val="nil"/>
              <w:right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14.4</w:t>
            </w:r>
          </w:p>
        </w:tc>
        <w:tc>
          <w:tcPr>
            <w:tcW w:w="709" w:type="dxa"/>
            <w:tcBorders>
              <w:top w:val="nil"/>
              <w:left w:val="nil"/>
              <w:bottom w:val="nil"/>
              <w:right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15.3</w:t>
            </w:r>
          </w:p>
        </w:tc>
        <w:tc>
          <w:tcPr>
            <w:tcW w:w="737" w:type="dxa"/>
            <w:tcBorders>
              <w:top w:val="nil"/>
              <w:left w:val="nil"/>
              <w:bottom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13.2</w:t>
            </w:r>
          </w:p>
        </w:tc>
        <w:tc>
          <w:tcPr>
            <w:tcW w:w="913" w:type="dxa"/>
            <w:tcBorders>
              <w:top w:val="nil"/>
              <w:bottom w:val="nil"/>
              <w:right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13.4</w:t>
            </w:r>
          </w:p>
        </w:tc>
        <w:tc>
          <w:tcPr>
            <w:tcW w:w="913" w:type="dxa"/>
            <w:tcBorders>
              <w:top w:val="nil"/>
              <w:left w:val="nil"/>
              <w:bottom w:val="nil"/>
              <w:right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13.6</w:t>
            </w:r>
          </w:p>
        </w:tc>
        <w:tc>
          <w:tcPr>
            <w:tcW w:w="913" w:type="dxa"/>
            <w:tcBorders>
              <w:top w:val="nil"/>
              <w:left w:val="nil"/>
              <w:bottom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13.1</w:t>
            </w:r>
          </w:p>
        </w:tc>
        <w:tc>
          <w:tcPr>
            <w:tcW w:w="913" w:type="dxa"/>
            <w:tcBorders>
              <w:top w:val="nil"/>
              <w:bottom w:val="nil"/>
              <w:right w:val="nil"/>
            </w:tcBorders>
            <w:vAlign w:val="center"/>
          </w:tcPr>
          <w:p w:rsidR="00AE5E2D" w:rsidRDefault="00AE5E2D" w:rsidP="00940B0F">
            <w:pPr>
              <w:widowControl/>
              <w:ind w:firstLineChars="100" w:firstLine="200"/>
              <w:jc w:val="center"/>
              <w:rPr>
                <w:rFonts w:ascii="標楷體" w:eastAsia="標楷體" w:hAnsi="標楷體"/>
                <w:noProof/>
                <w:sz w:val="20"/>
                <w:szCs w:val="20"/>
              </w:rPr>
            </w:pPr>
            <w:r>
              <w:rPr>
                <w:rFonts w:ascii="標楷體" w:eastAsia="標楷體" w:hAnsi="標楷體" w:hint="eastAsia"/>
                <w:noProof/>
                <w:sz w:val="20"/>
                <w:szCs w:val="20"/>
              </w:rPr>
              <w:t>1</w:t>
            </w:r>
          </w:p>
        </w:tc>
        <w:tc>
          <w:tcPr>
            <w:tcW w:w="913" w:type="dxa"/>
            <w:tcBorders>
              <w:top w:val="nil"/>
              <w:left w:val="nil"/>
              <w:bottom w:val="nil"/>
              <w:right w:val="nil"/>
            </w:tcBorders>
            <w:vAlign w:val="center"/>
          </w:tcPr>
          <w:p w:rsidR="00AE5E2D" w:rsidRDefault="00AE5E2D" w:rsidP="00940B0F">
            <w:pPr>
              <w:widowControl/>
              <w:jc w:val="center"/>
              <w:rPr>
                <w:rFonts w:ascii="標楷體" w:eastAsia="標楷體" w:hAnsi="標楷體"/>
                <w:noProof/>
                <w:sz w:val="20"/>
                <w:szCs w:val="20"/>
              </w:rPr>
            </w:pPr>
            <w:r>
              <w:rPr>
                <w:rFonts w:ascii="標楷體" w:eastAsia="標楷體" w:hAnsi="標楷體" w:hint="eastAsia"/>
                <w:noProof/>
                <w:sz w:val="20"/>
                <w:szCs w:val="20"/>
              </w:rPr>
              <w:t>1.7</w:t>
            </w:r>
          </w:p>
        </w:tc>
        <w:tc>
          <w:tcPr>
            <w:tcW w:w="913" w:type="dxa"/>
            <w:tcBorders>
              <w:top w:val="nil"/>
              <w:left w:val="nil"/>
              <w:bottom w:val="nil"/>
            </w:tcBorders>
            <w:vAlign w:val="center"/>
          </w:tcPr>
          <w:p w:rsidR="00AE5E2D" w:rsidRDefault="00AE5E2D" w:rsidP="00940B0F">
            <w:pPr>
              <w:widowControl/>
              <w:jc w:val="center"/>
              <w:rPr>
                <w:rFonts w:ascii="標楷體" w:eastAsia="標楷體" w:hAnsi="標楷體"/>
                <w:noProof/>
                <w:sz w:val="20"/>
                <w:szCs w:val="20"/>
              </w:rPr>
            </w:pPr>
            <w:r>
              <w:rPr>
                <w:rFonts w:ascii="標楷體" w:eastAsia="標楷體" w:hAnsi="標楷體" w:hint="eastAsia"/>
                <w:noProof/>
                <w:sz w:val="20"/>
                <w:szCs w:val="20"/>
              </w:rPr>
              <w:t>0.1</w:t>
            </w:r>
          </w:p>
        </w:tc>
      </w:tr>
      <w:tr w:rsidR="00AE5E2D" w:rsidTr="00940B0F">
        <w:tc>
          <w:tcPr>
            <w:tcW w:w="1526" w:type="dxa"/>
            <w:tcBorders>
              <w:top w:val="nil"/>
              <w:bottom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女性乳癌</w:t>
            </w:r>
          </w:p>
        </w:tc>
        <w:tc>
          <w:tcPr>
            <w:tcW w:w="850" w:type="dxa"/>
            <w:tcBorders>
              <w:top w:val="nil"/>
              <w:bottom w:val="nil"/>
              <w:right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16.4</w:t>
            </w:r>
          </w:p>
        </w:tc>
        <w:tc>
          <w:tcPr>
            <w:tcW w:w="709" w:type="dxa"/>
            <w:tcBorders>
              <w:top w:val="nil"/>
              <w:left w:val="nil"/>
              <w:bottom w:val="nil"/>
              <w:right w:val="nil"/>
            </w:tcBorders>
          </w:tcPr>
          <w:p w:rsidR="00AE5E2D" w:rsidRDefault="00703E90" w:rsidP="006F0252">
            <w:pPr>
              <w:widowControl/>
              <w:rPr>
                <w:rFonts w:ascii="標楷體" w:eastAsia="標楷體" w:hAnsi="標楷體"/>
                <w:noProof/>
                <w:sz w:val="20"/>
                <w:szCs w:val="20"/>
              </w:rPr>
            </w:pPr>
            <w:r>
              <w:rPr>
                <w:rFonts w:ascii="標楷體" w:eastAsia="標楷體" w:hAnsi="標楷體"/>
                <w:noProof/>
                <w:sz w:val="20"/>
                <w:szCs w:val="20"/>
              </w:rPr>
              <w:t>…</w:t>
            </w:r>
          </w:p>
        </w:tc>
        <w:tc>
          <w:tcPr>
            <w:tcW w:w="737" w:type="dxa"/>
            <w:tcBorders>
              <w:top w:val="nil"/>
              <w:left w:val="nil"/>
              <w:bottom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16.4</w:t>
            </w:r>
          </w:p>
        </w:tc>
        <w:tc>
          <w:tcPr>
            <w:tcW w:w="913" w:type="dxa"/>
            <w:tcBorders>
              <w:top w:val="nil"/>
              <w:bottom w:val="nil"/>
              <w:right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19.6</w:t>
            </w:r>
          </w:p>
        </w:tc>
        <w:tc>
          <w:tcPr>
            <w:tcW w:w="913" w:type="dxa"/>
            <w:tcBorders>
              <w:top w:val="nil"/>
              <w:left w:val="nil"/>
              <w:bottom w:val="nil"/>
              <w:right w:val="nil"/>
            </w:tcBorders>
          </w:tcPr>
          <w:p w:rsidR="00AE5E2D" w:rsidRDefault="00AE5E2D" w:rsidP="006F0252">
            <w:pPr>
              <w:widowControl/>
              <w:rPr>
                <w:rFonts w:ascii="標楷體" w:eastAsia="標楷體" w:hAnsi="標楷體"/>
                <w:noProof/>
                <w:sz w:val="20"/>
                <w:szCs w:val="20"/>
              </w:rPr>
            </w:pPr>
            <w:r>
              <w:rPr>
                <w:rFonts w:ascii="標楷體" w:eastAsia="標楷體" w:hAnsi="標楷體"/>
                <w:noProof/>
                <w:sz w:val="20"/>
                <w:szCs w:val="20"/>
              </w:rPr>
              <w:t>…</w:t>
            </w:r>
          </w:p>
        </w:tc>
        <w:tc>
          <w:tcPr>
            <w:tcW w:w="913" w:type="dxa"/>
            <w:tcBorders>
              <w:top w:val="nil"/>
              <w:left w:val="nil"/>
              <w:bottom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19.6</w:t>
            </w:r>
          </w:p>
        </w:tc>
        <w:tc>
          <w:tcPr>
            <w:tcW w:w="913" w:type="dxa"/>
            <w:tcBorders>
              <w:top w:val="nil"/>
              <w:bottom w:val="nil"/>
              <w:right w:val="nil"/>
            </w:tcBorders>
            <w:vAlign w:val="center"/>
          </w:tcPr>
          <w:p w:rsidR="00AE5E2D" w:rsidRDefault="00AE5E2D" w:rsidP="00940B0F">
            <w:pPr>
              <w:widowControl/>
              <w:jc w:val="center"/>
              <w:rPr>
                <w:rFonts w:ascii="標楷體" w:eastAsia="標楷體" w:hAnsi="標楷體"/>
                <w:noProof/>
                <w:sz w:val="20"/>
                <w:szCs w:val="20"/>
              </w:rPr>
            </w:pPr>
            <w:r>
              <w:rPr>
                <w:rFonts w:ascii="標楷體" w:eastAsia="標楷體" w:hAnsi="標楷體" w:hint="eastAsia"/>
                <w:noProof/>
                <w:sz w:val="20"/>
                <w:szCs w:val="20"/>
              </w:rPr>
              <w:t>-3.2</w:t>
            </w:r>
          </w:p>
        </w:tc>
        <w:tc>
          <w:tcPr>
            <w:tcW w:w="913" w:type="dxa"/>
            <w:tcBorders>
              <w:top w:val="nil"/>
              <w:left w:val="nil"/>
              <w:bottom w:val="nil"/>
              <w:right w:val="nil"/>
            </w:tcBorders>
            <w:vAlign w:val="center"/>
          </w:tcPr>
          <w:p w:rsidR="00AE5E2D" w:rsidRDefault="00703E90" w:rsidP="00940B0F">
            <w:pPr>
              <w:widowControl/>
              <w:jc w:val="center"/>
              <w:rPr>
                <w:rFonts w:ascii="標楷體" w:eastAsia="標楷體" w:hAnsi="標楷體"/>
                <w:noProof/>
                <w:sz w:val="20"/>
                <w:szCs w:val="20"/>
              </w:rPr>
            </w:pPr>
            <w:r>
              <w:rPr>
                <w:rFonts w:ascii="標楷體" w:eastAsia="標楷體" w:hAnsi="標楷體"/>
                <w:noProof/>
                <w:sz w:val="20"/>
                <w:szCs w:val="20"/>
              </w:rPr>
              <w:t>…</w:t>
            </w:r>
          </w:p>
        </w:tc>
        <w:tc>
          <w:tcPr>
            <w:tcW w:w="913" w:type="dxa"/>
            <w:tcBorders>
              <w:top w:val="nil"/>
              <w:left w:val="nil"/>
              <w:bottom w:val="nil"/>
            </w:tcBorders>
            <w:vAlign w:val="center"/>
          </w:tcPr>
          <w:p w:rsidR="00AE5E2D" w:rsidRDefault="00AE5E2D" w:rsidP="00940B0F">
            <w:pPr>
              <w:widowControl/>
              <w:jc w:val="center"/>
              <w:rPr>
                <w:rFonts w:ascii="標楷體" w:eastAsia="標楷體" w:hAnsi="標楷體"/>
                <w:noProof/>
                <w:sz w:val="20"/>
                <w:szCs w:val="20"/>
              </w:rPr>
            </w:pPr>
            <w:r>
              <w:rPr>
                <w:rFonts w:ascii="標楷體" w:eastAsia="標楷體" w:hAnsi="標楷體" w:hint="eastAsia"/>
                <w:noProof/>
                <w:sz w:val="20"/>
                <w:szCs w:val="20"/>
              </w:rPr>
              <w:t>-3.2</w:t>
            </w:r>
          </w:p>
        </w:tc>
      </w:tr>
      <w:tr w:rsidR="00AE5E2D" w:rsidTr="00940B0F">
        <w:tc>
          <w:tcPr>
            <w:tcW w:w="1526" w:type="dxa"/>
            <w:tcBorders>
              <w:top w:val="nil"/>
              <w:bottom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口腔癌</w:t>
            </w:r>
          </w:p>
        </w:tc>
        <w:tc>
          <w:tcPr>
            <w:tcW w:w="850" w:type="dxa"/>
            <w:tcBorders>
              <w:top w:val="nil"/>
              <w:bottom w:val="nil"/>
              <w:right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18.5</w:t>
            </w:r>
          </w:p>
        </w:tc>
        <w:tc>
          <w:tcPr>
            <w:tcW w:w="709" w:type="dxa"/>
            <w:tcBorders>
              <w:top w:val="nil"/>
              <w:left w:val="nil"/>
              <w:bottom w:val="nil"/>
              <w:right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18.5</w:t>
            </w:r>
          </w:p>
        </w:tc>
        <w:tc>
          <w:tcPr>
            <w:tcW w:w="737" w:type="dxa"/>
            <w:tcBorders>
              <w:top w:val="nil"/>
              <w:left w:val="nil"/>
              <w:bottom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34.0</w:t>
            </w:r>
          </w:p>
        </w:tc>
        <w:tc>
          <w:tcPr>
            <w:tcW w:w="913" w:type="dxa"/>
            <w:tcBorders>
              <w:top w:val="nil"/>
              <w:bottom w:val="nil"/>
              <w:right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21.3</w:t>
            </w:r>
          </w:p>
        </w:tc>
        <w:tc>
          <w:tcPr>
            <w:tcW w:w="913" w:type="dxa"/>
            <w:tcBorders>
              <w:top w:val="nil"/>
              <w:left w:val="nil"/>
              <w:bottom w:val="nil"/>
              <w:right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21.3</w:t>
            </w:r>
          </w:p>
        </w:tc>
        <w:tc>
          <w:tcPr>
            <w:tcW w:w="913" w:type="dxa"/>
            <w:tcBorders>
              <w:top w:val="nil"/>
              <w:left w:val="nil"/>
              <w:bottom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20.3</w:t>
            </w:r>
          </w:p>
        </w:tc>
        <w:tc>
          <w:tcPr>
            <w:tcW w:w="913" w:type="dxa"/>
            <w:tcBorders>
              <w:top w:val="nil"/>
              <w:bottom w:val="nil"/>
              <w:right w:val="nil"/>
            </w:tcBorders>
            <w:vAlign w:val="center"/>
          </w:tcPr>
          <w:p w:rsidR="00AE5E2D" w:rsidRDefault="00AE5E2D" w:rsidP="00940B0F">
            <w:pPr>
              <w:widowControl/>
              <w:jc w:val="center"/>
              <w:rPr>
                <w:rFonts w:ascii="標楷體" w:eastAsia="標楷體" w:hAnsi="標楷體"/>
                <w:noProof/>
                <w:sz w:val="20"/>
                <w:szCs w:val="20"/>
              </w:rPr>
            </w:pPr>
            <w:r>
              <w:rPr>
                <w:rFonts w:ascii="標楷體" w:eastAsia="標楷體" w:hAnsi="標楷體" w:hint="eastAsia"/>
                <w:noProof/>
                <w:sz w:val="20"/>
                <w:szCs w:val="20"/>
              </w:rPr>
              <w:t>-2.8</w:t>
            </w:r>
          </w:p>
        </w:tc>
        <w:tc>
          <w:tcPr>
            <w:tcW w:w="913" w:type="dxa"/>
            <w:tcBorders>
              <w:top w:val="nil"/>
              <w:left w:val="nil"/>
              <w:bottom w:val="nil"/>
              <w:right w:val="nil"/>
            </w:tcBorders>
            <w:vAlign w:val="center"/>
          </w:tcPr>
          <w:p w:rsidR="00AE5E2D" w:rsidRDefault="00AE5E2D" w:rsidP="00940B0F">
            <w:pPr>
              <w:widowControl/>
              <w:jc w:val="center"/>
              <w:rPr>
                <w:rFonts w:ascii="標楷體" w:eastAsia="標楷體" w:hAnsi="標楷體"/>
                <w:noProof/>
                <w:sz w:val="20"/>
                <w:szCs w:val="20"/>
              </w:rPr>
            </w:pPr>
            <w:r>
              <w:rPr>
                <w:rFonts w:ascii="標楷體" w:eastAsia="標楷體" w:hAnsi="標楷體" w:hint="eastAsia"/>
                <w:noProof/>
                <w:sz w:val="20"/>
                <w:szCs w:val="20"/>
              </w:rPr>
              <w:t>-2.8</w:t>
            </w:r>
          </w:p>
        </w:tc>
        <w:tc>
          <w:tcPr>
            <w:tcW w:w="913" w:type="dxa"/>
            <w:tcBorders>
              <w:top w:val="nil"/>
              <w:left w:val="nil"/>
              <w:bottom w:val="nil"/>
            </w:tcBorders>
            <w:vAlign w:val="center"/>
          </w:tcPr>
          <w:p w:rsidR="00AE5E2D" w:rsidRDefault="00AE5E2D" w:rsidP="00940B0F">
            <w:pPr>
              <w:widowControl/>
              <w:jc w:val="center"/>
              <w:rPr>
                <w:rFonts w:ascii="標楷體" w:eastAsia="標楷體" w:hAnsi="標楷體"/>
                <w:noProof/>
                <w:sz w:val="20"/>
                <w:szCs w:val="20"/>
              </w:rPr>
            </w:pPr>
            <w:r>
              <w:rPr>
                <w:rFonts w:ascii="標楷體" w:eastAsia="標楷體" w:hAnsi="標楷體" w:hint="eastAsia"/>
                <w:noProof/>
                <w:sz w:val="20"/>
                <w:szCs w:val="20"/>
              </w:rPr>
              <w:t>13.7</w:t>
            </w:r>
          </w:p>
        </w:tc>
      </w:tr>
      <w:tr w:rsidR="00AE5E2D" w:rsidTr="00940B0F">
        <w:tc>
          <w:tcPr>
            <w:tcW w:w="1526" w:type="dxa"/>
            <w:tcBorders>
              <w:top w:val="nil"/>
              <w:bottom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胃癌</w:t>
            </w:r>
          </w:p>
        </w:tc>
        <w:tc>
          <w:tcPr>
            <w:tcW w:w="850" w:type="dxa"/>
            <w:tcBorders>
              <w:top w:val="nil"/>
              <w:bottom w:val="nil"/>
              <w:right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11.1</w:t>
            </w:r>
          </w:p>
        </w:tc>
        <w:tc>
          <w:tcPr>
            <w:tcW w:w="709" w:type="dxa"/>
            <w:tcBorders>
              <w:top w:val="nil"/>
              <w:left w:val="nil"/>
              <w:bottom w:val="nil"/>
              <w:right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9.6</w:t>
            </w:r>
          </w:p>
        </w:tc>
        <w:tc>
          <w:tcPr>
            <w:tcW w:w="737" w:type="dxa"/>
            <w:tcBorders>
              <w:top w:val="nil"/>
              <w:left w:val="nil"/>
              <w:bottom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13.7</w:t>
            </w:r>
          </w:p>
        </w:tc>
        <w:tc>
          <w:tcPr>
            <w:tcW w:w="913" w:type="dxa"/>
            <w:tcBorders>
              <w:top w:val="nil"/>
              <w:bottom w:val="nil"/>
              <w:right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13.1</w:t>
            </w:r>
          </w:p>
        </w:tc>
        <w:tc>
          <w:tcPr>
            <w:tcW w:w="913" w:type="dxa"/>
            <w:tcBorders>
              <w:top w:val="nil"/>
              <w:left w:val="nil"/>
              <w:bottom w:val="nil"/>
              <w:right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12.1</w:t>
            </w:r>
          </w:p>
        </w:tc>
        <w:tc>
          <w:tcPr>
            <w:tcW w:w="913" w:type="dxa"/>
            <w:tcBorders>
              <w:top w:val="nil"/>
              <w:left w:val="nil"/>
              <w:bottom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14.6</w:t>
            </w:r>
          </w:p>
        </w:tc>
        <w:tc>
          <w:tcPr>
            <w:tcW w:w="913" w:type="dxa"/>
            <w:tcBorders>
              <w:top w:val="nil"/>
              <w:bottom w:val="nil"/>
              <w:right w:val="nil"/>
            </w:tcBorders>
            <w:vAlign w:val="center"/>
          </w:tcPr>
          <w:p w:rsidR="00AE5E2D" w:rsidRDefault="00AE5E2D" w:rsidP="00940B0F">
            <w:pPr>
              <w:widowControl/>
              <w:jc w:val="center"/>
              <w:rPr>
                <w:rFonts w:ascii="標楷體" w:eastAsia="標楷體" w:hAnsi="標楷體"/>
                <w:noProof/>
                <w:sz w:val="20"/>
                <w:szCs w:val="20"/>
              </w:rPr>
            </w:pPr>
            <w:r>
              <w:rPr>
                <w:rFonts w:ascii="標楷體" w:eastAsia="標楷體" w:hAnsi="標楷體" w:hint="eastAsia"/>
                <w:noProof/>
                <w:sz w:val="20"/>
                <w:szCs w:val="20"/>
              </w:rPr>
              <w:t>-2.0</w:t>
            </w:r>
          </w:p>
        </w:tc>
        <w:tc>
          <w:tcPr>
            <w:tcW w:w="913" w:type="dxa"/>
            <w:tcBorders>
              <w:top w:val="nil"/>
              <w:left w:val="nil"/>
              <w:bottom w:val="nil"/>
              <w:right w:val="nil"/>
            </w:tcBorders>
            <w:vAlign w:val="center"/>
          </w:tcPr>
          <w:p w:rsidR="00AE5E2D" w:rsidRDefault="00AE5E2D" w:rsidP="00940B0F">
            <w:pPr>
              <w:widowControl/>
              <w:jc w:val="center"/>
              <w:rPr>
                <w:rFonts w:ascii="標楷體" w:eastAsia="標楷體" w:hAnsi="標楷體"/>
                <w:noProof/>
                <w:sz w:val="20"/>
                <w:szCs w:val="20"/>
              </w:rPr>
            </w:pPr>
            <w:r>
              <w:rPr>
                <w:rFonts w:ascii="標楷體" w:eastAsia="標楷體" w:hAnsi="標楷體" w:hint="eastAsia"/>
                <w:noProof/>
                <w:sz w:val="20"/>
                <w:szCs w:val="20"/>
              </w:rPr>
              <w:t>-2.5</w:t>
            </w:r>
          </w:p>
        </w:tc>
        <w:tc>
          <w:tcPr>
            <w:tcW w:w="913" w:type="dxa"/>
            <w:tcBorders>
              <w:top w:val="nil"/>
              <w:left w:val="nil"/>
              <w:bottom w:val="nil"/>
            </w:tcBorders>
            <w:vAlign w:val="center"/>
          </w:tcPr>
          <w:p w:rsidR="00AE5E2D" w:rsidRDefault="00AE5E2D" w:rsidP="00940B0F">
            <w:pPr>
              <w:widowControl/>
              <w:jc w:val="center"/>
              <w:rPr>
                <w:rFonts w:ascii="標楷體" w:eastAsia="標楷體" w:hAnsi="標楷體"/>
                <w:noProof/>
                <w:sz w:val="20"/>
                <w:szCs w:val="20"/>
              </w:rPr>
            </w:pPr>
            <w:r>
              <w:rPr>
                <w:rFonts w:ascii="標楷體" w:eastAsia="標楷體" w:hAnsi="標楷體" w:hint="eastAsia"/>
                <w:noProof/>
                <w:sz w:val="20"/>
                <w:szCs w:val="20"/>
              </w:rPr>
              <w:t>-0.9</w:t>
            </w:r>
          </w:p>
        </w:tc>
      </w:tr>
      <w:tr w:rsidR="00AE5E2D" w:rsidTr="00940B0F">
        <w:tc>
          <w:tcPr>
            <w:tcW w:w="1526" w:type="dxa"/>
            <w:tcBorders>
              <w:top w:val="nil"/>
              <w:bottom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子宮頸癌</w:t>
            </w:r>
          </w:p>
        </w:tc>
        <w:tc>
          <w:tcPr>
            <w:tcW w:w="850" w:type="dxa"/>
            <w:tcBorders>
              <w:top w:val="nil"/>
              <w:bottom w:val="nil"/>
              <w:right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15.1</w:t>
            </w:r>
          </w:p>
        </w:tc>
        <w:tc>
          <w:tcPr>
            <w:tcW w:w="709" w:type="dxa"/>
            <w:tcBorders>
              <w:top w:val="nil"/>
              <w:left w:val="nil"/>
              <w:bottom w:val="nil"/>
              <w:right w:val="nil"/>
            </w:tcBorders>
          </w:tcPr>
          <w:p w:rsidR="00AE5E2D" w:rsidRDefault="00AE5E2D" w:rsidP="006F0252">
            <w:pPr>
              <w:widowControl/>
              <w:rPr>
                <w:rFonts w:ascii="標楷體" w:eastAsia="標楷體" w:hAnsi="標楷體"/>
                <w:noProof/>
                <w:sz w:val="20"/>
                <w:szCs w:val="20"/>
              </w:rPr>
            </w:pPr>
            <w:r>
              <w:rPr>
                <w:rFonts w:ascii="標楷體" w:eastAsia="標楷體" w:hAnsi="標楷體"/>
                <w:noProof/>
                <w:sz w:val="20"/>
                <w:szCs w:val="20"/>
              </w:rPr>
              <w:t>…</w:t>
            </w:r>
          </w:p>
        </w:tc>
        <w:tc>
          <w:tcPr>
            <w:tcW w:w="737" w:type="dxa"/>
            <w:tcBorders>
              <w:top w:val="nil"/>
              <w:left w:val="nil"/>
              <w:bottom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15.1</w:t>
            </w:r>
          </w:p>
        </w:tc>
        <w:tc>
          <w:tcPr>
            <w:tcW w:w="913" w:type="dxa"/>
            <w:tcBorders>
              <w:top w:val="nil"/>
              <w:bottom w:val="nil"/>
              <w:right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12.0</w:t>
            </w:r>
          </w:p>
        </w:tc>
        <w:tc>
          <w:tcPr>
            <w:tcW w:w="913" w:type="dxa"/>
            <w:tcBorders>
              <w:top w:val="nil"/>
              <w:left w:val="nil"/>
              <w:bottom w:val="nil"/>
              <w:right w:val="nil"/>
            </w:tcBorders>
          </w:tcPr>
          <w:p w:rsidR="00AE5E2D" w:rsidRDefault="00AE5E2D" w:rsidP="006F0252">
            <w:pPr>
              <w:widowControl/>
              <w:rPr>
                <w:rFonts w:ascii="標楷體" w:eastAsia="標楷體" w:hAnsi="標楷體"/>
                <w:noProof/>
                <w:sz w:val="20"/>
                <w:szCs w:val="20"/>
              </w:rPr>
            </w:pPr>
            <w:r>
              <w:rPr>
                <w:rFonts w:ascii="標楷體" w:eastAsia="標楷體" w:hAnsi="標楷體"/>
                <w:noProof/>
                <w:sz w:val="20"/>
                <w:szCs w:val="20"/>
              </w:rPr>
              <w:t>…</w:t>
            </w:r>
          </w:p>
        </w:tc>
        <w:tc>
          <w:tcPr>
            <w:tcW w:w="913" w:type="dxa"/>
            <w:tcBorders>
              <w:top w:val="nil"/>
              <w:left w:val="nil"/>
              <w:bottom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12.0</w:t>
            </w:r>
          </w:p>
        </w:tc>
        <w:tc>
          <w:tcPr>
            <w:tcW w:w="913" w:type="dxa"/>
            <w:tcBorders>
              <w:top w:val="nil"/>
              <w:bottom w:val="nil"/>
              <w:right w:val="nil"/>
            </w:tcBorders>
            <w:vAlign w:val="center"/>
          </w:tcPr>
          <w:p w:rsidR="00AE5E2D" w:rsidRDefault="00AE5E2D" w:rsidP="00940B0F">
            <w:pPr>
              <w:widowControl/>
              <w:jc w:val="center"/>
              <w:rPr>
                <w:rFonts w:ascii="標楷體" w:eastAsia="標楷體" w:hAnsi="標楷體"/>
                <w:noProof/>
                <w:sz w:val="20"/>
                <w:szCs w:val="20"/>
              </w:rPr>
            </w:pPr>
            <w:r>
              <w:rPr>
                <w:rFonts w:ascii="標楷體" w:eastAsia="標楷體" w:hAnsi="標楷體" w:hint="eastAsia"/>
                <w:noProof/>
                <w:sz w:val="20"/>
                <w:szCs w:val="20"/>
              </w:rPr>
              <w:t>3.1</w:t>
            </w:r>
          </w:p>
        </w:tc>
        <w:tc>
          <w:tcPr>
            <w:tcW w:w="913" w:type="dxa"/>
            <w:tcBorders>
              <w:top w:val="nil"/>
              <w:left w:val="nil"/>
              <w:bottom w:val="nil"/>
              <w:right w:val="nil"/>
            </w:tcBorders>
            <w:vAlign w:val="center"/>
          </w:tcPr>
          <w:p w:rsidR="00AE5E2D" w:rsidRDefault="00AE5E2D" w:rsidP="00940B0F">
            <w:pPr>
              <w:widowControl/>
              <w:jc w:val="center"/>
              <w:rPr>
                <w:rFonts w:ascii="標楷體" w:eastAsia="標楷體" w:hAnsi="標楷體"/>
                <w:noProof/>
                <w:sz w:val="20"/>
                <w:szCs w:val="20"/>
              </w:rPr>
            </w:pPr>
            <w:r>
              <w:rPr>
                <w:rFonts w:ascii="標楷體" w:eastAsia="標楷體" w:hAnsi="標楷體"/>
                <w:noProof/>
                <w:sz w:val="20"/>
                <w:szCs w:val="20"/>
              </w:rPr>
              <w:t>…</w:t>
            </w:r>
          </w:p>
        </w:tc>
        <w:tc>
          <w:tcPr>
            <w:tcW w:w="913" w:type="dxa"/>
            <w:tcBorders>
              <w:top w:val="nil"/>
              <w:left w:val="nil"/>
              <w:bottom w:val="nil"/>
            </w:tcBorders>
            <w:vAlign w:val="center"/>
          </w:tcPr>
          <w:p w:rsidR="00AE5E2D" w:rsidRDefault="00AE5E2D" w:rsidP="00940B0F">
            <w:pPr>
              <w:widowControl/>
              <w:jc w:val="center"/>
              <w:rPr>
                <w:rFonts w:ascii="標楷體" w:eastAsia="標楷體" w:hAnsi="標楷體"/>
                <w:noProof/>
                <w:sz w:val="20"/>
                <w:szCs w:val="20"/>
              </w:rPr>
            </w:pPr>
            <w:r>
              <w:rPr>
                <w:rFonts w:ascii="標楷體" w:eastAsia="標楷體" w:hAnsi="標楷體" w:hint="eastAsia"/>
                <w:noProof/>
                <w:sz w:val="20"/>
                <w:szCs w:val="20"/>
              </w:rPr>
              <w:t>3.1</w:t>
            </w:r>
          </w:p>
        </w:tc>
      </w:tr>
      <w:tr w:rsidR="00AE5E2D" w:rsidTr="00940B0F">
        <w:tc>
          <w:tcPr>
            <w:tcW w:w="1526" w:type="dxa"/>
            <w:tcBorders>
              <w:top w:val="nil"/>
              <w:bottom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胰臟癌</w:t>
            </w:r>
          </w:p>
        </w:tc>
        <w:tc>
          <w:tcPr>
            <w:tcW w:w="850" w:type="dxa"/>
            <w:tcBorders>
              <w:top w:val="nil"/>
              <w:bottom w:val="nil"/>
              <w:right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13.0</w:t>
            </w:r>
          </w:p>
        </w:tc>
        <w:tc>
          <w:tcPr>
            <w:tcW w:w="709" w:type="dxa"/>
            <w:tcBorders>
              <w:top w:val="nil"/>
              <w:left w:val="nil"/>
              <w:bottom w:val="nil"/>
              <w:right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13.1</w:t>
            </w:r>
          </w:p>
        </w:tc>
        <w:tc>
          <w:tcPr>
            <w:tcW w:w="737" w:type="dxa"/>
            <w:tcBorders>
              <w:top w:val="nil"/>
              <w:left w:val="nil"/>
              <w:bottom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12.8</w:t>
            </w:r>
          </w:p>
        </w:tc>
        <w:tc>
          <w:tcPr>
            <w:tcW w:w="913" w:type="dxa"/>
            <w:tcBorders>
              <w:top w:val="nil"/>
              <w:bottom w:val="nil"/>
              <w:right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9.9</w:t>
            </w:r>
          </w:p>
        </w:tc>
        <w:tc>
          <w:tcPr>
            <w:tcW w:w="913" w:type="dxa"/>
            <w:tcBorders>
              <w:top w:val="nil"/>
              <w:left w:val="nil"/>
              <w:bottom w:val="nil"/>
              <w:right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9.4</w:t>
            </w:r>
          </w:p>
        </w:tc>
        <w:tc>
          <w:tcPr>
            <w:tcW w:w="913" w:type="dxa"/>
            <w:tcBorders>
              <w:top w:val="nil"/>
              <w:left w:val="nil"/>
              <w:bottom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10.8</w:t>
            </w:r>
          </w:p>
        </w:tc>
        <w:tc>
          <w:tcPr>
            <w:tcW w:w="913" w:type="dxa"/>
            <w:tcBorders>
              <w:top w:val="nil"/>
              <w:bottom w:val="nil"/>
              <w:right w:val="nil"/>
            </w:tcBorders>
            <w:vAlign w:val="center"/>
          </w:tcPr>
          <w:p w:rsidR="00AE5E2D" w:rsidRDefault="00AE5E2D" w:rsidP="00940B0F">
            <w:pPr>
              <w:widowControl/>
              <w:jc w:val="center"/>
              <w:rPr>
                <w:rFonts w:ascii="標楷體" w:eastAsia="標楷體" w:hAnsi="標楷體"/>
                <w:noProof/>
                <w:sz w:val="20"/>
                <w:szCs w:val="20"/>
              </w:rPr>
            </w:pPr>
            <w:r>
              <w:rPr>
                <w:rFonts w:ascii="標楷體" w:eastAsia="標楷體" w:hAnsi="標楷體" w:hint="eastAsia"/>
                <w:noProof/>
                <w:sz w:val="20"/>
                <w:szCs w:val="20"/>
              </w:rPr>
              <w:t>3.1</w:t>
            </w:r>
          </w:p>
        </w:tc>
        <w:tc>
          <w:tcPr>
            <w:tcW w:w="913" w:type="dxa"/>
            <w:tcBorders>
              <w:top w:val="nil"/>
              <w:left w:val="nil"/>
              <w:bottom w:val="nil"/>
              <w:right w:val="nil"/>
            </w:tcBorders>
            <w:vAlign w:val="center"/>
          </w:tcPr>
          <w:p w:rsidR="00AE5E2D" w:rsidRDefault="00AE5E2D" w:rsidP="00940B0F">
            <w:pPr>
              <w:widowControl/>
              <w:jc w:val="center"/>
              <w:rPr>
                <w:rFonts w:ascii="標楷體" w:eastAsia="標楷體" w:hAnsi="標楷體"/>
                <w:noProof/>
                <w:sz w:val="20"/>
                <w:szCs w:val="20"/>
              </w:rPr>
            </w:pPr>
            <w:r>
              <w:rPr>
                <w:rFonts w:ascii="標楷體" w:eastAsia="標楷體" w:hAnsi="標楷體" w:hint="eastAsia"/>
                <w:noProof/>
                <w:sz w:val="20"/>
                <w:szCs w:val="20"/>
              </w:rPr>
              <w:t>3.7</w:t>
            </w:r>
          </w:p>
        </w:tc>
        <w:tc>
          <w:tcPr>
            <w:tcW w:w="913" w:type="dxa"/>
            <w:tcBorders>
              <w:top w:val="nil"/>
              <w:left w:val="nil"/>
              <w:bottom w:val="nil"/>
            </w:tcBorders>
            <w:vAlign w:val="center"/>
          </w:tcPr>
          <w:p w:rsidR="00AE5E2D" w:rsidRDefault="00AE5E2D" w:rsidP="00940B0F">
            <w:pPr>
              <w:widowControl/>
              <w:jc w:val="center"/>
              <w:rPr>
                <w:rFonts w:ascii="標楷體" w:eastAsia="標楷體" w:hAnsi="標楷體"/>
                <w:noProof/>
                <w:sz w:val="20"/>
                <w:szCs w:val="20"/>
              </w:rPr>
            </w:pPr>
            <w:r>
              <w:rPr>
                <w:rFonts w:ascii="標楷體" w:eastAsia="標楷體" w:hAnsi="標楷體" w:hint="eastAsia"/>
                <w:noProof/>
                <w:sz w:val="20"/>
                <w:szCs w:val="20"/>
              </w:rPr>
              <w:t>2.0</w:t>
            </w:r>
          </w:p>
        </w:tc>
      </w:tr>
      <w:tr w:rsidR="00AE5E2D" w:rsidTr="00940B0F">
        <w:tc>
          <w:tcPr>
            <w:tcW w:w="1526" w:type="dxa"/>
            <w:tcBorders>
              <w:top w:val="nil"/>
              <w:bottom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前列腺癌</w:t>
            </w:r>
          </w:p>
        </w:tc>
        <w:tc>
          <w:tcPr>
            <w:tcW w:w="850" w:type="dxa"/>
            <w:tcBorders>
              <w:top w:val="nil"/>
              <w:bottom w:val="nil"/>
              <w:right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7.8</w:t>
            </w:r>
          </w:p>
        </w:tc>
        <w:tc>
          <w:tcPr>
            <w:tcW w:w="709" w:type="dxa"/>
            <w:tcBorders>
              <w:top w:val="nil"/>
              <w:left w:val="nil"/>
              <w:bottom w:val="nil"/>
              <w:right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7.8</w:t>
            </w:r>
          </w:p>
        </w:tc>
        <w:tc>
          <w:tcPr>
            <w:tcW w:w="737" w:type="dxa"/>
            <w:tcBorders>
              <w:top w:val="nil"/>
              <w:left w:val="nil"/>
              <w:bottom w:val="nil"/>
            </w:tcBorders>
          </w:tcPr>
          <w:p w:rsidR="00AE5E2D" w:rsidRDefault="00AE5E2D" w:rsidP="006F0252">
            <w:pPr>
              <w:widowControl/>
              <w:rPr>
                <w:rFonts w:ascii="標楷體" w:eastAsia="標楷體" w:hAnsi="標楷體"/>
                <w:noProof/>
                <w:sz w:val="20"/>
                <w:szCs w:val="20"/>
              </w:rPr>
            </w:pPr>
            <w:r>
              <w:rPr>
                <w:rFonts w:ascii="標楷體" w:eastAsia="標楷體" w:hAnsi="標楷體"/>
                <w:noProof/>
                <w:sz w:val="20"/>
                <w:szCs w:val="20"/>
              </w:rPr>
              <w:t>…</w:t>
            </w:r>
          </w:p>
        </w:tc>
        <w:tc>
          <w:tcPr>
            <w:tcW w:w="913" w:type="dxa"/>
            <w:tcBorders>
              <w:top w:val="nil"/>
              <w:bottom w:val="nil"/>
              <w:right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9.3</w:t>
            </w:r>
          </w:p>
        </w:tc>
        <w:tc>
          <w:tcPr>
            <w:tcW w:w="913" w:type="dxa"/>
            <w:tcBorders>
              <w:top w:val="nil"/>
              <w:left w:val="nil"/>
              <w:bottom w:val="nil"/>
              <w:right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9.3</w:t>
            </w:r>
          </w:p>
        </w:tc>
        <w:tc>
          <w:tcPr>
            <w:tcW w:w="913" w:type="dxa"/>
            <w:tcBorders>
              <w:top w:val="nil"/>
              <w:left w:val="nil"/>
              <w:bottom w:val="nil"/>
            </w:tcBorders>
          </w:tcPr>
          <w:p w:rsidR="00AE5E2D" w:rsidRDefault="00940B0F" w:rsidP="00940B0F">
            <w:pPr>
              <w:widowControl/>
              <w:rPr>
                <w:rFonts w:ascii="標楷體" w:eastAsia="標楷體" w:hAnsi="標楷體"/>
                <w:noProof/>
                <w:sz w:val="20"/>
                <w:szCs w:val="20"/>
              </w:rPr>
            </w:pPr>
            <w:r>
              <w:rPr>
                <w:rFonts w:ascii="標楷體" w:eastAsia="標楷體" w:hAnsi="標楷體"/>
                <w:noProof/>
                <w:sz w:val="20"/>
                <w:szCs w:val="20"/>
              </w:rPr>
              <w:t>…</w:t>
            </w:r>
          </w:p>
        </w:tc>
        <w:tc>
          <w:tcPr>
            <w:tcW w:w="913" w:type="dxa"/>
            <w:tcBorders>
              <w:top w:val="nil"/>
              <w:bottom w:val="nil"/>
              <w:right w:val="nil"/>
            </w:tcBorders>
            <w:vAlign w:val="center"/>
          </w:tcPr>
          <w:p w:rsidR="00AE5E2D" w:rsidRDefault="00AE5E2D" w:rsidP="00940B0F">
            <w:pPr>
              <w:widowControl/>
              <w:jc w:val="center"/>
              <w:rPr>
                <w:rFonts w:ascii="標楷體" w:eastAsia="標楷體" w:hAnsi="標楷體"/>
                <w:noProof/>
                <w:sz w:val="20"/>
                <w:szCs w:val="20"/>
              </w:rPr>
            </w:pPr>
            <w:r>
              <w:rPr>
                <w:rFonts w:ascii="標楷體" w:eastAsia="標楷體" w:hAnsi="標楷體" w:hint="eastAsia"/>
                <w:noProof/>
                <w:sz w:val="20"/>
                <w:szCs w:val="20"/>
              </w:rPr>
              <w:t>-1.5</w:t>
            </w:r>
          </w:p>
        </w:tc>
        <w:tc>
          <w:tcPr>
            <w:tcW w:w="913" w:type="dxa"/>
            <w:tcBorders>
              <w:top w:val="nil"/>
              <w:left w:val="nil"/>
              <w:bottom w:val="nil"/>
              <w:right w:val="nil"/>
            </w:tcBorders>
            <w:vAlign w:val="center"/>
          </w:tcPr>
          <w:p w:rsidR="00AE5E2D" w:rsidRDefault="00AE5E2D" w:rsidP="00940B0F">
            <w:pPr>
              <w:widowControl/>
              <w:jc w:val="center"/>
              <w:rPr>
                <w:rFonts w:ascii="標楷體" w:eastAsia="標楷體" w:hAnsi="標楷體"/>
                <w:noProof/>
                <w:sz w:val="20"/>
                <w:szCs w:val="20"/>
              </w:rPr>
            </w:pPr>
            <w:r>
              <w:rPr>
                <w:rFonts w:ascii="標楷體" w:eastAsia="標楷體" w:hAnsi="標楷體" w:hint="eastAsia"/>
                <w:noProof/>
                <w:sz w:val="20"/>
                <w:szCs w:val="20"/>
              </w:rPr>
              <w:t>-1.5</w:t>
            </w:r>
          </w:p>
        </w:tc>
        <w:tc>
          <w:tcPr>
            <w:tcW w:w="913" w:type="dxa"/>
            <w:tcBorders>
              <w:top w:val="nil"/>
              <w:left w:val="nil"/>
              <w:bottom w:val="nil"/>
            </w:tcBorders>
            <w:vAlign w:val="center"/>
          </w:tcPr>
          <w:p w:rsidR="00AE5E2D" w:rsidRDefault="00AE5E2D" w:rsidP="00940B0F">
            <w:pPr>
              <w:widowControl/>
              <w:jc w:val="center"/>
              <w:rPr>
                <w:rFonts w:ascii="標楷體" w:eastAsia="標楷體" w:hAnsi="標楷體"/>
                <w:noProof/>
                <w:sz w:val="20"/>
                <w:szCs w:val="20"/>
              </w:rPr>
            </w:pPr>
            <w:r>
              <w:rPr>
                <w:rFonts w:ascii="標楷體" w:eastAsia="標楷體" w:hAnsi="標楷體"/>
                <w:noProof/>
                <w:sz w:val="20"/>
                <w:szCs w:val="20"/>
              </w:rPr>
              <w:t>…</w:t>
            </w:r>
          </w:p>
        </w:tc>
      </w:tr>
      <w:tr w:rsidR="00AE5E2D" w:rsidTr="00940B0F">
        <w:tc>
          <w:tcPr>
            <w:tcW w:w="1526" w:type="dxa"/>
            <w:tcBorders>
              <w:top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卵巢癌</w:t>
            </w:r>
          </w:p>
        </w:tc>
        <w:tc>
          <w:tcPr>
            <w:tcW w:w="850" w:type="dxa"/>
            <w:tcBorders>
              <w:top w:val="nil"/>
              <w:right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15.8</w:t>
            </w:r>
          </w:p>
        </w:tc>
        <w:tc>
          <w:tcPr>
            <w:tcW w:w="709" w:type="dxa"/>
            <w:tcBorders>
              <w:top w:val="nil"/>
              <w:left w:val="nil"/>
              <w:right w:val="nil"/>
            </w:tcBorders>
          </w:tcPr>
          <w:p w:rsidR="00AE5E2D" w:rsidRDefault="00AE5E2D" w:rsidP="006F0252">
            <w:pPr>
              <w:widowControl/>
              <w:rPr>
                <w:rFonts w:ascii="標楷體" w:eastAsia="標楷體" w:hAnsi="標楷體"/>
                <w:noProof/>
                <w:sz w:val="20"/>
                <w:szCs w:val="20"/>
              </w:rPr>
            </w:pPr>
            <w:r>
              <w:rPr>
                <w:rFonts w:ascii="標楷體" w:eastAsia="標楷體" w:hAnsi="標楷體"/>
                <w:noProof/>
                <w:sz w:val="20"/>
                <w:szCs w:val="20"/>
              </w:rPr>
              <w:t>…</w:t>
            </w:r>
          </w:p>
        </w:tc>
        <w:tc>
          <w:tcPr>
            <w:tcW w:w="737" w:type="dxa"/>
            <w:tcBorders>
              <w:top w:val="nil"/>
              <w:left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15.8</w:t>
            </w:r>
          </w:p>
        </w:tc>
        <w:tc>
          <w:tcPr>
            <w:tcW w:w="913" w:type="dxa"/>
            <w:tcBorders>
              <w:top w:val="nil"/>
              <w:right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18.1</w:t>
            </w:r>
          </w:p>
        </w:tc>
        <w:tc>
          <w:tcPr>
            <w:tcW w:w="913" w:type="dxa"/>
            <w:tcBorders>
              <w:top w:val="nil"/>
              <w:left w:val="nil"/>
              <w:right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0</w:t>
            </w:r>
          </w:p>
        </w:tc>
        <w:tc>
          <w:tcPr>
            <w:tcW w:w="913" w:type="dxa"/>
            <w:tcBorders>
              <w:top w:val="nil"/>
              <w:left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18.1</w:t>
            </w:r>
          </w:p>
        </w:tc>
        <w:tc>
          <w:tcPr>
            <w:tcW w:w="913" w:type="dxa"/>
            <w:tcBorders>
              <w:top w:val="nil"/>
              <w:right w:val="nil"/>
            </w:tcBorders>
            <w:vAlign w:val="center"/>
          </w:tcPr>
          <w:p w:rsidR="00AE5E2D" w:rsidRDefault="00AE5E2D" w:rsidP="00940B0F">
            <w:pPr>
              <w:widowControl/>
              <w:jc w:val="center"/>
              <w:rPr>
                <w:rFonts w:ascii="標楷體" w:eastAsia="標楷體" w:hAnsi="標楷體"/>
                <w:noProof/>
                <w:sz w:val="20"/>
                <w:szCs w:val="20"/>
              </w:rPr>
            </w:pPr>
            <w:r>
              <w:rPr>
                <w:rFonts w:ascii="標楷體" w:eastAsia="標楷體" w:hAnsi="標楷體" w:hint="eastAsia"/>
                <w:noProof/>
                <w:sz w:val="20"/>
                <w:szCs w:val="20"/>
              </w:rPr>
              <w:t>-2.3</w:t>
            </w:r>
          </w:p>
        </w:tc>
        <w:tc>
          <w:tcPr>
            <w:tcW w:w="913" w:type="dxa"/>
            <w:tcBorders>
              <w:top w:val="nil"/>
              <w:left w:val="nil"/>
              <w:right w:val="nil"/>
            </w:tcBorders>
            <w:vAlign w:val="center"/>
          </w:tcPr>
          <w:p w:rsidR="00AE5E2D" w:rsidRDefault="00AE5E2D" w:rsidP="00940B0F">
            <w:pPr>
              <w:widowControl/>
              <w:jc w:val="center"/>
              <w:rPr>
                <w:rFonts w:ascii="標楷體" w:eastAsia="標楷體" w:hAnsi="標楷體"/>
                <w:noProof/>
                <w:sz w:val="20"/>
                <w:szCs w:val="20"/>
              </w:rPr>
            </w:pPr>
            <w:r>
              <w:rPr>
                <w:rFonts w:ascii="標楷體" w:eastAsia="標楷體" w:hAnsi="標楷體"/>
                <w:noProof/>
                <w:sz w:val="20"/>
                <w:szCs w:val="20"/>
              </w:rPr>
              <w:t>…</w:t>
            </w:r>
          </w:p>
        </w:tc>
        <w:tc>
          <w:tcPr>
            <w:tcW w:w="913" w:type="dxa"/>
            <w:tcBorders>
              <w:top w:val="nil"/>
              <w:left w:val="nil"/>
            </w:tcBorders>
            <w:vAlign w:val="center"/>
          </w:tcPr>
          <w:p w:rsidR="00AE5E2D" w:rsidRDefault="00AE5E2D" w:rsidP="00940B0F">
            <w:pPr>
              <w:widowControl/>
              <w:jc w:val="center"/>
              <w:rPr>
                <w:rFonts w:ascii="標楷體" w:eastAsia="標楷體" w:hAnsi="標楷體"/>
                <w:noProof/>
                <w:sz w:val="20"/>
                <w:szCs w:val="20"/>
              </w:rPr>
            </w:pPr>
            <w:r>
              <w:rPr>
                <w:rFonts w:ascii="標楷體" w:eastAsia="標楷體" w:hAnsi="標楷體" w:hint="eastAsia"/>
                <w:noProof/>
                <w:sz w:val="20"/>
                <w:szCs w:val="20"/>
              </w:rPr>
              <w:t>-2.3</w:t>
            </w:r>
          </w:p>
        </w:tc>
      </w:tr>
    </w:tbl>
    <w:p w:rsidR="00E15DBA" w:rsidRDefault="00E15DBA" w:rsidP="00AE5E2D">
      <w:pPr>
        <w:widowControl/>
        <w:rPr>
          <w:rFonts w:ascii="標楷體" w:eastAsia="標楷體" w:hAnsi="標楷體"/>
          <w:noProof/>
          <w:sz w:val="32"/>
          <w:szCs w:val="32"/>
        </w:rPr>
      </w:pPr>
    </w:p>
    <w:p w:rsidR="004546EF" w:rsidRDefault="004546EF" w:rsidP="00AE5E2D">
      <w:pPr>
        <w:widowControl/>
        <w:rPr>
          <w:rFonts w:ascii="標楷體" w:eastAsia="標楷體" w:hAnsi="標楷體"/>
          <w:noProof/>
          <w:sz w:val="32"/>
          <w:szCs w:val="32"/>
        </w:rPr>
      </w:pPr>
    </w:p>
    <w:p w:rsidR="004546EF" w:rsidRDefault="004546EF" w:rsidP="00AE5E2D">
      <w:pPr>
        <w:widowControl/>
        <w:rPr>
          <w:rFonts w:ascii="標楷體" w:eastAsia="標楷體" w:hAnsi="標楷體"/>
          <w:noProof/>
          <w:sz w:val="32"/>
          <w:szCs w:val="32"/>
        </w:rPr>
      </w:pPr>
    </w:p>
    <w:p w:rsidR="00AE5E2D" w:rsidRDefault="00AE5E2D" w:rsidP="00AE5E2D">
      <w:pPr>
        <w:widowControl/>
        <w:rPr>
          <w:rFonts w:ascii="標楷體" w:eastAsia="標楷體" w:hAnsi="標楷體"/>
          <w:noProof/>
          <w:sz w:val="32"/>
          <w:szCs w:val="32"/>
        </w:rPr>
      </w:pPr>
      <w:r w:rsidRPr="00066FE6">
        <w:rPr>
          <w:rFonts w:ascii="標楷體" w:eastAsia="標楷體" w:hAnsi="標楷體" w:hint="eastAsia"/>
          <w:noProof/>
          <w:sz w:val="32"/>
          <w:szCs w:val="32"/>
        </w:rPr>
        <w:lastRenderedPageBreak/>
        <w:t>表</w:t>
      </w:r>
      <w:r w:rsidR="00E15DBA">
        <w:rPr>
          <w:rFonts w:ascii="標楷體" w:eastAsia="標楷體" w:hAnsi="標楷體" w:hint="eastAsia"/>
          <w:noProof/>
          <w:sz w:val="32"/>
          <w:szCs w:val="32"/>
        </w:rPr>
        <w:t>4</w:t>
      </w:r>
      <w:r w:rsidR="00DD6A0E">
        <w:rPr>
          <w:rFonts w:ascii="標楷體" w:eastAsia="標楷體" w:hAnsi="標楷體" w:hint="eastAsia"/>
          <w:noProof/>
          <w:sz w:val="32"/>
          <w:szCs w:val="32"/>
        </w:rPr>
        <w:t>8</w:t>
      </w:r>
      <w:r w:rsidR="00E15DBA">
        <w:rPr>
          <w:rFonts w:ascii="標楷體" w:eastAsia="標楷體" w:hAnsi="標楷體" w:hint="eastAsia"/>
          <w:noProof/>
          <w:sz w:val="32"/>
          <w:szCs w:val="32"/>
        </w:rPr>
        <w:t xml:space="preserve">  </w:t>
      </w:r>
      <w:r w:rsidR="00264398">
        <w:rPr>
          <w:rFonts w:ascii="標楷體" w:eastAsia="標楷體" w:hAnsi="標楷體" w:hint="eastAsia"/>
          <w:noProof/>
          <w:sz w:val="32"/>
          <w:szCs w:val="32"/>
        </w:rPr>
        <w:t>97年</w:t>
      </w:r>
      <w:r>
        <w:rPr>
          <w:rFonts w:ascii="標楷體" w:eastAsia="標楷體" w:hAnsi="標楷體" w:hint="eastAsia"/>
          <w:noProof/>
          <w:sz w:val="32"/>
          <w:szCs w:val="32"/>
        </w:rPr>
        <w:t>70歲以下高雄縣十大癌症死因平均生命年數損失</w:t>
      </w:r>
    </w:p>
    <w:p w:rsidR="00AE5E2D" w:rsidRPr="00C62FC2" w:rsidRDefault="00AE5E2D" w:rsidP="00AE5E2D">
      <w:pPr>
        <w:widowControl/>
        <w:jc w:val="right"/>
        <w:rPr>
          <w:rFonts w:ascii="標楷體" w:eastAsia="標楷體" w:hAnsi="標楷體"/>
          <w:noProof/>
          <w:sz w:val="20"/>
          <w:szCs w:val="20"/>
        </w:rPr>
      </w:pPr>
      <w:r w:rsidRPr="00C62FC2">
        <w:rPr>
          <w:rFonts w:ascii="標楷體" w:eastAsia="標楷體" w:hAnsi="標楷體" w:hint="eastAsia"/>
          <w:noProof/>
          <w:sz w:val="20"/>
          <w:szCs w:val="20"/>
        </w:rPr>
        <w:t>單位：年</w:t>
      </w:r>
    </w:p>
    <w:tbl>
      <w:tblPr>
        <w:tblStyle w:val="a8"/>
        <w:tblW w:w="9300" w:type="dxa"/>
        <w:tblBorders>
          <w:left w:val="none" w:sz="0" w:space="0" w:color="auto"/>
          <w:right w:val="none" w:sz="0" w:space="0" w:color="auto"/>
        </w:tblBorders>
        <w:tblLayout w:type="fixed"/>
        <w:tblLook w:val="04A0"/>
      </w:tblPr>
      <w:tblGrid>
        <w:gridCol w:w="1526"/>
        <w:gridCol w:w="850"/>
        <w:gridCol w:w="709"/>
        <w:gridCol w:w="737"/>
        <w:gridCol w:w="913"/>
        <w:gridCol w:w="913"/>
        <w:gridCol w:w="913"/>
        <w:gridCol w:w="913"/>
        <w:gridCol w:w="913"/>
        <w:gridCol w:w="913"/>
      </w:tblGrid>
      <w:tr w:rsidR="00124B47" w:rsidTr="00124B47">
        <w:tc>
          <w:tcPr>
            <w:tcW w:w="1526" w:type="dxa"/>
            <w:vMerge w:val="restart"/>
          </w:tcPr>
          <w:p w:rsidR="00124B47" w:rsidRDefault="00124B47" w:rsidP="006F0252">
            <w:pPr>
              <w:widowControl/>
              <w:rPr>
                <w:rFonts w:ascii="標楷體" w:eastAsia="標楷體" w:hAnsi="標楷體"/>
                <w:noProof/>
                <w:sz w:val="20"/>
                <w:szCs w:val="20"/>
              </w:rPr>
            </w:pPr>
          </w:p>
        </w:tc>
        <w:tc>
          <w:tcPr>
            <w:tcW w:w="2296" w:type="dxa"/>
            <w:gridSpan w:val="3"/>
          </w:tcPr>
          <w:p w:rsidR="00124B47" w:rsidRDefault="00124B47" w:rsidP="00124B47">
            <w:pPr>
              <w:widowControl/>
              <w:jc w:val="center"/>
              <w:rPr>
                <w:rFonts w:ascii="標楷體" w:eastAsia="標楷體" w:hAnsi="標楷體"/>
                <w:noProof/>
                <w:sz w:val="20"/>
                <w:szCs w:val="20"/>
              </w:rPr>
            </w:pPr>
            <w:r>
              <w:rPr>
                <w:rFonts w:ascii="標楷體" w:eastAsia="標楷體" w:hAnsi="標楷體" w:hint="eastAsia"/>
                <w:noProof/>
                <w:sz w:val="20"/>
                <w:szCs w:val="20"/>
              </w:rPr>
              <w:t>97年(A)</w:t>
            </w:r>
          </w:p>
        </w:tc>
        <w:tc>
          <w:tcPr>
            <w:tcW w:w="2739" w:type="dxa"/>
            <w:gridSpan w:val="3"/>
          </w:tcPr>
          <w:p w:rsidR="00124B47" w:rsidRDefault="00124B47" w:rsidP="00124B47">
            <w:pPr>
              <w:widowControl/>
              <w:jc w:val="center"/>
              <w:rPr>
                <w:rFonts w:ascii="標楷體" w:eastAsia="標楷體" w:hAnsi="標楷體"/>
                <w:noProof/>
                <w:sz w:val="20"/>
                <w:szCs w:val="20"/>
              </w:rPr>
            </w:pPr>
            <w:r>
              <w:rPr>
                <w:rFonts w:ascii="標楷體" w:eastAsia="標楷體" w:hAnsi="標楷體" w:hint="eastAsia"/>
                <w:noProof/>
                <w:sz w:val="20"/>
                <w:szCs w:val="20"/>
              </w:rPr>
              <w:t>87年(B)</w:t>
            </w:r>
          </w:p>
        </w:tc>
        <w:tc>
          <w:tcPr>
            <w:tcW w:w="2739" w:type="dxa"/>
            <w:gridSpan w:val="3"/>
          </w:tcPr>
          <w:p w:rsidR="00124B47" w:rsidRDefault="00124B47" w:rsidP="00124B47">
            <w:pPr>
              <w:widowControl/>
              <w:jc w:val="center"/>
              <w:rPr>
                <w:rFonts w:ascii="標楷體" w:eastAsia="標楷體" w:hAnsi="標楷體"/>
                <w:noProof/>
                <w:sz w:val="20"/>
                <w:szCs w:val="20"/>
              </w:rPr>
            </w:pPr>
            <w:r>
              <w:rPr>
                <w:rFonts w:ascii="標楷體" w:eastAsia="標楷體" w:hAnsi="標楷體" w:hint="eastAsia"/>
                <w:noProof/>
                <w:sz w:val="20"/>
                <w:szCs w:val="20"/>
              </w:rPr>
              <w:t>增減年數(A-B)</w:t>
            </w:r>
          </w:p>
        </w:tc>
      </w:tr>
      <w:tr w:rsidR="00124B47" w:rsidTr="00940B0F">
        <w:tc>
          <w:tcPr>
            <w:tcW w:w="1526" w:type="dxa"/>
            <w:vMerge/>
            <w:tcBorders>
              <w:bottom w:val="single" w:sz="4" w:space="0" w:color="000000" w:themeColor="text1"/>
            </w:tcBorders>
          </w:tcPr>
          <w:p w:rsidR="00124B47" w:rsidRDefault="00124B47" w:rsidP="006F0252">
            <w:pPr>
              <w:widowControl/>
              <w:rPr>
                <w:rFonts w:ascii="標楷體" w:eastAsia="標楷體" w:hAnsi="標楷體"/>
                <w:noProof/>
                <w:sz w:val="20"/>
                <w:szCs w:val="20"/>
              </w:rPr>
            </w:pPr>
          </w:p>
        </w:tc>
        <w:tc>
          <w:tcPr>
            <w:tcW w:w="850" w:type="dxa"/>
            <w:tcBorders>
              <w:bottom w:val="single" w:sz="4" w:space="0" w:color="000000" w:themeColor="text1"/>
            </w:tcBorders>
          </w:tcPr>
          <w:p w:rsidR="00124B47" w:rsidRDefault="00124B47" w:rsidP="006F0252">
            <w:pPr>
              <w:widowControl/>
              <w:rPr>
                <w:rFonts w:ascii="標楷體" w:eastAsia="標楷體" w:hAnsi="標楷體"/>
                <w:noProof/>
                <w:sz w:val="20"/>
                <w:szCs w:val="20"/>
              </w:rPr>
            </w:pPr>
            <w:r>
              <w:rPr>
                <w:rFonts w:ascii="標楷體" w:eastAsia="標楷體" w:hAnsi="標楷體" w:hint="eastAsia"/>
                <w:noProof/>
                <w:sz w:val="20"/>
                <w:szCs w:val="20"/>
              </w:rPr>
              <w:t>計</w:t>
            </w:r>
          </w:p>
        </w:tc>
        <w:tc>
          <w:tcPr>
            <w:tcW w:w="709" w:type="dxa"/>
            <w:tcBorders>
              <w:bottom w:val="single" w:sz="4" w:space="0" w:color="000000" w:themeColor="text1"/>
            </w:tcBorders>
          </w:tcPr>
          <w:p w:rsidR="00124B47" w:rsidRDefault="00124B47" w:rsidP="006F0252">
            <w:pPr>
              <w:widowControl/>
              <w:rPr>
                <w:rFonts w:ascii="標楷體" w:eastAsia="標楷體" w:hAnsi="標楷體"/>
                <w:noProof/>
                <w:sz w:val="20"/>
                <w:szCs w:val="20"/>
              </w:rPr>
            </w:pPr>
            <w:r>
              <w:rPr>
                <w:rFonts w:ascii="標楷體" w:eastAsia="標楷體" w:hAnsi="標楷體" w:hint="eastAsia"/>
                <w:noProof/>
                <w:sz w:val="20"/>
                <w:szCs w:val="20"/>
              </w:rPr>
              <w:t>男</w:t>
            </w:r>
          </w:p>
        </w:tc>
        <w:tc>
          <w:tcPr>
            <w:tcW w:w="737" w:type="dxa"/>
            <w:tcBorders>
              <w:bottom w:val="single" w:sz="4" w:space="0" w:color="000000" w:themeColor="text1"/>
            </w:tcBorders>
          </w:tcPr>
          <w:p w:rsidR="00124B47" w:rsidRDefault="00124B47" w:rsidP="006F0252">
            <w:pPr>
              <w:widowControl/>
              <w:rPr>
                <w:rFonts w:ascii="標楷體" w:eastAsia="標楷體" w:hAnsi="標楷體"/>
                <w:noProof/>
                <w:sz w:val="20"/>
                <w:szCs w:val="20"/>
              </w:rPr>
            </w:pPr>
            <w:r>
              <w:rPr>
                <w:rFonts w:ascii="標楷體" w:eastAsia="標楷體" w:hAnsi="標楷體" w:hint="eastAsia"/>
                <w:noProof/>
                <w:sz w:val="20"/>
                <w:szCs w:val="20"/>
              </w:rPr>
              <w:t>女</w:t>
            </w:r>
          </w:p>
        </w:tc>
        <w:tc>
          <w:tcPr>
            <w:tcW w:w="913" w:type="dxa"/>
            <w:tcBorders>
              <w:bottom w:val="single" w:sz="4" w:space="0" w:color="000000" w:themeColor="text1"/>
            </w:tcBorders>
          </w:tcPr>
          <w:p w:rsidR="00124B47" w:rsidRDefault="00124B47" w:rsidP="006F0252">
            <w:pPr>
              <w:widowControl/>
              <w:rPr>
                <w:rFonts w:ascii="標楷體" w:eastAsia="標楷體" w:hAnsi="標楷體"/>
                <w:noProof/>
                <w:sz w:val="20"/>
                <w:szCs w:val="20"/>
              </w:rPr>
            </w:pPr>
            <w:r>
              <w:rPr>
                <w:rFonts w:ascii="標楷體" w:eastAsia="標楷體" w:hAnsi="標楷體" w:hint="eastAsia"/>
                <w:noProof/>
                <w:sz w:val="20"/>
                <w:szCs w:val="20"/>
              </w:rPr>
              <w:t>計</w:t>
            </w:r>
          </w:p>
        </w:tc>
        <w:tc>
          <w:tcPr>
            <w:tcW w:w="913" w:type="dxa"/>
            <w:tcBorders>
              <w:bottom w:val="single" w:sz="4" w:space="0" w:color="000000" w:themeColor="text1"/>
            </w:tcBorders>
          </w:tcPr>
          <w:p w:rsidR="00124B47" w:rsidRDefault="00124B47" w:rsidP="006F0252">
            <w:pPr>
              <w:widowControl/>
              <w:rPr>
                <w:rFonts w:ascii="標楷體" w:eastAsia="標楷體" w:hAnsi="標楷體"/>
                <w:noProof/>
                <w:sz w:val="20"/>
                <w:szCs w:val="20"/>
              </w:rPr>
            </w:pPr>
            <w:r>
              <w:rPr>
                <w:rFonts w:ascii="標楷體" w:eastAsia="標楷體" w:hAnsi="標楷體" w:hint="eastAsia"/>
                <w:noProof/>
                <w:sz w:val="20"/>
                <w:szCs w:val="20"/>
              </w:rPr>
              <w:t>男</w:t>
            </w:r>
          </w:p>
        </w:tc>
        <w:tc>
          <w:tcPr>
            <w:tcW w:w="913" w:type="dxa"/>
            <w:tcBorders>
              <w:bottom w:val="single" w:sz="4" w:space="0" w:color="000000" w:themeColor="text1"/>
            </w:tcBorders>
          </w:tcPr>
          <w:p w:rsidR="00124B47" w:rsidRDefault="00124B47" w:rsidP="006F0252">
            <w:pPr>
              <w:widowControl/>
              <w:rPr>
                <w:rFonts w:ascii="標楷體" w:eastAsia="標楷體" w:hAnsi="標楷體"/>
                <w:noProof/>
                <w:sz w:val="20"/>
                <w:szCs w:val="20"/>
              </w:rPr>
            </w:pPr>
            <w:r>
              <w:rPr>
                <w:rFonts w:ascii="標楷體" w:eastAsia="標楷體" w:hAnsi="標楷體" w:hint="eastAsia"/>
                <w:noProof/>
                <w:sz w:val="20"/>
                <w:szCs w:val="20"/>
              </w:rPr>
              <w:t>女</w:t>
            </w:r>
          </w:p>
        </w:tc>
        <w:tc>
          <w:tcPr>
            <w:tcW w:w="913" w:type="dxa"/>
            <w:tcBorders>
              <w:bottom w:val="single" w:sz="4" w:space="0" w:color="000000" w:themeColor="text1"/>
            </w:tcBorders>
          </w:tcPr>
          <w:p w:rsidR="00124B47" w:rsidRDefault="00124B47" w:rsidP="006F0252">
            <w:pPr>
              <w:widowControl/>
              <w:rPr>
                <w:rFonts w:ascii="標楷體" w:eastAsia="標楷體" w:hAnsi="標楷體"/>
                <w:noProof/>
                <w:sz w:val="20"/>
                <w:szCs w:val="20"/>
              </w:rPr>
            </w:pPr>
            <w:r>
              <w:rPr>
                <w:rFonts w:ascii="標楷體" w:eastAsia="標楷體" w:hAnsi="標楷體" w:hint="eastAsia"/>
                <w:noProof/>
                <w:sz w:val="20"/>
                <w:szCs w:val="20"/>
              </w:rPr>
              <w:t>全體</w:t>
            </w:r>
          </w:p>
        </w:tc>
        <w:tc>
          <w:tcPr>
            <w:tcW w:w="913" w:type="dxa"/>
            <w:tcBorders>
              <w:bottom w:val="single" w:sz="4" w:space="0" w:color="000000" w:themeColor="text1"/>
            </w:tcBorders>
          </w:tcPr>
          <w:p w:rsidR="00124B47" w:rsidRDefault="00124B47" w:rsidP="006F0252">
            <w:pPr>
              <w:widowControl/>
              <w:rPr>
                <w:rFonts w:ascii="標楷體" w:eastAsia="標楷體" w:hAnsi="標楷體"/>
                <w:noProof/>
                <w:sz w:val="20"/>
                <w:szCs w:val="20"/>
              </w:rPr>
            </w:pPr>
            <w:r>
              <w:rPr>
                <w:rFonts w:ascii="標楷體" w:eastAsia="標楷體" w:hAnsi="標楷體" w:hint="eastAsia"/>
                <w:noProof/>
                <w:sz w:val="20"/>
                <w:szCs w:val="20"/>
              </w:rPr>
              <w:t>男</w:t>
            </w:r>
          </w:p>
        </w:tc>
        <w:tc>
          <w:tcPr>
            <w:tcW w:w="913" w:type="dxa"/>
            <w:tcBorders>
              <w:bottom w:val="single" w:sz="4" w:space="0" w:color="000000" w:themeColor="text1"/>
            </w:tcBorders>
          </w:tcPr>
          <w:p w:rsidR="00124B47" w:rsidRDefault="00124B47" w:rsidP="006F0252">
            <w:pPr>
              <w:widowControl/>
              <w:rPr>
                <w:rFonts w:ascii="標楷體" w:eastAsia="標楷體" w:hAnsi="標楷體"/>
                <w:noProof/>
                <w:sz w:val="20"/>
                <w:szCs w:val="20"/>
              </w:rPr>
            </w:pPr>
            <w:r>
              <w:rPr>
                <w:rFonts w:ascii="標楷體" w:eastAsia="標楷體" w:hAnsi="標楷體" w:hint="eastAsia"/>
                <w:noProof/>
                <w:sz w:val="20"/>
                <w:szCs w:val="20"/>
              </w:rPr>
              <w:t>女</w:t>
            </w:r>
          </w:p>
        </w:tc>
      </w:tr>
      <w:tr w:rsidR="00AE5E2D" w:rsidTr="00940B0F">
        <w:tc>
          <w:tcPr>
            <w:tcW w:w="1526" w:type="dxa"/>
            <w:tcBorders>
              <w:bottom w:val="nil"/>
            </w:tcBorders>
          </w:tcPr>
          <w:p w:rsidR="00AE5E2D" w:rsidRDefault="00AE5E2D" w:rsidP="00940B0F">
            <w:pPr>
              <w:widowControl/>
              <w:spacing w:line="280" w:lineRule="exact"/>
              <w:rPr>
                <w:rFonts w:ascii="標楷體" w:eastAsia="標楷體" w:hAnsi="標楷體"/>
                <w:noProof/>
                <w:sz w:val="20"/>
                <w:szCs w:val="20"/>
              </w:rPr>
            </w:pPr>
            <w:r>
              <w:rPr>
                <w:rFonts w:ascii="標楷體" w:eastAsia="標楷體" w:hAnsi="標楷體" w:hint="eastAsia"/>
                <w:noProof/>
                <w:sz w:val="20"/>
                <w:szCs w:val="20"/>
              </w:rPr>
              <w:t>所有癌症</w:t>
            </w:r>
          </w:p>
          <w:p w:rsidR="00AE5E2D" w:rsidRDefault="00AE5E2D" w:rsidP="00940B0F">
            <w:pPr>
              <w:widowControl/>
              <w:spacing w:line="280" w:lineRule="exact"/>
              <w:rPr>
                <w:rFonts w:ascii="標楷體" w:eastAsia="標楷體" w:hAnsi="標楷體"/>
                <w:noProof/>
                <w:sz w:val="20"/>
                <w:szCs w:val="20"/>
              </w:rPr>
            </w:pPr>
            <w:r>
              <w:rPr>
                <w:rFonts w:ascii="標楷體" w:eastAsia="標楷體" w:hAnsi="標楷體" w:hint="eastAsia"/>
                <w:noProof/>
                <w:sz w:val="20"/>
                <w:szCs w:val="20"/>
              </w:rPr>
              <w:t>死亡原因</w:t>
            </w:r>
          </w:p>
        </w:tc>
        <w:tc>
          <w:tcPr>
            <w:tcW w:w="850" w:type="dxa"/>
            <w:tcBorders>
              <w:bottom w:val="nil"/>
              <w:right w:val="nil"/>
            </w:tcBorders>
          </w:tcPr>
          <w:p w:rsidR="00AE5E2D" w:rsidRDefault="00AE5E2D" w:rsidP="00940B0F">
            <w:pPr>
              <w:widowControl/>
              <w:spacing w:line="280" w:lineRule="exact"/>
              <w:rPr>
                <w:rFonts w:ascii="標楷體" w:eastAsia="標楷體" w:hAnsi="標楷體"/>
                <w:noProof/>
                <w:sz w:val="20"/>
                <w:szCs w:val="20"/>
              </w:rPr>
            </w:pPr>
            <w:r>
              <w:rPr>
                <w:rFonts w:ascii="標楷體" w:eastAsia="標楷體" w:hAnsi="標楷體" w:hint="eastAsia"/>
                <w:noProof/>
                <w:sz w:val="20"/>
                <w:szCs w:val="20"/>
              </w:rPr>
              <w:t>14.9</w:t>
            </w:r>
          </w:p>
        </w:tc>
        <w:tc>
          <w:tcPr>
            <w:tcW w:w="709" w:type="dxa"/>
            <w:tcBorders>
              <w:left w:val="nil"/>
              <w:bottom w:val="nil"/>
              <w:right w:val="nil"/>
            </w:tcBorders>
          </w:tcPr>
          <w:p w:rsidR="00AE5E2D" w:rsidRDefault="00AE5E2D" w:rsidP="00940B0F">
            <w:pPr>
              <w:widowControl/>
              <w:spacing w:line="280" w:lineRule="exact"/>
              <w:rPr>
                <w:rFonts w:ascii="標楷體" w:eastAsia="標楷體" w:hAnsi="標楷體"/>
                <w:noProof/>
                <w:sz w:val="20"/>
                <w:szCs w:val="20"/>
              </w:rPr>
            </w:pPr>
            <w:r>
              <w:rPr>
                <w:rFonts w:ascii="標楷體" w:eastAsia="標楷體" w:hAnsi="標楷體" w:hint="eastAsia"/>
                <w:noProof/>
                <w:sz w:val="20"/>
                <w:szCs w:val="20"/>
              </w:rPr>
              <w:t>15.1</w:t>
            </w:r>
          </w:p>
        </w:tc>
        <w:tc>
          <w:tcPr>
            <w:tcW w:w="737" w:type="dxa"/>
            <w:tcBorders>
              <w:left w:val="nil"/>
              <w:bottom w:val="nil"/>
            </w:tcBorders>
          </w:tcPr>
          <w:p w:rsidR="00AE5E2D" w:rsidRDefault="00AE5E2D" w:rsidP="00940B0F">
            <w:pPr>
              <w:widowControl/>
              <w:spacing w:line="280" w:lineRule="exact"/>
              <w:rPr>
                <w:rFonts w:ascii="標楷體" w:eastAsia="標楷體" w:hAnsi="標楷體"/>
                <w:noProof/>
                <w:sz w:val="20"/>
                <w:szCs w:val="20"/>
              </w:rPr>
            </w:pPr>
            <w:r>
              <w:rPr>
                <w:rFonts w:ascii="標楷體" w:eastAsia="標楷體" w:hAnsi="標楷體" w:hint="eastAsia"/>
                <w:noProof/>
                <w:sz w:val="20"/>
                <w:szCs w:val="20"/>
              </w:rPr>
              <w:t>14.6</w:t>
            </w:r>
          </w:p>
        </w:tc>
        <w:tc>
          <w:tcPr>
            <w:tcW w:w="913" w:type="dxa"/>
            <w:tcBorders>
              <w:bottom w:val="nil"/>
              <w:right w:val="nil"/>
            </w:tcBorders>
          </w:tcPr>
          <w:p w:rsidR="00AE5E2D" w:rsidRDefault="00AE5E2D" w:rsidP="00940B0F">
            <w:pPr>
              <w:widowControl/>
              <w:spacing w:line="280" w:lineRule="exact"/>
              <w:rPr>
                <w:rFonts w:ascii="標楷體" w:eastAsia="標楷體" w:hAnsi="標楷體"/>
                <w:noProof/>
                <w:sz w:val="20"/>
                <w:szCs w:val="20"/>
              </w:rPr>
            </w:pPr>
            <w:r>
              <w:rPr>
                <w:rFonts w:ascii="標楷體" w:eastAsia="標楷體" w:hAnsi="標楷體" w:hint="eastAsia"/>
                <w:noProof/>
                <w:sz w:val="20"/>
                <w:szCs w:val="20"/>
              </w:rPr>
              <w:t>15.8</w:t>
            </w:r>
          </w:p>
        </w:tc>
        <w:tc>
          <w:tcPr>
            <w:tcW w:w="913" w:type="dxa"/>
            <w:tcBorders>
              <w:left w:val="nil"/>
              <w:bottom w:val="nil"/>
              <w:right w:val="nil"/>
            </w:tcBorders>
          </w:tcPr>
          <w:p w:rsidR="00AE5E2D" w:rsidRDefault="00AE5E2D" w:rsidP="00940B0F">
            <w:pPr>
              <w:widowControl/>
              <w:spacing w:line="280" w:lineRule="exact"/>
              <w:rPr>
                <w:rFonts w:ascii="標楷體" w:eastAsia="標楷體" w:hAnsi="標楷體"/>
                <w:noProof/>
                <w:sz w:val="20"/>
                <w:szCs w:val="20"/>
              </w:rPr>
            </w:pPr>
            <w:r>
              <w:rPr>
                <w:rFonts w:ascii="標楷體" w:eastAsia="標楷體" w:hAnsi="標楷體" w:hint="eastAsia"/>
                <w:noProof/>
                <w:sz w:val="20"/>
                <w:szCs w:val="20"/>
              </w:rPr>
              <w:t>15.5</w:t>
            </w:r>
          </w:p>
        </w:tc>
        <w:tc>
          <w:tcPr>
            <w:tcW w:w="913" w:type="dxa"/>
            <w:tcBorders>
              <w:left w:val="nil"/>
              <w:bottom w:val="nil"/>
            </w:tcBorders>
          </w:tcPr>
          <w:p w:rsidR="00AE5E2D" w:rsidRDefault="00AE5E2D" w:rsidP="00940B0F">
            <w:pPr>
              <w:widowControl/>
              <w:spacing w:line="280" w:lineRule="exact"/>
              <w:rPr>
                <w:rFonts w:ascii="標楷體" w:eastAsia="標楷體" w:hAnsi="標楷體"/>
                <w:noProof/>
                <w:sz w:val="20"/>
                <w:szCs w:val="20"/>
              </w:rPr>
            </w:pPr>
            <w:r>
              <w:rPr>
                <w:rFonts w:ascii="標楷體" w:eastAsia="標楷體" w:hAnsi="標楷體" w:hint="eastAsia"/>
                <w:noProof/>
                <w:sz w:val="20"/>
                <w:szCs w:val="20"/>
              </w:rPr>
              <w:t>16.5</w:t>
            </w:r>
          </w:p>
        </w:tc>
        <w:tc>
          <w:tcPr>
            <w:tcW w:w="913" w:type="dxa"/>
            <w:tcBorders>
              <w:bottom w:val="nil"/>
              <w:right w:val="nil"/>
            </w:tcBorders>
            <w:vAlign w:val="center"/>
          </w:tcPr>
          <w:p w:rsidR="00AE5E2D" w:rsidRDefault="00AE5E2D" w:rsidP="00940B0F">
            <w:pPr>
              <w:widowControl/>
              <w:spacing w:line="280" w:lineRule="exact"/>
              <w:jc w:val="center"/>
              <w:rPr>
                <w:rFonts w:ascii="標楷體" w:eastAsia="標楷體" w:hAnsi="標楷體"/>
                <w:noProof/>
                <w:sz w:val="20"/>
                <w:szCs w:val="20"/>
              </w:rPr>
            </w:pPr>
            <w:r>
              <w:rPr>
                <w:rFonts w:ascii="標楷體" w:eastAsia="標楷體" w:hAnsi="標楷體" w:hint="eastAsia"/>
                <w:noProof/>
                <w:sz w:val="20"/>
                <w:szCs w:val="20"/>
              </w:rPr>
              <w:t>-0.9</w:t>
            </w:r>
          </w:p>
        </w:tc>
        <w:tc>
          <w:tcPr>
            <w:tcW w:w="913" w:type="dxa"/>
            <w:tcBorders>
              <w:left w:val="nil"/>
              <w:bottom w:val="nil"/>
              <w:right w:val="nil"/>
            </w:tcBorders>
            <w:vAlign w:val="center"/>
          </w:tcPr>
          <w:p w:rsidR="00AE5E2D" w:rsidRDefault="00AE5E2D" w:rsidP="00940B0F">
            <w:pPr>
              <w:widowControl/>
              <w:spacing w:line="280" w:lineRule="exact"/>
              <w:jc w:val="center"/>
              <w:rPr>
                <w:rFonts w:ascii="標楷體" w:eastAsia="標楷體" w:hAnsi="標楷體"/>
                <w:noProof/>
                <w:sz w:val="20"/>
                <w:szCs w:val="20"/>
              </w:rPr>
            </w:pPr>
            <w:r>
              <w:rPr>
                <w:rFonts w:ascii="標楷體" w:eastAsia="標楷體" w:hAnsi="標楷體" w:hint="eastAsia"/>
                <w:noProof/>
                <w:sz w:val="20"/>
                <w:szCs w:val="20"/>
              </w:rPr>
              <w:t>-0.4</w:t>
            </w:r>
          </w:p>
        </w:tc>
        <w:tc>
          <w:tcPr>
            <w:tcW w:w="913" w:type="dxa"/>
            <w:tcBorders>
              <w:left w:val="nil"/>
              <w:bottom w:val="nil"/>
            </w:tcBorders>
            <w:vAlign w:val="center"/>
          </w:tcPr>
          <w:p w:rsidR="00AE5E2D" w:rsidRDefault="00AE5E2D" w:rsidP="00940B0F">
            <w:pPr>
              <w:widowControl/>
              <w:spacing w:line="280" w:lineRule="exact"/>
              <w:jc w:val="center"/>
              <w:rPr>
                <w:rFonts w:ascii="標楷體" w:eastAsia="標楷體" w:hAnsi="標楷體"/>
                <w:noProof/>
                <w:sz w:val="20"/>
                <w:szCs w:val="20"/>
              </w:rPr>
            </w:pPr>
            <w:r>
              <w:rPr>
                <w:rFonts w:ascii="標楷體" w:eastAsia="標楷體" w:hAnsi="標楷體" w:hint="eastAsia"/>
                <w:noProof/>
                <w:sz w:val="20"/>
                <w:szCs w:val="20"/>
              </w:rPr>
              <w:t>-1.9</w:t>
            </w:r>
          </w:p>
        </w:tc>
      </w:tr>
      <w:tr w:rsidR="00AE5E2D" w:rsidTr="00940B0F">
        <w:tc>
          <w:tcPr>
            <w:tcW w:w="1526" w:type="dxa"/>
            <w:tcBorders>
              <w:top w:val="nil"/>
              <w:bottom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肝癌</w:t>
            </w:r>
          </w:p>
        </w:tc>
        <w:tc>
          <w:tcPr>
            <w:tcW w:w="850" w:type="dxa"/>
            <w:tcBorders>
              <w:top w:val="nil"/>
              <w:bottom w:val="nil"/>
              <w:right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13.0</w:t>
            </w:r>
          </w:p>
        </w:tc>
        <w:tc>
          <w:tcPr>
            <w:tcW w:w="709" w:type="dxa"/>
            <w:tcBorders>
              <w:top w:val="nil"/>
              <w:left w:val="nil"/>
              <w:bottom w:val="nil"/>
              <w:right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13.8</w:t>
            </w:r>
          </w:p>
        </w:tc>
        <w:tc>
          <w:tcPr>
            <w:tcW w:w="737" w:type="dxa"/>
            <w:tcBorders>
              <w:top w:val="nil"/>
              <w:left w:val="nil"/>
              <w:bottom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10.4</w:t>
            </w:r>
          </w:p>
        </w:tc>
        <w:tc>
          <w:tcPr>
            <w:tcW w:w="913" w:type="dxa"/>
            <w:tcBorders>
              <w:top w:val="nil"/>
              <w:bottom w:val="nil"/>
              <w:right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15.3</w:t>
            </w:r>
          </w:p>
        </w:tc>
        <w:tc>
          <w:tcPr>
            <w:tcW w:w="913" w:type="dxa"/>
            <w:tcBorders>
              <w:top w:val="nil"/>
              <w:left w:val="nil"/>
              <w:bottom w:val="nil"/>
              <w:right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16.3</w:t>
            </w:r>
          </w:p>
        </w:tc>
        <w:tc>
          <w:tcPr>
            <w:tcW w:w="913" w:type="dxa"/>
            <w:tcBorders>
              <w:top w:val="nil"/>
              <w:left w:val="nil"/>
              <w:bottom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11.2</w:t>
            </w:r>
          </w:p>
        </w:tc>
        <w:tc>
          <w:tcPr>
            <w:tcW w:w="913" w:type="dxa"/>
            <w:tcBorders>
              <w:top w:val="nil"/>
              <w:bottom w:val="nil"/>
              <w:right w:val="nil"/>
            </w:tcBorders>
            <w:vAlign w:val="center"/>
          </w:tcPr>
          <w:p w:rsidR="00AE5E2D" w:rsidRDefault="00AE5E2D" w:rsidP="00940B0F">
            <w:pPr>
              <w:widowControl/>
              <w:jc w:val="center"/>
              <w:rPr>
                <w:rFonts w:ascii="標楷體" w:eastAsia="標楷體" w:hAnsi="標楷體"/>
                <w:noProof/>
                <w:sz w:val="20"/>
                <w:szCs w:val="20"/>
              </w:rPr>
            </w:pPr>
            <w:r>
              <w:rPr>
                <w:rFonts w:ascii="標楷體" w:eastAsia="標楷體" w:hAnsi="標楷體" w:hint="eastAsia"/>
                <w:noProof/>
                <w:sz w:val="20"/>
                <w:szCs w:val="20"/>
              </w:rPr>
              <w:t>-2.3</w:t>
            </w:r>
          </w:p>
        </w:tc>
        <w:tc>
          <w:tcPr>
            <w:tcW w:w="913" w:type="dxa"/>
            <w:tcBorders>
              <w:top w:val="nil"/>
              <w:left w:val="nil"/>
              <w:bottom w:val="nil"/>
              <w:right w:val="nil"/>
            </w:tcBorders>
            <w:vAlign w:val="center"/>
          </w:tcPr>
          <w:p w:rsidR="00AE5E2D" w:rsidRDefault="00AE5E2D" w:rsidP="00940B0F">
            <w:pPr>
              <w:widowControl/>
              <w:jc w:val="center"/>
              <w:rPr>
                <w:rFonts w:ascii="標楷體" w:eastAsia="標楷體" w:hAnsi="標楷體"/>
                <w:noProof/>
                <w:sz w:val="20"/>
                <w:szCs w:val="20"/>
              </w:rPr>
            </w:pPr>
            <w:r>
              <w:rPr>
                <w:rFonts w:ascii="標楷體" w:eastAsia="標楷體" w:hAnsi="標楷體" w:hint="eastAsia"/>
                <w:noProof/>
                <w:sz w:val="20"/>
                <w:szCs w:val="20"/>
              </w:rPr>
              <w:t>-2.5</w:t>
            </w:r>
          </w:p>
        </w:tc>
        <w:tc>
          <w:tcPr>
            <w:tcW w:w="913" w:type="dxa"/>
            <w:tcBorders>
              <w:top w:val="nil"/>
              <w:left w:val="nil"/>
              <w:bottom w:val="nil"/>
            </w:tcBorders>
            <w:vAlign w:val="center"/>
          </w:tcPr>
          <w:p w:rsidR="00AE5E2D" w:rsidRDefault="00AE5E2D" w:rsidP="00940B0F">
            <w:pPr>
              <w:widowControl/>
              <w:jc w:val="center"/>
              <w:rPr>
                <w:rFonts w:ascii="標楷體" w:eastAsia="標楷體" w:hAnsi="標楷體"/>
                <w:noProof/>
                <w:sz w:val="20"/>
                <w:szCs w:val="20"/>
              </w:rPr>
            </w:pPr>
            <w:r>
              <w:rPr>
                <w:rFonts w:ascii="標楷體" w:eastAsia="標楷體" w:hAnsi="標楷體" w:hint="eastAsia"/>
                <w:noProof/>
                <w:sz w:val="20"/>
                <w:szCs w:val="20"/>
              </w:rPr>
              <w:t>-0.8</w:t>
            </w:r>
          </w:p>
        </w:tc>
      </w:tr>
      <w:tr w:rsidR="00AE5E2D" w:rsidTr="00940B0F">
        <w:tc>
          <w:tcPr>
            <w:tcW w:w="1526" w:type="dxa"/>
            <w:tcBorders>
              <w:top w:val="nil"/>
              <w:bottom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肺癌</w:t>
            </w:r>
          </w:p>
        </w:tc>
        <w:tc>
          <w:tcPr>
            <w:tcW w:w="850" w:type="dxa"/>
            <w:tcBorders>
              <w:top w:val="nil"/>
              <w:bottom w:val="nil"/>
              <w:right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11.8</w:t>
            </w:r>
          </w:p>
        </w:tc>
        <w:tc>
          <w:tcPr>
            <w:tcW w:w="709" w:type="dxa"/>
            <w:tcBorders>
              <w:top w:val="nil"/>
              <w:left w:val="nil"/>
              <w:bottom w:val="nil"/>
              <w:right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11.0</w:t>
            </w:r>
          </w:p>
        </w:tc>
        <w:tc>
          <w:tcPr>
            <w:tcW w:w="737" w:type="dxa"/>
            <w:tcBorders>
              <w:top w:val="nil"/>
              <w:left w:val="nil"/>
              <w:bottom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13.0</w:t>
            </w:r>
          </w:p>
        </w:tc>
        <w:tc>
          <w:tcPr>
            <w:tcW w:w="913" w:type="dxa"/>
            <w:tcBorders>
              <w:top w:val="nil"/>
              <w:bottom w:val="nil"/>
              <w:right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11.8</w:t>
            </w:r>
          </w:p>
        </w:tc>
        <w:tc>
          <w:tcPr>
            <w:tcW w:w="913" w:type="dxa"/>
            <w:tcBorders>
              <w:top w:val="nil"/>
              <w:left w:val="nil"/>
              <w:bottom w:val="nil"/>
              <w:right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11.3</w:t>
            </w:r>
          </w:p>
        </w:tc>
        <w:tc>
          <w:tcPr>
            <w:tcW w:w="913" w:type="dxa"/>
            <w:tcBorders>
              <w:top w:val="nil"/>
              <w:left w:val="nil"/>
              <w:bottom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12.8</w:t>
            </w:r>
          </w:p>
        </w:tc>
        <w:tc>
          <w:tcPr>
            <w:tcW w:w="913" w:type="dxa"/>
            <w:tcBorders>
              <w:top w:val="nil"/>
              <w:bottom w:val="nil"/>
              <w:right w:val="nil"/>
            </w:tcBorders>
            <w:vAlign w:val="center"/>
          </w:tcPr>
          <w:p w:rsidR="00AE5E2D" w:rsidRDefault="00AE5E2D" w:rsidP="00940B0F">
            <w:pPr>
              <w:widowControl/>
              <w:jc w:val="center"/>
              <w:rPr>
                <w:rFonts w:ascii="標楷體" w:eastAsia="標楷體" w:hAnsi="標楷體"/>
                <w:noProof/>
                <w:sz w:val="20"/>
                <w:szCs w:val="20"/>
              </w:rPr>
            </w:pPr>
            <w:r>
              <w:rPr>
                <w:rFonts w:ascii="標楷體" w:eastAsia="標楷體" w:hAnsi="標楷體" w:hint="eastAsia"/>
                <w:noProof/>
                <w:sz w:val="20"/>
                <w:szCs w:val="20"/>
              </w:rPr>
              <w:t>0</w:t>
            </w:r>
          </w:p>
        </w:tc>
        <w:tc>
          <w:tcPr>
            <w:tcW w:w="913" w:type="dxa"/>
            <w:tcBorders>
              <w:top w:val="nil"/>
              <w:left w:val="nil"/>
              <w:bottom w:val="nil"/>
              <w:right w:val="nil"/>
            </w:tcBorders>
            <w:vAlign w:val="center"/>
          </w:tcPr>
          <w:p w:rsidR="00AE5E2D" w:rsidRDefault="00AE5E2D" w:rsidP="00940B0F">
            <w:pPr>
              <w:widowControl/>
              <w:jc w:val="center"/>
              <w:rPr>
                <w:rFonts w:ascii="標楷體" w:eastAsia="標楷體" w:hAnsi="標楷體"/>
                <w:noProof/>
                <w:sz w:val="20"/>
                <w:szCs w:val="20"/>
              </w:rPr>
            </w:pPr>
            <w:r>
              <w:rPr>
                <w:rFonts w:ascii="標楷體" w:eastAsia="標楷體" w:hAnsi="標楷體" w:hint="eastAsia"/>
                <w:noProof/>
                <w:sz w:val="20"/>
                <w:szCs w:val="20"/>
              </w:rPr>
              <w:t>-0.3</w:t>
            </w:r>
          </w:p>
        </w:tc>
        <w:tc>
          <w:tcPr>
            <w:tcW w:w="913" w:type="dxa"/>
            <w:tcBorders>
              <w:top w:val="nil"/>
              <w:left w:val="nil"/>
              <w:bottom w:val="nil"/>
            </w:tcBorders>
            <w:vAlign w:val="center"/>
          </w:tcPr>
          <w:p w:rsidR="00AE5E2D" w:rsidRDefault="00AE5E2D" w:rsidP="00940B0F">
            <w:pPr>
              <w:widowControl/>
              <w:jc w:val="center"/>
              <w:rPr>
                <w:rFonts w:ascii="標楷體" w:eastAsia="標楷體" w:hAnsi="標楷體"/>
                <w:noProof/>
                <w:sz w:val="20"/>
                <w:szCs w:val="20"/>
              </w:rPr>
            </w:pPr>
            <w:r>
              <w:rPr>
                <w:rFonts w:ascii="標楷體" w:eastAsia="標楷體" w:hAnsi="標楷體" w:hint="eastAsia"/>
                <w:noProof/>
                <w:sz w:val="20"/>
                <w:szCs w:val="20"/>
              </w:rPr>
              <w:t>0.2</w:t>
            </w:r>
          </w:p>
        </w:tc>
      </w:tr>
      <w:tr w:rsidR="00AE5E2D" w:rsidTr="00940B0F">
        <w:tc>
          <w:tcPr>
            <w:tcW w:w="1526" w:type="dxa"/>
            <w:tcBorders>
              <w:top w:val="nil"/>
              <w:bottom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結腸直腸癌</w:t>
            </w:r>
          </w:p>
        </w:tc>
        <w:tc>
          <w:tcPr>
            <w:tcW w:w="850" w:type="dxa"/>
            <w:tcBorders>
              <w:top w:val="nil"/>
              <w:bottom w:val="nil"/>
              <w:right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14.5</w:t>
            </w:r>
          </w:p>
        </w:tc>
        <w:tc>
          <w:tcPr>
            <w:tcW w:w="709" w:type="dxa"/>
            <w:tcBorders>
              <w:top w:val="nil"/>
              <w:left w:val="nil"/>
              <w:bottom w:val="nil"/>
              <w:right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12.4</w:t>
            </w:r>
          </w:p>
        </w:tc>
        <w:tc>
          <w:tcPr>
            <w:tcW w:w="737" w:type="dxa"/>
            <w:tcBorders>
              <w:top w:val="nil"/>
              <w:left w:val="nil"/>
              <w:bottom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17.6</w:t>
            </w:r>
          </w:p>
        </w:tc>
        <w:tc>
          <w:tcPr>
            <w:tcW w:w="913" w:type="dxa"/>
            <w:tcBorders>
              <w:top w:val="nil"/>
              <w:bottom w:val="nil"/>
              <w:right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12.1</w:t>
            </w:r>
          </w:p>
        </w:tc>
        <w:tc>
          <w:tcPr>
            <w:tcW w:w="913" w:type="dxa"/>
            <w:tcBorders>
              <w:top w:val="nil"/>
              <w:left w:val="nil"/>
              <w:bottom w:val="nil"/>
              <w:right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10.4</w:t>
            </w:r>
          </w:p>
        </w:tc>
        <w:tc>
          <w:tcPr>
            <w:tcW w:w="913" w:type="dxa"/>
            <w:tcBorders>
              <w:top w:val="nil"/>
              <w:left w:val="nil"/>
              <w:bottom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14.6</w:t>
            </w:r>
          </w:p>
        </w:tc>
        <w:tc>
          <w:tcPr>
            <w:tcW w:w="913" w:type="dxa"/>
            <w:tcBorders>
              <w:top w:val="nil"/>
              <w:bottom w:val="nil"/>
              <w:right w:val="nil"/>
            </w:tcBorders>
            <w:vAlign w:val="center"/>
          </w:tcPr>
          <w:p w:rsidR="00AE5E2D" w:rsidRDefault="00AE5E2D" w:rsidP="00940B0F">
            <w:pPr>
              <w:widowControl/>
              <w:jc w:val="center"/>
              <w:rPr>
                <w:rFonts w:ascii="標楷體" w:eastAsia="標楷體" w:hAnsi="標楷體"/>
                <w:noProof/>
                <w:sz w:val="20"/>
                <w:szCs w:val="20"/>
              </w:rPr>
            </w:pPr>
            <w:r>
              <w:rPr>
                <w:rFonts w:ascii="標楷體" w:eastAsia="標楷體" w:hAnsi="標楷體" w:hint="eastAsia"/>
                <w:noProof/>
                <w:sz w:val="20"/>
                <w:szCs w:val="20"/>
              </w:rPr>
              <w:t>2.4</w:t>
            </w:r>
          </w:p>
        </w:tc>
        <w:tc>
          <w:tcPr>
            <w:tcW w:w="913" w:type="dxa"/>
            <w:tcBorders>
              <w:top w:val="nil"/>
              <w:left w:val="nil"/>
              <w:bottom w:val="nil"/>
              <w:right w:val="nil"/>
            </w:tcBorders>
            <w:vAlign w:val="center"/>
          </w:tcPr>
          <w:p w:rsidR="00AE5E2D" w:rsidRDefault="00AE5E2D" w:rsidP="00940B0F">
            <w:pPr>
              <w:widowControl/>
              <w:jc w:val="center"/>
              <w:rPr>
                <w:rFonts w:ascii="標楷體" w:eastAsia="標楷體" w:hAnsi="標楷體"/>
                <w:noProof/>
                <w:sz w:val="20"/>
                <w:szCs w:val="20"/>
              </w:rPr>
            </w:pPr>
            <w:r>
              <w:rPr>
                <w:rFonts w:ascii="標楷體" w:eastAsia="標楷體" w:hAnsi="標楷體" w:hint="eastAsia"/>
                <w:noProof/>
                <w:sz w:val="20"/>
                <w:szCs w:val="20"/>
              </w:rPr>
              <w:t>2.0</w:t>
            </w:r>
          </w:p>
        </w:tc>
        <w:tc>
          <w:tcPr>
            <w:tcW w:w="913" w:type="dxa"/>
            <w:tcBorders>
              <w:top w:val="nil"/>
              <w:left w:val="nil"/>
              <w:bottom w:val="nil"/>
            </w:tcBorders>
            <w:vAlign w:val="center"/>
          </w:tcPr>
          <w:p w:rsidR="00AE5E2D" w:rsidRDefault="00AE5E2D" w:rsidP="00940B0F">
            <w:pPr>
              <w:widowControl/>
              <w:jc w:val="center"/>
              <w:rPr>
                <w:rFonts w:ascii="標楷體" w:eastAsia="標楷體" w:hAnsi="標楷體"/>
                <w:noProof/>
                <w:sz w:val="20"/>
                <w:szCs w:val="20"/>
              </w:rPr>
            </w:pPr>
            <w:r>
              <w:rPr>
                <w:rFonts w:ascii="標楷體" w:eastAsia="標楷體" w:hAnsi="標楷體" w:hint="eastAsia"/>
                <w:noProof/>
                <w:sz w:val="20"/>
                <w:szCs w:val="20"/>
              </w:rPr>
              <w:t>3.0</w:t>
            </w:r>
          </w:p>
        </w:tc>
      </w:tr>
      <w:tr w:rsidR="00AE5E2D" w:rsidTr="00940B0F">
        <w:tc>
          <w:tcPr>
            <w:tcW w:w="1526" w:type="dxa"/>
            <w:tcBorders>
              <w:top w:val="nil"/>
              <w:bottom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口腔癌</w:t>
            </w:r>
          </w:p>
        </w:tc>
        <w:tc>
          <w:tcPr>
            <w:tcW w:w="850" w:type="dxa"/>
            <w:tcBorders>
              <w:top w:val="nil"/>
              <w:bottom w:val="nil"/>
              <w:right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18.9</w:t>
            </w:r>
          </w:p>
        </w:tc>
        <w:tc>
          <w:tcPr>
            <w:tcW w:w="709" w:type="dxa"/>
            <w:tcBorders>
              <w:top w:val="nil"/>
              <w:left w:val="nil"/>
              <w:bottom w:val="nil"/>
              <w:right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18.8</w:t>
            </w:r>
          </w:p>
        </w:tc>
        <w:tc>
          <w:tcPr>
            <w:tcW w:w="737" w:type="dxa"/>
            <w:tcBorders>
              <w:top w:val="nil"/>
              <w:left w:val="nil"/>
              <w:bottom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21.5</w:t>
            </w:r>
          </w:p>
        </w:tc>
        <w:tc>
          <w:tcPr>
            <w:tcW w:w="913" w:type="dxa"/>
            <w:tcBorders>
              <w:top w:val="nil"/>
              <w:bottom w:val="nil"/>
              <w:right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20.5</w:t>
            </w:r>
          </w:p>
        </w:tc>
        <w:tc>
          <w:tcPr>
            <w:tcW w:w="913" w:type="dxa"/>
            <w:tcBorders>
              <w:top w:val="nil"/>
              <w:left w:val="nil"/>
              <w:bottom w:val="nil"/>
              <w:right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20.0</w:t>
            </w:r>
          </w:p>
        </w:tc>
        <w:tc>
          <w:tcPr>
            <w:tcW w:w="913" w:type="dxa"/>
            <w:tcBorders>
              <w:top w:val="nil"/>
              <w:left w:val="nil"/>
              <w:bottom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37.5</w:t>
            </w:r>
          </w:p>
        </w:tc>
        <w:tc>
          <w:tcPr>
            <w:tcW w:w="913" w:type="dxa"/>
            <w:tcBorders>
              <w:top w:val="nil"/>
              <w:bottom w:val="nil"/>
              <w:right w:val="nil"/>
            </w:tcBorders>
            <w:vAlign w:val="center"/>
          </w:tcPr>
          <w:p w:rsidR="00AE5E2D" w:rsidRDefault="00AE5E2D" w:rsidP="00940B0F">
            <w:pPr>
              <w:widowControl/>
              <w:jc w:val="center"/>
              <w:rPr>
                <w:rFonts w:ascii="標楷體" w:eastAsia="標楷體" w:hAnsi="標楷體"/>
                <w:noProof/>
                <w:sz w:val="20"/>
                <w:szCs w:val="20"/>
              </w:rPr>
            </w:pPr>
            <w:r>
              <w:rPr>
                <w:rFonts w:ascii="標楷體" w:eastAsia="標楷體" w:hAnsi="標楷體" w:hint="eastAsia"/>
                <w:noProof/>
                <w:sz w:val="20"/>
                <w:szCs w:val="20"/>
              </w:rPr>
              <w:t>-1.6</w:t>
            </w:r>
          </w:p>
        </w:tc>
        <w:tc>
          <w:tcPr>
            <w:tcW w:w="913" w:type="dxa"/>
            <w:tcBorders>
              <w:top w:val="nil"/>
              <w:left w:val="nil"/>
              <w:bottom w:val="nil"/>
              <w:right w:val="nil"/>
            </w:tcBorders>
            <w:vAlign w:val="center"/>
          </w:tcPr>
          <w:p w:rsidR="00AE5E2D" w:rsidRDefault="00AE5E2D" w:rsidP="00940B0F">
            <w:pPr>
              <w:widowControl/>
              <w:jc w:val="center"/>
              <w:rPr>
                <w:rFonts w:ascii="標楷體" w:eastAsia="標楷體" w:hAnsi="標楷體"/>
                <w:noProof/>
                <w:sz w:val="20"/>
                <w:szCs w:val="20"/>
              </w:rPr>
            </w:pPr>
            <w:r>
              <w:rPr>
                <w:rFonts w:ascii="標楷體" w:eastAsia="標楷體" w:hAnsi="標楷體" w:hint="eastAsia"/>
                <w:noProof/>
                <w:sz w:val="20"/>
                <w:szCs w:val="20"/>
              </w:rPr>
              <w:t>-1.2</w:t>
            </w:r>
          </w:p>
        </w:tc>
        <w:tc>
          <w:tcPr>
            <w:tcW w:w="913" w:type="dxa"/>
            <w:tcBorders>
              <w:top w:val="nil"/>
              <w:left w:val="nil"/>
              <w:bottom w:val="nil"/>
            </w:tcBorders>
            <w:vAlign w:val="center"/>
          </w:tcPr>
          <w:p w:rsidR="00AE5E2D" w:rsidRDefault="00AE5E2D" w:rsidP="00940B0F">
            <w:pPr>
              <w:widowControl/>
              <w:jc w:val="center"/>
              <w:rPr>
                <w:rFonts w:ascii="標楷體" w:eastAsia="標楷體" w:hAnsi="標楷體"/>
                <w:noProof/>
                <w:sz w:val="20"/>
                <w:szCs w:val="20"/>
              </w:rPr>
            </w:pPr>
            <w:r>
              <w:rPr>
                <w:rFonts w:ascii="標楷體" w:eastAsia="標楷體" w:hAnsi="標楷體" w:hint="eastAsia"/>
                <w:noProof/>
                <w:sz w:val="20"/>
                <w:szCs w:val="20"/>
              </w:rPr>
              <w:t>-16</w:t>
            </w:r>
          </w:p>
        </w:tc>
      </w:tr>
      <w:tr w:rsidR="00AE5E2D" w:rsidTr="00940B0F">
        <w:tc>
          <w:tcPr>
            <w:tcW w:w="1526" w:type="dxa"/>
            <w:tcBorders>
              <w:top w:val="nil"/>
              <w:bottom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女性乳癌</w:t>
            </w:r>
          </w:p>
        </w:tc>
        <w:tc>
          <w:tcPr>
            <w:tcW w:w="850" w:type="dxa"/>
            <w:tcBorders>
              <w:top w:val="nil"/>
              <w:bottom w:val="nil"/>
              <w:right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16.4</w:t>
            </w:r>
          </w:p>
        </w:tc>
        <w:tc>
          <w:tcPr>
            <w:tcW w:w="709" w:type="dxa"/>
            <w:tcBorders>
              <w:top w:val="nil"/>
              <w:left w:val="nil"/>
              <w:bottom w:val="nil"/>
              <w:right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23.0</w:t>
            </w:r>
          </w:p>
        </w:tc>
        <w:tc>
          <w:tcPr>
            <w:tcW w:w="737" w:type="dxa"/>
            <w:tcBorders>
              <w:top w:val="nil"/>
              <w:left w:val="nil"/>
              <w:bottom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16.3</w:t>
            </w:r>
          </w:p>
        </w:tc>
        <w:tc>
          <w:tcPr>
            <w:tcW w:w="913" w:type="dxa"/>
            <w:tcBorders>
              <w:top w:val="nil"/>
              <w:bottom w:val="nil"/>
              <w:right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18.0</w:t>
            </w:r>
          </w:p>
        </w:tc>
        <w:tc>
          <w:tcPr>
            <w:tcW w:w="913" w:type="dxa"/>
            <w:tcBorders>
              <w:top w:val="nil"/>
              <w:left w:val="nil"/>
              <w:bottom w:val="nil"/>
              <w:right w:val="nil"/>
            </w:tcBorders>
          </w:tcPr>
          <w:p w:rsidR="00AE5E2D" w:rsidRDefault="00AE5E2D" w:rsidP="006F0252">
            <w:pPr>
              <w:widowControl/>
              <w:rPr>
                <w:rFonts w:ascii="標楷體" w:eastAsia="標楷體" w:hAnsi="標楷體"/>
                <w:noProof/>
                <w:sz w:val="20"/>
                <w:szCs w:val="20"/>
              </w:rPr>
            </w:pPr>
            <w:r>
              <w:rPr>
                <w:rFonts w:ascii="標楷體" w:eastAsia="標楷體" w:hAnsi="標楷體"/>
                <w:noProof/>
                <w:sz w:val="20"/>
                <w:szCs w:val="20"/>
              </w:rPr>
              <w:t>…</w:t>
            </w:r>
          </w:p>
        </w:tc>
        <w:tc>
          <w:tcPr>
            <w:tcW w:w="913" w:type="dxa"/>
            <w:tcBorders>
              <w:top w:val="nil"/>
              <w:left w:val="nil"/>
              <w:bottom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18.0</w:t>
            </w:r>
          </w:p>
        </w:tc>
        <w:tc>
          <w:tcPr>
            <w:tcW w:w="913" w:type="dxa"/>
            <w:tcBorders>
              <w:top w:val="nil"/>
              <w:bottom w:val="nil"/>
              <w:right w:val="nil"/>
            </w:tcBorders>
            <w:vAlign w:val="center"/>
          </w:tcPr>
          <w:p w:rsidR="00AE5E2D" w:rsidRDefault="00AE5E2D" w:rsidP="00940B0F">
            <w:pPr>
              <w:widowControl/>
              <w:jc w:val="center"/>
              <w:rPr>
                <w:rFonts w:ascii="標楷體" w:eastAsia="標楷體" w:hAnsi="標楷體"/>
                <w:noProof/>
                <w:sz w:val="20"/>
                <w:szCs w:val="20"/>
              </w:rPr>
            </w:pPr>
            <w:r>
              <w:rPr>
                <w:rFonts w:ascii="標楷體" w:eastAsia="標楷體" w:hAnsi="標楷體" w:hint="eastAsia"/>
                <w:noProof/>
                <w:sz w:val="20"/>
                <w:szCs w:val="20"/>
              </w:rPr>
              <w:t>-1.6</w:t>
            </w:r>
          </w:p>
        </w:tc>
        <w:tc>
          <w:tcPr>
            <w:tcW w:w="913" w:type="dxa"/>
            <w:tcBorders>
              <w:top w:val="nil"/>
              <w:left w:val="nil"/>
              <w:bottom w:val="nil"/>
              <w:right w:val="nil"/>
            </w:tcBorders>
            <w:vAlign w:val="center"/>
          </w:tcPr>
          <w:p w:rsidR="00AE5E2D" w:rsidRDefault="00AE5E2D" w:rsidP="00940B0F">
            <w:pPr>
              <w:widowControl/>
              <w:jc w:val="center"/>
              <w:rPr>
                <w:rFonts w:ascii="標楷體" w:eastAsia="標楷體" w:hAnsi="標楷體"/>
                <w:noProof/>
                <w:sz w:val="20"/>
                <w:szCs w:val="20"/>
              </w:rPr>
            </w:pPr>
            <w:r>
              <w:rPr>
                <w:rFonts w:ascii="標楷體" w:eastAsia="標楷體" w:hAnsi="標楷體" w:hint="eastAsia"/>
                <w:noProof/>
                <w:sz w:val="20"/>
                <w:szCs w:val="20"/>
              </w:rPr>
              <w:t>23.0</w:t>
            </w:r>
          </w:p>
        </w:tc>
        <w:tc>
          <w:tcPr>
            <w:tcW w:w="913" w:type="dxa"/>
            <w:tcBorders>
              <w:top w:val="nil"/>
              <w:left w:val="nil"/>
              <w:bottom w:val="nil"/>
            </w:tcBorders>
            <w:vAlign w:val="center"/>
          </w:tcPr>
          <w:p w:rsidR="00AE5E2D" w:rsidRDefault="00AE5E2D" w:rsidP="00940B0F">
            <w:pPr>
              <w:widowControl/>
              <w:jc w:val="center"/>
              <w:rPr>
                <w:rFonts w:ascii="標楷體" w:eastAsia="標楷體" w:hAnsi="標楷體"/>
                <w:noProof/>
                <w:sz w:val="20"/>
                <w:szCs w:val="20"/>
              </w:rPr>
            </w:pPr>
            <w:r>
              <w:rPr>
                <w:rFonts w:ascii="標楷體" w:eastAsia="標楷體" w:hAnsi="標楷體" w:hint="eastAsia"/>
                <w:noProof/>
                <w:sz w:val="20"/>
                <w:szCs w:val="20"/>
              </w:rPr>
              <w:t>-1.7</w:t>
            </w:r>
          </w:p>
        </w:tc>
      </w:tr>
      <w:tr w:rsidR="00AE5E2D" w:rsidTr="00940B0F">
        <w:tc>
          <w:tcPr>
            <w:tcW w:w="1526" w:type="dxa"/>
            <w:tcBorders>
              <w:top w:val="nil"/>
              <w:bottom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胃癌</w:t>
            </w:r>
          </w:p>
        </w:tc>
        <w:tc>
          <w:tcPr>
            <w:tcW w:w="850" w:type="dxa"/>
            <w:tcBorders>
              <w:top w:val="nil"/>
              <w:bottom w:val="nil"/>
              <w:right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14.1</w:t>
            </w:r>
          </w:p>
        </w:tc>
        <w:tc>
          <w:tcPr>
            <w:tcW w:w="709" w:type="dxa"/>
            <w:tcBorders>
              <w:top w:val="nil"/>
              <w:left w:val="nil"/>
              <w:bottom w:val="nil"/>
              <w:right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13.5</w:t>
            </w:r>
          </w:p>
        </w:tc>
        <w:tc>
          <w:tcPr>
            <w:tcW w:w="737" w:type="dxa"/>
            <w:tcBorders>
              <w:top w:val="nil"/>
              <w:left w:val="nil"/>
              <w:bottom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14.8</w:t>
            </w:r>
          </w:p>
        </w:tc>
        <w:tc>
          <w:tcPr>
            <w:tcW w:w="913" w:type="dxa"/>
            <w:tcBorders>
              <w:top w:val="nil"/>
              <w:bottom w:val="nil"/>
              <w:right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12.5</w:t>
            </w:r>
          </w:p>
        </w:tc>
        <w:tc>
          <w:tcPr>
            <w:tcW w:w="913" w:type="dxa"/>
            <w:tcBorders>
              <w:top w:val="nil"/>
              <w:left w:val="nil"/>
              <w:bottom w:val="nil"/>
              <w:right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11.4</w:t>
            </w:r>
          </w:p>
        </w:tc>
        <w:tc>
          <w:tcPr>
            <w:tcW w:w="913" w:type="dxa"/>
            <w:tcBorders>
              <w:top w:val="nil"/>
              <w:left w:val="nil"/>
              <w:bottom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14.4</w:t>
            </w:r>
          </w:p>
        </w:tc>
        <w:tc>
          <w:tcPr>
            <w:tcW w:w="913" w:type="dxa"/>
            <w:tcBorders>
              <w:top w:val="nil"/>
              <w:bottom w:val="nil"/>
              <w:right w:val="nil"/>
            </w:tcBorders>
            <w:vAlign w:val="center"/>
          </w:tcPr>
          <w:p w:rsidR="00AE5E2D" w:rsidRDefault="00AE5E2D" w:rsidP="00940B0F">
            <w:pPr>
              <w:widowControl/>
              <w:jc w:val="center"/>
              <w:rPr>
                <w:rFonts w:ascii="標楷體" w:eastAsia="標楷體" w:hAnsi="標楷體"/>
                <w:noProof/>
                <w:sz w:val="20"/>
                <w:szCs w:val="20"/>
              </w:rPr>
            </w:pPr>
            <w:r>
              <w:rPr>
                <w:rFonts w:ascii="標楷體" w:eastAsia="標楷體" w:hAnsi="標楷體" w:hint="eastAsia"/>
                <w:noProof/>
                <w:sz w:val="20"/>
                <w:szCs w:val="20"/>
              </w:rPr>
              <w:t>1.6</w:t>
            </w:r>
          </w:p>
        </w:tc>
        <w:tc>
          <w:tcPr>
            <w:tcW w:w="913" w:type="dxa"/>
            <w:tcBorders>
              <w:top w:val="nil"/>
              <w:left w:val="nil"/>
              <w:bottom w:val="nil"/>
              <w:right w:val="nil"/>
            </w:tcBorders>
            <w:vAlign w:val="center"/>
          </w:tcPr>
          <w:p w:rsidR="00AE5E2D" w:rsidRDefault="00AE5E2D" w:rsidP="00940B0F">
            <w:pPr>
              <w:widowControl/>
              <w:jc w:val="center"/>
              <w:rPr>
                <w:rFonts w:ascii="標楷體" w:eastAsia="標楷體" w:hAnsi="標楷體"/>
                <w:noProof/>
                <w:sz w:val="20"/>
                <w:szCs w:val="20"/>
              </w:rPr>
            </w:pPr>
            <w:r>
              <w:rPr>
                <w:rFonts w:ascii="標楷體" w:eastAsia="標楷體" w:hAnsi="標楷體" w:hint="eastAsia"/>
                <w:noProof/>
                <w:sz w:val="20"/>
                <w:szCs w:val="20"/>
              </w:rPr>
              <w:t>2.1</w:t>
            </w:r>
          </w:p>
        </w:tc>
        <w:tc>
          <w:tcPr>
            <w:tcW w:w="913" w:type="dxa"/>
            <w:tcBorders>
              <w:top w:val="nil"/>
              <w:left w:val="nil"/>
              <w:bottom w:val="nil"/>
            </w:tcBorders>
            <w:vAlign w:val="center"/>
          </w:tcPr>
          <w:p w:rsidR="00AE5E2D" w:rsidRDefault="00AE5E2D" w:rsidP="00940B0F">
            <w:pPr>
              <w:widowControl/>
              <w:jc w:val="center"/>
              <w:rPr>
                <w:rFonts w:ascii="標楷體" w:eastAsia="標楷體" w:hAnsi="標楷體"/>
                <w:noProof/>
                <w:sz w:val="20"/>
                <w:szCs w:val="20"/>
              </w:rPr>
            </w:pPr>
            <w:r>
              <w:rPr>
                <w:rFonts w:ascii="標楷體" w:eastAsia="標楷體" w:hAnsi="標楷體" w:hint="eastAsia"/>
                <w:noProof/>
                <w:sz w:val="20"/>
                <w:szCs w:val="20"/>
              </w:rPr>
              <w:t>0.4</w:t>
            </w:r>
          </w:p>
        </w:tc>
      </w:tr>
      <w:tr w:rsidR="00AE5E2D" w:rsidTr="00940B0F">
        <w:tc>
          <w:tcPr>
            <w:tcW w:w="1526" w:type="dxa"/>
            <w:tcBorders>
              <w:top w:val="nil"/>
              <w:bottom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食道癌</w:t>
            </w:r>
          </w:p>
        </w:tc>
        <w:tc>
          <w:tcPr>
            <w:tcW w:w="850" w:type="dxa"/>
            <w:tcBorders>
              <w:top w:val="nil"/>
              <w:bottom w:val="nil"/>
              <w:right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16.5</w:t>
            </w:r>
          </w:p>
        </w:tc>
        <w:tc>
          <w:tcPr>
            <w:tcW w:w="709" w:type="dxa"/>
            <w:tcBorders>
              <w:top w:val="nil"/>
              <w:left w:val="nil"/>
              <w:bottom w:val="nil"/>
              <w:right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16.6</w:t>
            </w:r>
          </w:p>
        </w:tc>
        <w:tc>
          <w:tcPr>
            <w:tcW w:w="737" w:type="dxa"/>
            <w:tcBorders>
              <w:top w:val="nil"/>
              <w:left w:val="nil"/>
              <w:bottom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14.0</w:t>
            </w:r>
          </w:p>
        </w:tc>
        <w:tc>
          <w:tcPr>
            <w:tcW w:w="913" w:type="dxa"/>
            <w:tcBorders>
              <w:top w:val="nil"/>
              <w:bottom w:val="nil"/>
              <w:right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14.9</w:t>
            </w:r>
          </w:p>
        </w:tc>
        <w:tc>
          <w:tcPr>
            <w:tcW w:w="913" w:type="dxa"/>
            <w:tcBorders>
              <w:top w:val="nil"/>
              <w:left w:val="nil"/>
              <w:bottom w:val="nil"/>
              <w:right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15.6</w:t>
            </w:r>
          </w:p>
        </w:tc>
        <w:tc>
          <w:tcPr>
            <w:tcW w:w="913" w:type="dxa"/>
            <w:tcBorders>
              <w:top w:val="nil"/>
              <w:left w:val="nil"/>
              <w:bottom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4.5</w:t>
            </w:r>
          </w:p>
        </w:tc>
        <w:tc>
          <w:tcPr>
            <w:tcW w:w="913" w:type="dxa"/>
            <w:tcBorders>
              <w:top w:val="nil"/>
              <w:bottom w:val="nil"/>
              <w:right w:val="nil"/>
            </w:tcBorders>
            <w:vAlign w:val="center"/>
          </w:tcPr>
          <w:p w:rsidR="00AE5E2D" w:rsidRDefault="00AE5E2D" w:rsidP="00940B0F">
            <w:pPr>
              <w:widowControl/>
              <w:jc w:val="center"/>
              <w:rPr>
                <w:rFonts w:ascii="標楷體" w:eastAsia="標楷體" w:hAnsi="標楷體"/>
                <w:noProof/>
                <w:sz w:val="20"/>
                <w:szCs w:val="20"/>
              </w:rPr>
            </w:pPr>
            <w:r>
              <w:rPr>
                <w:rFonts w:ascii="標楷體" w:eastAsia="標楷體" w:hAnsi="標楷體" w:hint="eastAsia"/>
                <w:noProof/>
                <w:sz w:val="20"/>
                <w:szCs w:val="20"/>
              </w:rPr>
              <w:t>1.6</w:t>
            </w:r>
          </w:p>
        </w:tc>
        <w:tc>
          <w:tcPr>
            <w:tcW w:w="913" w:type="dxa"/>
            <w:tcBorders>
              <w:top w:val="nil"/>
              <w:left w:val="nil"/>
              <w:bottom w:val="nil"/>
              <w:right w:val="nil"/>
            </w:tcBorders>
            <w:vAlign w:val="center"/>
          </w:tcPr>
          <w:p w:rsidR="00AE5E2D" w:rsidRDefault="00AE5E2D" w:rsidP="00940B0F">
            <w:pPr>
              <w:widowControl/>
              <w:jc w:val="center"/>
              <w:rPr>
                <w:rFonts w:ascii="標楷體" w:eastAsia="標楷體" w:hAnsi="標楷體"/>
                <w:noProof/>
                <w:sz w:val="20"/>
                <w:szCs w:val="20"/>
              </w:rPr>
            </w:pPr>
            <w:r>
              <w:rPr>
                <w:rFonts w:ascii="標楷體" w:eastAsia="標楷體" w:hAnsi="標楷體" w:hint="eastAsia"/>
                <w:noProof/>
                <w:sz w:val="20"/>
                <w:szCs w:val="20"/>
              </w:rPr>
              <w:t>1.0</w:t>
            </w:r>
          </w:p>
        </w:tc>
        <w:tc>
          <w:tcPr>
            <w:tcW w:w="913" w:type="dxa"/>
            <w:tcBorders>
              <w:top w:val="nil"/>
              <w:left w:val="nil"/>
              <w:bottom w:val="nil"/>
            </w:tcBorders>
            <w:vAlign w:val="center"/>
          </w:tcPr>
          <w:p w:rsidR="00AE5E2D" w:rsidRDefault="00AE5E2D" w:rsidP="00940B0F">
            <w:pPr>
              <w:widowControl/>
              <w:jc w:val="center"/>
              <w:rPr>
                <w:rFonts w:ascii="標楷體" w:eastAsia="標楷體" w:hAnsi="標楷體"/>
                <w:noProof/>
                <w:sz w:val="20"/>
                <w:szCs w:val="20"/>
              </w:rPr>
            </w:pPr>
            <w:r>
              <w:rPr>
                <w:rFonts w:ascii="標楷體" w:eastAsia="標楷體" w:hAnsi="標楷體" w:hint="eastAsia"/>
                <w:noProof/>
                <w:sz w:val="20"/>
                <w:szCs w:val="20"/>
              </w:rPr>
              <w:t>9.5</w:t>
            </w:r>
          </w:p>
        </w:tc>
      </w:tr>
      <w:tr w:rsidR="00AE5E2D" w:rsidTr="00940B0F">
        <w:tc>
          <w:tcPr>
            <w:tcW w:w="1526" w:type="dxa"/>
            <w:tcBorders>
              <w:top w:val="nil"/>
              <w:bottom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子宮頸癌</w:t>
            </w:r>
          </w:p>
        </w:tc>
        <w:tc>
          <w:tcPr>
            <w:tcW w:w="850" w:type="dxa"/>
            <w:tcBorders>
              <w:top w:val="nil"/>
              <w:bottom w:val="nil"/>
              <w:right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16.1</w:t>
            </w:r>
          </w:p>
        </w:tc>
        <w:tc>
          <w:tcPr>
            <w:tcW w:w="709" w:type="dxa"/>
            <w:tcBorders>
              <w:top w:val="nil"/>
              <w:left w:val="nil"/>
              <w:bottom w:val="nil"/>
              <w:right w:val="nil"/>
            </w:tcBorders>
          </w:tcPr>
          <w:p w:rsidR="00AE5E2D" w:rsidRDefault="00AE5E2D" w:rsidP="006F0252">
            <w:pPr>
              <w:widowControl/>
              <w:rPr>
                <w:rFonts w:ascii="標楷體" w:eastAsia="標楷體" w:hAnsi="標楷體"/>
                <w:noProof/>
                <w:sz w:val="20"/>
                <w:szCs w:val="20"/>
              </w:rPr>
            </w:pPr>
            <w:r>
              <w:rPr>
                <w:rFonts w:ascii="標楷體" w:eastAsia="標楷體" w:hAnsi="標楷體"/>
                <w:noProof/>
                <w:sz w:val="20"/>
                <w:szCs w:val="20"/>
              </w:rPr>
              <w:t>…</w:t>
            </w:r>
          </w:p>
        </w:tc>
        <w:tc>
          <w:tcPr>
            <w:tcW w:w="737" w:type="dxa"/>
            <w:tcBorders>
              <w:top w:val="nil"/>
              <w:left w:val="nil"/>
              <w:bottom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16.1</w:t>
            </w:r>
          </w:p>
        </w:tc>
        <w:tc>
          <w:tcPr>
            <w:tcW w:w="913" w:type="dxa"/>
            <w:tcBorders>
              <w:top w:val="nil"/>
              <w:bottom w:val="nil"/>
              <w:right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17.3</w:t>
            </w:r>
          </w:p>
        </w:tc>
        <w:tc>
          <w:tcPr>
            <w:tcW w:w="913" w:type="dxa"/>
            <w:tcBorders>
              <w:top w:val="nil"/>
              <w:left w:val="nil"/>
              <w:bottom w:val="nil"/>
              <w:right w:val="nil"/>
            </w:tcBorders>
          </w:tcPr>
          <w:p w:rsidR="00AE5E2D" w:rsidRDefault="00AE5E2D" w:rsidP="006F0252">
            <w:pPr>
              <w:widowControl/>
              <w:rPr>
                <w:rFonts w:ascii="標楷體" w:eastAsia="標楷體" w:hAnsi="標楷體"/>
                <w:noProof/>
                <w:sz w:val="20"/>
                <w:szCs w:val="20"/>
              </w:rPr>
            </w:pPr>
            <w:r>
              <w:rPr>
                <w:rFonts w:ascii="標楷體" w:eastAsia="標楷體" w:hAnsi="標楷體"/>
                <w:noProof/>
                <w:sz w:val="20"/>
                <w:szCs w:val="20"/>
              </w:rPr>
              <w:t>…</w:t>
            </w:r>
          </w:p>
        </w:tc>
        <w:tc>
          <w:tcPr>
            <w:tcW w:w="913" w:type="dxa"/>
            <w:tcBorders>
              <w:top w:val="nil"/>
              <w:left w:val="nil"/>
              <w:bottom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17.3</w:t>
            </w:r>
          </w:p>
        </w:tc>
        <w:tc>
          <w:tcPr>
            <w:tcW w:w="913" w:type="dxa"/>
            <w:tcBorders>
              <w:top w:val="nil"/>
              <w:bottom w:val="nil"/>
              <w:right w:val="nil"/>
            </w:tcBorders>
            <w:vAlign w:val="center"/>
          </w:tcPr>
          <w:p w:rsidR="00AE5E2D" w:rsidRDefault="00AE5E2D" w:rsidP="00940B0F">
            <w:pPr>
              <w:widowControl/>
              <w:jc w:val="center"/>
              <w:rPr>
                <w:rFonts w:ascii="標楷體" w:eastAsia="標楷體" w:hAnsi="標楷體"/>
                <w:noProof/>
                <w:sz w:val="20"/>
                <w:szCs w:val="20"/>
              </w:rPr>
            </w:pPr>
            <w:r>
              <w:rPr>
                <w:rFonts w:ascii="標楷體" w:eastAsia="標楷體" w:hAnsi="標楷體" w:hint="eastAsia"/>
                <w:noProof/>
                <w:sz w:val="20"/>
                <w:szCs w:val="20"/>
              </w:rPr>
              <w:t>-1.2</w:t>
            </w:r>
          </w:p>
        </w:tc>
        <w:tc>
          <w:tcPr>
            <w:tcW w:w="913" w:type="dxa"/>
            <w:tcBorders>
              <w:top w:val="nil"/>
              <w:left w:val="nil"/>
              <w:bottom w:val="nil"/>
              <w:right w:val="nil"/>
            </w:tcBorders>
            <w:vAlign w:val="center"/>
          </w:tcPr>
          <w:p w:rsidR="00AE5E2D" w:rsidRDefault="00AE5E2D" w:rsidP="00940B0F">
            <w:pPr>
              <w:widowControl/>
              <w:jc w:val="center"/>
              <w:rPr>
                <w:rFonts w:ascii="標楷體" w:eastAsia="標楷體" w:hAnsi="標楷體"/>
                <w:noProof/>
                <w:sz w:val="20"/>
                <w:szCs w:val="20"/>
              </w:rPr>
            </w:pPr>
            <w:r>
              <w:rPr>
                <w:rFonts w:ascii="標楷體" w:eastAsia="標楷體" w:hAnsi="標楷體"/>
                <w:noProof/>
                <w:sz w:val="20"/>
                <w:szCs w:val="20"/>
              </w:rPr>
              <w:t>…</w:t>
            </w:r>
          </w:p>
        </w:tc>
        <w:tc>
          <w:tcPr>
            <w:tcW w:w="913" w:type="dxa"/>
            <w:tcBorders>
              <w:top w:val="nil"/>
              <w:left w:val="nil"/>
              <w:bottom w:val="nil"/>
            </w:tcBorders>
            <w:vAlign w:val="center"/>
          </w:tcPr>
          <w:p w:rsidR="00AE5E2D" w:rsidRDefault="00AE5E2D" w:rsidP="00940B0F">
            <w:pPr>
              <w:widowControl/>
              <w:jc w:val="center"/>
              <w:rPr>
                <w:rFonts w:ascii="標楷體" w:eastAsia="標楷體" w:hAnsi="標楷體"/>
                <w:noProof/>
                <w:sz w:val="20"/>
                <w:szCs w:val="20"/>
              </w:rPr>
            </w:pPr>
            <w:r>
              <w:rPr>
                <w:rFonts w:ascii="標楷體" w:eastAsia="標楷體" w:hAnsi="標楷體" w:hint="eastAsia"/>
                <w:noProof/>
                <w:sz w:val="20"/>
                <w:szCs w:val="20"/>
              </w:rPr>
              <w:t>-1.2</w:t>
            </w:r>
          </w:p>
        </w:tc>
      </w:tr>
      <w:tr w:rsidR="00AE5E2D" w:rsidTr="00940B0F">
        <w:tc>
          <w:tcPr>
            <w:tcW w:w="1526" w:type="dxa"/>
            <w:tcBorders>
              <w:top w:val="nil"/>
              <w:bottom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前列腺癌</w:t>
            </w:r>
          </w:p>
        </w:tc>
        <w:tc>
          <w:tcPr>
            <w:tcW w:w="850" w:type="dxa"/>
            <w:tcBorders>
              <w:top w:val="nil"/>
              <w:bottom w:val="nil"/>
              <w:right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5.0</w:t>
            </w:r>
          </w:p>
        </w:tc>
        <w:tc>
          <w:tcPr>
            <w:tcW w:w="709" w:type="dxa"/>
            <w:tcBorders>
              <w:top w:val="nil"/>
              <w:left w:val="nil"/>
              <w:bottom w:val="nil"/>
              <w:right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5.0</w:t>
            </w:r>
          </w:p>
        </w:tc>
        <w:tc>
          <w:tcPr>
            <w:tcW w:w="737" w:type="dxa"/>
            <w:tcBorders>
              <w:top w:val="nil"/>
              <w:left w:val="nil"/>
              <w:bottom w:val="nil"/>
            </w:tcBorders>
          </w:tcPr>
          <w:p w:rsidR="00AE5E2D" w:rsidRDefault="00AE5E2D" w:rsidP="006F0252">
            <w:pPr>
              <w:widowControl/>
              <w:rPr>
                <w:rFonts w:ascii="標楷體" w:eastAsia="標楷體" w:hAnsi="標楷體"/>
                <w:noProof/>
                <w:sz w:val="20"/>
                <w:szCs w:val="20"/>
              </w:rPr>
            </w:pPr>
            <w:r>
              <w:rPr>
                <w:rFonts w:ascii="標楷體" w:eastAsia="標楷體" w:hAnsi="標楷體"/>
                <w:noProof/>
                <w:sz w:val="20"/>
                <w:szCs w:val="20"/>
              </w:rPr>
              <w:t>…</w:t>
            </w:r>
          </w:p>
        </w:tc>
        <w:tc>
          <w:tcPr>
            <w:tcW w:w="913" w:type="dxa"/>
            <w:tcBorders>
              <w:top w:val="nil"/>
              <w:bottom w:val="nil"/>
              <w:right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7.9</w:t>
            </w:r>
          </w:p>
        </w:tc>
        <w:tc>
          <w:tcPr>
            <w:tcW w:w="913" w:type="dxa"/>
            <w:tcBorders>
              <w:top w:val="nil"/>
              <w:left w:val="nil"/>
              <w:bottom w:val="nil"/>
              <w:right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7.9</w:t>
            </w:r>
          </w:p>
        </w:tc>
        <w:tc>
          <w:tcPr>
            <w:tcW w:w="913" w:type="dxa"/>
            <w:tcBorders>
              <w:top w:val="nil"/>
              <w:left w:val="nil"/>
              <w:bottom w:val="nil"/>
            </w:tcBorders>
          </w:tcPr>
          <w:p w:rsidR="00AE5E2D" w:rsidRDefault="00AE5E2D" w:rsidP="006F0252">
            <w:pPr>
              <w:widowControl/>
              <w:rPr>
                <w:rFonts w:ascii="標楷體" w:eastAsia="標楷體" w:hAnsi="標楷體"/>
                <w:noProof/>
                <w:sz w:val="20"/>
                <w:szCs w:val="20"/>
              </w:rPr>
            </w:pPr>
            <w:r>
              <w:rPr>
                <w:rFonts w:ascii="標楷體" w:eastAsia="標楷體" w:hAnsi="標楷體"/>
                <w:noProof/>
                <w:sz w:val="20"/>
                <w:szCs w:val="20"/>
              </w:rPr>
              <w:t>…</w:t>
            </w:r>
          </w:p>
        </w:tc>
        <w:tc>
          <w:tcPr>
            <w:tcW w:w="913" w:type="dxa"/>
            <w:tcBorders>
              <w:top w:val="nil"/>
              <w:bottom w:val="nil"/>
              <w:right w:val="nil"/>
            </w:tcBorders>
            <w:vAlign w:val="center"/>
          </w:tcPr>
          <w:p w:rsidR="00AE5E2D" w:rsidRDefault="00AE5E2D" w:rsidP="00940B0F">
            <w:pPr>
              <w:widowControl/>
              <w:jc w:val="center"/>
              <w:rPr>
                <w:rFonts w:ascii="標楷體" w:eastAsia="標楷體" w:hAnsi="標楷體"/>
                <w:noProof/>
                <w:sz w:val="20"/>
                <w:szCs w:val="20"/>
              </w:rPr>
            </w:pPr>
            <w:r>
              <w:rPr>
                <w:rFonts w:ascii="標楷體" w:eastAsia="標楷體" w:hAnsi="標楷體" w:hint="eastAsia"/>
                <w:noProof/>
                <w:sz w:val="20"/>
                <w:szCs w:val="20"/>
              </w:rPr>
              <w:t>-2.9</w:t>
            </w:r>
          </w:p>
        </w:tc>
        <w:tc>
          <w:tcPr>
            <w:tcW w:w="913" w:type="dxa"/>
            <w:tcBorders>
              <w:top w:val="nil"/>
              <w:left w:val="nil"/>
              <w:bottom w:val="nil"/>
              <w:right w:val="nil"/>
            </w:tcBorders>
            <w:vAlign w:val="center"/>
          </w:tcPr>
          <w:p w:rsidR="00AE5E2D" w:rsidRDefault="00AE5E2D" w:rsidP="00940B0F">
            <w:pPr>
              <w:widowControl/>
              <w:jc w:val="center"/>
              <w:rPr>
                <w:rFonts w:ascii="標楷體" w:eastAsia="標楷體" w:hAnsi="標楷體"/>
                <w:noProof/>
                <w:sz w:val="20"/>
                <w:szCs w:val="20"/>
              </w:rPr>
            </w:pPr>
            <w:r>
              <w:rPr>
                <w:rFonts w:ascii="標楷體" w:eastAsia="標楷體" w:hAnsi="標楷體" w:hint="eastAsia"/>
                <w:noProof/>
                <w:sz w:val="20"/>
                <w:szCs w:val="20"/>
              </w:rPr>
              <w:t>-2.9</w:t>
            </w:r>
          </w:p>
        </w:tc>
        <w:tc>
          <w:tcPr>
            <w:tcW w:w="913" w:type="dxa"/>
            <w:tcBorders>
              <w:top w:val="nil"/>
              <w:left w:val="nil"/>
              <w:bottom w:val="nil"/>
            </w:tcBorders>
            <w:vAlign w:val="center"/>
          </w:tcPr>
          <w:p w:rsidR="00AE5E2D" w:rsidRDefault="00AE5E2D" w:rsidP="00940B0F">
            <w:pPr>
              <w:widowControl/>
              <w:jc w:val="center"/>
              <w:rPr>
                <w:rFonts w:ascii="標楷體" w:eastAsia="標楷體" w:hAnsi="標楷體"/>
                <w:noProof/>
                <w:sz w:val="20"/>
                <w:szCs w:val="20"/>
              </w:rPr>
            </w:pPr>
            <w:r>
              <w:rPr>
                <w:rFonts w:ascii="標楷體" w:eastAsia="標楷體" w:hAnsi="標楷體"/>
                <w:noProof/>
                <w:sz w:val="20"/>
                <w:szCs w:val="20"/>
              </w:rPr>
              <w:t>…</w:t>
            </w:r>
          </w:p>
        </w:tc>
      </w:tr>
      <w:tr w:rsidR="00AE5E2D" w:rsidTr="00940B0F">
        <w:tc>
          <w:tcPr>
            <w:tcW w:w="1526" w:type="dxa"/>
            <w:tcBorders>
              <w:top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胰臟癌</w:t>
            </w:r>
          </w:p>
        </w:tc>
        <w:tc>
          <w:tcPr>
            <w:tcW w:w="850" w:type="dxa"/>
            <w:tcBorders>
              <w:top w:val="nil"/>
              <w:right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11.4</w:t>
            </w:r>
          </w:p>
        </w:tc>
        <w:tc>
          <w:tcPr>
            <w:tcW w:w="709" w:type="dxa"/>
            <w:tcBorders>
              <w:top w:val="nil"/>
              <w:left w:val="nil"/>
              <w:right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12.5</w:t>
            </w:r>
          </w:p>
        </w:tc>
        <w:tc>
          <w:tcPr>
            <w:tcW w:w="737" w:type="dxa"/>
            <w:tcBorders>
              <w:top w:val="nil"/>
              <w:left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8.1</w:t>
            </w:r>
          </w:p>
        </w:tc>
        <w:tc>
          <w:tcPr>
            <w:tcW w:w="913" w:type="dxa"/>
            <w:tcBorders>
              <w:top w:val="nil"/>
              <w:right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12.1</w:t>
            </w:r>
          </w:p>
        </w:tc>
        <w:tc>
          <w:tcPr>
            <w:tcW w:w="913" w:type="dxa"/>
            <w:tcBorders>
              <w:top w:val="nil"/>
              <w:left w:val="nil"/>
              <w:right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13.8</w:t>
            </w:r>
          </w:p>
        </w:tc>
        <w:tc>
          <w:tcPr>
            <w:tcW w:w="913" w:type="dxa"/>
            <w:tcBorders>
              <w:top w:val="nil"/>
              <w:left w:val="nil"/>
            </w:tcBorders>
          </w:tcPr>
          <w:p w:rsidR="00AE5E2D" w:rsidRDefault="00AE5E2D" w:rsidP="006F0252">
            <w:pPr>
              <w:widowControl/>
              <w:rPr>
                <w:rFonts w:ascii="標楷體" w:eastAsia="標楷體" w:hAnsi="標楷體"/>
                <w:noProof/>
                <w:sz w:val="20"/>
                <w:szCs w:val="20"/>
              </w:rPr>
            </w:pPr>
            <w:r>
              <w:rPr>
                <w:rFonts w:ascii="標楷體" w:eastAsia="標楷體" w:hAnsi="標楷體" w:hint="eastAsia"/>
                <w:noProof/>
                <w:sz w:val="20"/>
                <w:szCs w:val="20"/>
              </w:rPr>
              <w:t>10.4</w:t>
            </w:r>
          </w:p>
        </w:tc>
        <w:tc>
          <w:tcPr>
            <w:tcW w:w="913" w:type="dxa"/>
            <w:tcBorders>
              <w:top w:val="nil"/>
              <w:right w:val="nil"/>
            </w:tcBorders>
            <w:vAlign w:val="center"/>
          </w:tcPr>
          <w:p w:rsidR="00AE5E2D" w:rsidRDefault="00AE5E2D" w:rsidP="00940B0F">
            <w:pPr>
              <w:widowControl/>
              <w:jc w:val="center"/>
              <w:rPr>
                <w:rFonts w:ascii="標楷體" w:eastAsia="標楷體" w:hAnsi="標楷體"/>
                <w:noProof/>
                <w:sz w:val="20"/>
                <w:szCs w:val="20"/>
              </w:rPr>
            </w:pPr>
            <w:r>
              <w:rPr>
                <w:rFonts w:ascii="標楷體" w:eastAsia="標楷體" w:hAnsi="標楷體" w:hint="eastAsia"/>
                <w:noProof/>
                <w:sz w:val="20"/>
                <w:szCs w:val="20"/>
              </w:rPr>
              <w:t>-0.7</w:t>
            </w:r>
          </w:p>
        </w:tc>
        <w:tc>
          <w:tcPr>
            <w:tcW w:w="913" w:type="dxa"/>
            <w:tcBorders>
              <w:top w:val="nil"/>
              <w:left w:val="nil"/>
              <w:right w:val="nil"/>
            </w:tcBorders>
            <w:vAlign w:val="center"/>
          </w:tcPr>
          <w:p w:rsidR="00AE5E2D" w:rsidRDefault="00AE5E2D" w:rsidP="00940B0F">
            <w:pPr>
              <w:widowControl/>
              <w:jc w:val="center"/>
              <w:rPr>
                <w:rFonts w:ascii="標楷體" w:eastAsia="標楷體" w:hAnsi="標楷體"/>
                <w:noProof/>
                <w:sz w:val="20"/>
                <w:szCs w:val="20"/>
              </w:rPr>
            </w:pPr>
            <w:r>
              <w:rPr>
                <w:rFonts w:ascii="標楷體" w:eastAsia="標楷體" w:hAnsi="標楷體" w:hint="eastAsia"/>
                <w:noProof/>
                <w:sz w:val="20"/>
                <w:szCs w:val="20"/>
              </w:rPr>
              <w:t>-1.3</w:t>
            </w:r>
          </w:p>
        </w:tc>
        <w:tc>
          <w:tcPr>
            <w:tcW w:w="913" w:type="dxa"/>
            <w:tcBorders>
              <w:top w:val="nil"/>
              <w:left w:val="nil"/>
            </w:tcBorders>
            <w:vAlign w:val="center"/>
          </w:tcPr>
          <w:p w:rsidR="00AE5E2D" w:rsidRDefault="00AE5E2D" w:rsidP="00940B0F">
            <w:pPr>
              <w:widowControl/>
              <w:jc w:val="center"/>
              <w:rPr>
                <w:rFonts w:ascii="標楷體" w:eastAsia="標楷體" w:hAnsi="標楷體"/>
                <w:noProof/>
                <w:sz w:val="20"/>
                <w:szCs w:val="20"/>
              </w:rPr>
            </w:pPr>
            <w:r>
              <w:rPr>
                <w:rFonts w:ascii="標楷體" w:eastAsia="標楷體" w:hAnsi="標楷體" w:hint="eastAsia"/>
                <w:noProof/>
                <w:sz w:val="20"/>
                <w:szCs w:val="20"/>
              </w:rPr>
              <w:t>-2.3</w:t>
            </w:r>
          </w:p>
        </w:tc>
      </w:tr>
    </w:tbl>
    <w:p w:rsidR="00AE5E2D" w:rsidRDefault="00AE5E2D" w:rsidP="00AE5E2D">
      <w:pPr>
        <w:widowControl/>
        <w:rPr>
          <w:rFonts w:ascii="標楷體" w:eastAsia="標楷體" w:hAnsi="標楷體"/>
          <w:noProof/>
          <w:sz w:val="20"/>
          <w:szCs w:val="20"/>
        </w:rPr>
      </w:pPr>
    </w:p>
    <w:p w:rsidR="00AE5E2D" w:rsidRPr="008521C8" w:rsidRDefault="008521C8" w:rsidP="008521C8">
      <w:pPr>
        <w:pStyle w:val="1"/>
        <w:numPr>
          <w:ilvl w:val="0"/>
          <w:numId w:val="6"/>
        </w:numPr>
        <w:rPr>
          <w:rFonts w:ascii="標楷體" w:eastAsia="標楷體" w:hAnsi="標楷體"/>
          <w:noProof/>
        </w:rPr>
      </w:pPr>
      <w:r w:rsidRPr="008521C8">
        <w:rPr>
          <w:rFonts w:ascii="標楷體" w:eastAsia="標楷體" w:hAnsi="標楷體" w:hint="eastAsia"/>
          <w:noProof/>
        </w:rPr>
        <w:t>結論與建議</w:t>
      </w:r>
    </w:p>
    <w:p w:rsidR="00AE5E2D" w:rsidRDefault="000672F6" w:rsidP="00B91D71">
      <w:pPr>
        <w:pStyle w:val="11"/>
        <w:snapToGrid/>
        <w:spacing w:line="560" w:lineRule="exact"/>
        <w:ind w:leftChars="295" w:left="708" w:firstLineChars="176" w:firstLine="557"/>
        <w:jc w:val="both"/>
        <w:rPr>
          <w:rFonts w:hAnsi="標楷體"/>
        </w:rPr>
      </w:pPr>
      <w:r>
        <w:rPr>
          <w:rFonts w:hAnsi="標楷體" w:hint="eastAsia"/>
          <w:noProof/>
        </w:rPr>
        <w:t>97</w:t>
      </w:r>
      <w:r w:rsidRPr="00B91D71">
        <w:rPr>
          <w:rFonts w:hAnsi="標楷體" w:hint="eastAsia"/>
          <w:noProof/>
        </w:rPr>
        <w:t>年</w:t>
      </w:r>
      <w:r>
        <w:rPr>
          <w:rFonts w:hAnsi="標楷體" w:hint="eastAsia"/>
          <w:noProof/>
        </w:rPr>
        <w:t>高雄</w:t>
      </w:r>
      <w:r w:rsidRPr="00B91D71">
        <w:rPr>
          <w:rFonts w:hAnsi="標楷體" w:hint="eastAsia"/>
          <w:noProof/>
        </w:rPr>
        <w:t>巿</w:t>
      </w:r>
      <w:r>
        <w:rPr>
          <w:rFonts w:hAnsi="標楷體" w:hint="eastAsia"/>
          <w:noProof/>
        </w:rPr>
        <w:t>死亡人數9,017人，其中6,780人死於十大死因，占總死亡人數75.1</w:t>
      </w:r>
      <w:r w:rsidRPr="004215F5">
        <w:rPr>
          <w:rFonts w:hAnsi="標楷體" w:hint="eastAsia"/>
        </w:rPr>
        <w:t>%</w:t>
      </w:r>
      <w:r>
        <w:rPr>
          <w:rFonts w:hAnsi="標楷體" w:hint="eastAsia"/>
        </w:rPr>
        <w:t>。</w:t>
      </w:r>
      <w:r w:rsidR="00E41B38">
        <w:rPr>
          <w:rFonts w:hAnsi="標楷體" w:hint="eastAsia"/>
          <w:noProof/>
        </w:rPr>
        <w:t>死亡</w:t>
      </w:r>
      <w:r w:rsidR="00695C2C">
        <w:rPr>
          <w:rFonts w:hAnsi="標楷體" w:hint="eastAsia"/>
          <w:noProof/>
        </w:rPr>
        <w:t>年齡中位數為72歲，十大死因年齡中位數多數落在</w:t>
      </w:r>
      <w:r w:rsidR="00F92A27">
        <w:rPr>
          <w:rFonts w:hAnsi="標楷體" w:hint="eastAsia"/>
          <w:noProof/>
        </w:rPr>
        <w:t>65歲以上，但意外事故、自殺是四、五十歲中壯年的主要殺手。</w:t>
      </w:r>
      <w:r w:rsidR="00E41B38">
        <w:rPr>
          <w:rFonts w:hAnsi="標楷體" w:hint="eastAsia"/>
          <w:noProof/>
        </w:rPr>
        <w:t>「心臟疾病」、「肺炎」、「自殺」、</w:t>
      </w:r>
      <w:r w:rsidR="000A243D">
        <w:rPr>
          <w:rFonts w:hAnsi="標楷體" w:hint="eastAsia"/>
          <w:noProof/>
        </w:rPr>
        <w:t>「慢性肝病及肝硬化」、及死因分類</w:t>
      </w:r>
      <w:r w:rsidR="000A243D">
        <w:rPr>
          <w:rFonts w:hAnsi="標楷體" w:hint="eastAsia"/>
        </w:rPr>
        <w:t>改採ICD-10分類後，首度進入十大死因之列的「慢性下呼吸道疾病」</w:t>
      </w:r>
      <w:r>
        <w:rPr>
          <w:rFonts w:hAnsi="標楷體" w:hint="eastAsia"/>
        </w:rPr>
        <w:t>等死因每十萬人口死亡率皆呈上升</w:t>
      </w:r>
      <w:r w:rsidR="000A243D">
        <w:rPr>
          <w:rFonts w:hAnsi="標楷體" w:hint="eastAsia"/>
        </w:rPr>
        <w:t>。</w:t>
      </w:r>
    </w:p>
    <w:p w:rsidR="000672F6" w:rsidRDefault="000672F6" w:rsidP="00B91D71">
      <w:pPr>
        <w:pStyle w:val="11"/>
        <w:snapToGrid/>
        <w:spacing w:line="560" w:lineRule="exact"/>
        <w:ind w:leftChars="295" w:left="708" w:firstLineChars="176" w:firstLine="557"/>
        <w:jc w:val="both"/>
        <w:rPr>
          <w:rFonts w:hAnsi="標楷體"/>
          <w:noProof/>
        </w:rPr>
      </w:pPr>
      <w:r>
        <w:rPr>
          <w:rFonts w:hAnsi="標楷體" w:hint="eastAsia"/>
          <w:noProof/>
        </w:rPr>
        <w:t>十大死因當中，「惡性腫瘤」居首，但與96年比較，其死亡人數減少4.7</w:t>
      </w:r>
      <w:r w:rsidRPr="004215F5">
        <w:rPr>
          <w:rFonts w:hAnsi="標楷體" w:hint="eastAsia"/>
        </w:rPr>
        <w:t>%</w:t>
      </w:r>
      <w:r>
        <w:rPr>
          <w:rFonts w:hAnsi="標楷體" w:hint="eastAsia"/>
        </w:rPr>
        <w:t>，每十萬人口死亡率減少9.4人，與全國比較，每十萬人口死亡率增加7.7人。</w:t>
      </w:r>
      <w:r>
        <w:rPr>
          <w:rFonts w:hAnsi="標楷體" w:hint="eastAsia"/>
          <w:noProof/>
        </w:rPr>
        <w:t>「惡性腫瘤」排名前</w:t>
      </w:r>
      <w:r w:rsidR="00D83151">
        <w:rPr>
          <w:rFonts w:hAnsi="標楷體" w:hint="eastAsia"/>
          <w:noProof/>
        </w:rPr>
        <w:t>3</w:t>
      </w:r>
      <w:r>
        <w:rPr>
          <w:rFonts w:hAnsi="標楷體" w:hint="eastAsia"/>
          <w:noProof/>
        </w:rPr>
        <w:t>位死因依序是「肝和肝內膽管癌」、「氣管、支氣管和肺癌」、</w:t>
      </w:r>
      <w:r>
        <w:rPr>
          <w:rFonts w:hAnsi="標楷體" w:hint="eastAsia"/>
          <w:noProof/>
        </w:rPr>
        <w:lastRenderedPageBreak/>
        <w:t>「結腸、直腸和肛門癌」，這些疾病皆與不良飲食、生活作息不正常、環境壓力與污染等因素息息相關，故宜教育民眾採健康飲食與規律作息和運動，以提高免疫力來減少癌症的威脅。</w:t>
      </w:r>
    </w:p>
    <w:p w:rsidR="00BA0974" w:rsidRDefault="00BA0974" w:rsidP="00B91D71">
      <w:pPr>
        <w:pStyle w:val="11"/>
        <w:snapToGrid/>
        <w:spacing w:line="560" w:lineRule="exact"/>
        <w:ind w:leftChars="295" w:left="708" w:firstLineChars="176" w:firstLine="557"/>
        <w:jc w:val="both"/>
        <w:rPr>
          <w:rFonts w:hAnsi="標楷體"/>
          <w:noProof/>
        </w:rPr>
      </w:pPr>
      <w:r>
        <w:rPr>
          <w:rFonts w:hAnsi="標楷體" w:hint="eastAsia"/>
          <w:noProof/>
        </w:rPr>
        <w:t>以下僅就本巿死因分析所見，提出建言：</w:t>
      </w:r>
    </w:p>
    <w:p w:rsidR="00552DB0" w:rsidRDefault="00552DB0" w:rsidP="00552DB0">
      <w:pPr>
        <w:pStyle w:val="11"/>
        <w:snapToGrid/>
        <w:spacing w:line="560" w:lineRule="exact"/>
        <w:ind w:leftChars="0" w:left="0" w:firstLineChars="0" w:firstLine="0"/>
        <w:jc w:val="both"/>
        <w:rPr>
          <w:rFonts w:hAnsi="標楷體"/>
          <w:noProof/>
        </w:rPr>
      </w:pPr>
      <w:r>
        <w:rPr>
          <w:rFonts w:hAnsi="標楷體" w:hint="eastAsia"/>
          <w:noProof/>
        </w:rPr>
        <w:t>一、加強女性癌症篩檢，早期發現，早期治療，保障婦女健康</w:t>
      </w:r>
    </w:p>
    <w:p w:rsidR="001E68CC" w:rsidRDefault="001E68CC" w:rsidP="003C125A">
      <w:pPr>
        <w:pStyle w:val="11"/>
        <w:snapToGrid/>
        <w:spacing w:line="560" w:lineRule="exact"/>
        <w:ind w:leftChars="295" w:left="708" w:firstLineChars="176" w:firstLine="557"/>
        <w:jc w:val="both"/>
        <w:rPr>
          <w:rFonts w:hAnsi="標楷體"/>
        </w:rPr>
      </w:pPr>
      <w:r>
        <w:rPr>
          <w:rFonts w:hAnsi="標楷體" w:hint="eastAsia"/>
          <w:noProof/>
        </w:rPr>
        <w:t>「女性乳房癌」在97年與96年女性主要癌症排名未變（第4位），但每十萬人口死亡率減少2.2歲，本巿乳癌防治已見成效。值得注意的是，</w:t>
      </w:r>
      <w:r w:rsidR="00BC139B">
        <w:rPr>
          <w:rFonts w:hAnsi="標楷體" w:hint="eastAsia"/>
          <w:noProof/>
        </w:rPr>
        <w:t>「卵巢癌」在97年女性主要癌症排名第7位（96年排第11位），死亡人數增加69.6</w:t>
      </w:r>
      <w:r w:rsidR="00BC139B" w:rsidRPr="004215F5">
        <w:rPr>
          <w:rFonts w:hAnsi="標楷體" w:hint="eastAsia"/>
        </w:rPr>
        <w:t>%</w:t>
      </w:r>
      <w:r w:rsidR="00BC139B">
        <w:rPr>
          <w:rFonts w:hAnsi="標楷體" w:hint="eastAsia"/>
        </w:rPr>
        <w:t>，每十萬人口死亡率增加2.1人</w:t>
      </w:r>
      <w:r w:rsidR="00416B96">
        <w:rPr>
          <w:rFonts w:hAnsi="標楷體" w:hint="eastAsia"/>
        </w:rPr>
        <w:t>，為女性癌症中增加最多，因此宜宣導婦女定期健康檢查，以早期發現</w:t>
      </w:r>
      <w:r w:rsidR="003F7A45">
        <w:rPr>
          <w:rFonts w:hAnsi="標楷體" w:hint="eastAsia"/>
        </w:rPr>
        <w:t>及治療</w:t>
      </w:r>
      <w:r w:rsidR="00BC139B">
        <w:rPr>
          <w:rFonts w:hAnsi="標楷體" w:hint="eastAsia"/>
        </w:rPr>
        <w:t>。</w:t>
      </w:r>
    </w:p>
    <w:p w:rsidR="00FD0344" w:rsidRPr="00FD0344" w:rsidRDefault="003C125A" w:rsidP="003C125A">
      <w:pPr>
        <w:pStyle w:val="11"/>
        <w:snapToGrid/>
        <w:spacing w:line="560" w:lineRule="exact"/>
        <w:ind w:leftChars="295" w:left="708" w:firstLineChars="176" w:firstLine="557"/>
        <w:jc w:val="both"/>
        <w:rPr>
          <w:rFonts w:hAnsi="標楷體"/>
          <w:noProof/>
        </w:rPr>
      </w:pPr>
      <w:r>
        <w:rPr>
          <w:rFonts w:hAnsi="標楷體" w:hint="eastAsia"/>
          <w:noProof/>
        </w:rPr>
        <w:t>「</w:t>
      </w:r>
      <w:r w:rsidR="009B0F39">
        <w:rPr>
          <w:rFonts w:hAnsi="標楷體" w:hint="eastAsia"/>
          <w:noProof/>
        </w:rPr>
        <w:t>子宮頸及部位未明示子宮</w:t>
      </w:r>
      <w:r>
        <w:rPr>
          <w:rFonts w:hAnsi="標楷體" w:hint="eastAsia"/>
          <w:noProof/>
        </w:rPr>
        <w:t>癌」在97年女性主要癌症排名第</w:t>
      </w:r>
      <w:r w:rsidR="009B0F39">
        <w:rPr>
          <w:rFonts w:hAnsi="標楷體" w:hint="eastAsia"/>
          <w:noProof/>
        </w:rPr>
        <w:t>5</w:t>
      </w:r>
      <w:r>
        <w:rPr>
          <w:rFonts w:hAnsi="標楷體" w:hint="eastAsia"/>
          <w:noProof/>
        </w:rPr>
        <w:t>位</w:t>
      </w:r>
      <w:r w:rsidR="009B0F39">
        <w:rPr>
          <w:rFonts w:hAnsi="標楷體" w:hint="eastAsia"/>
          <w:noProof/>
        </w:rPr>
        <w:t>（96年排第7位）</w:t>
      </w:r>
      <w:r>
        <w:rPr>
          <w:rFonts w:hAnsi="標楷體" w:hint="eastAsia"/>
          <w:noProof/>
        </w:rPr>
        <w:t>，死亡人數</w:t>
      </w:r>
      <w:r w:rsidR="009B0F39">
        <w:rPr>
          <w:rFonts w:hAnsi="標楷體" w:hint="eastAsia"/>
          <w:noProof/>
        </w:rPr>
        <w:t>增加50.0</w:t>
      </w:r>
      <w:r w:rsidRPr="004215F5">
        <w:rPr>
          <w:rFonts w:hAnsi="標楷體" w:hint="eastAsia"/>
        </w:rPr>
        <w:t>%</w:t>
      </w:r>
      <w:r>
        <w:rPr>
          <w:rFonts w:hAnsi="標楷體" w:hint="eastAsia"/>
        </w:rPr>
        <w:t>，每十萬人口死亡率</w:t>
      </w:r>
      <w:r w:rsidR="009B0F39">
        <w:rPr>
          <w:rFonts w:hAnsi="標楷體" w:hint="eastAsia"/>
        </w:rPr>
        <w:t>增加</w:t>
      </w:r>
      <w:r>
        <w:rPr>
          <w:rFonts w:hAnsi="標楷體" w:hint="eastAsia"/>
        </w:rPr>
        <w:t>2.</w:t>
      </w:r>
      <w:r w:rsidR="009B0F39">
        <w:rPr>
          <w:rFonts w:hAnsi="標楷體" w:hint="eastAsia"/>
        </w:rPr>
        <w:t>4</w:t>
      </w:r>
      <w:r>
        <w:rPr>
          <w:rFonts w:hAnsi="標楷體" w:hint="eastAsia"/>
        </w:rPr>
        <w:t>人，</w:t>
      </w:r>
      <w:r w:rsidR="00B76759">
        <w:rPr>
          <w:rFonts w:hAnsi="標楷體" w:hint="eastAsia"/>
        </w:rPr>
        <w:t>由於子宮頸癌是可以藉由抹片篩檢，作早期發現，早期治療的癌症，因此本巿可再加強</w:t>
      </w:r>
      <w:r w:rsidR="002B40BA">
        <w:rPr>
          <w:rFonts w:hAnsi="標楷體" w:hint="eastAsia"/>
        </w:rPr>
        <w:t>健康生活方式、安全性行為、子宮頸疫苗施打及抹片篩檢，</w:t>
      </w:r>
      <w:r w:rsidR="00B76759">
        <w:rPr>
          <w:rFonts w:hAnsi="標楷體" w:hint="eastAsia"/>
        </w:rPr>
        <w:t>使子宮頸癌能有效地控制，使死亡率下降。</w:t>
      </w:r>
    </w:p>
    <w:p w:rsidR="00403D7A" w:rsidRPr="00F01E31" w:rsidRDefault="00994790" w:rsidP="00C152C5">
      <w:pPr>
        <w:spacing w:line="500" w:lineRule="exact"/>
        <w:jc w:val="both"/>
        <w:rPr>
          <w:rFonts w:ascii="標楷體" w:eastAsia="標楷體" w:hAnsi="標楷體"/>
          <w:noProof/>
          <w:sz w:val="32"/>
          <w:szCs w:val="32"/>
        </w:rPr>
      </w:pPr>
      <w:r>
        <w:rPr>
          <w:rFonts w:ascii="標楷體" w:eastAsia="標楷體" w:hAnsi="標楷體" w:hint="eastAsia"/>
          <w:noProof/>
          <w:sz w:val="32"/>
          <w:szCs w:val="32"/>
        </w:rPr>
        <w:t>二、</w:t>
      </w:r>
      <w:r w:rsidR="00F01E31">
        <w:rPr>
          <w:rFonts w:ascii="標楷體" w:eastAsia="標楷體" w:hAnsi="標楷體" w:hint="eastAsia"/>
          <w:noProof/>
          <w:sz w:val="32"/>
          <w:szCs w:val="32"/>
        </w:rPr>
        <w:t>持續加強</w:t>
      </w:r>
      <w:r w:rsidR="00F01E31" w:rsidRPr="00F01E31">
        <w:rPr>
          <w:rFonts w:ascii="標楷體" w:eastAsia="標楷體" w:hAnsi="標楷體" w:hint="eastAsia"/>
          <w:noProof/>
          <w:sz w:val="32"/>
          <w:szCs w:val="32"/>
        </w:rPr>
        <w:t>老人季節性流感接種</w:t>
      </w:r>
    </w:p>
    <w:p w:rsidR="00994790" w:rsidRDefault="00994790" w:rsidP="00994790">
      <w:pPr>
        <w:pStyle w:val="11"/>
        <w:snapToGrid/>
        <w:spacing w:line="560" w:lineRule="exact"/>
        <w:ind w:leftChars="295" w:left="708" w:firstLineChars="176" w:firstLine="557"/>
        <w:jc w:val="both"/>
        <w:rPr>
          <w:rFonts w:hAnsi="標楷體"/>
        </w:rPr>
      </w:pPr>
      <w:r>
        <w:rPr>
          <w:rFonts w:hAnsi="標楷體"/>
          <w:noProof/>
        </w:rPr>
        <w:t>「</w:t>
      </w:r>
      <w:r>
        <w:rPr>
          <w:rFonts w:hAnsi="標楷體" w:hint="eastAsia"/>
          <w:noProof/>
        </w:rPr>
        <w:t>肺炎</w:t>
      </w:r>
      <w:r>
        <w:rPr>
          <w:rFonts w:hAnsi="標楷體"/>
          <w:noProof/>
        </w:rPr>
        <w:t>」</w:t>
      </w:r>
      <w:r>
        <w:rPr>
          <w:rFonts w:hAnsi="標楷體" w:hint="eastAsia"/>
          <w:noProof/>
        </w:rPr>
        <w:t>死亡人數相較於96年增加52.4</w:t>
      </w:r>
      <w:r w:rsidRPr="004215F5">
        <w:rPr>
          <w:rFonts w:hAnsi="標楷體" w:hint="eastAsia"/>
        </w:rPr>
        <w:t>%</w:t>
      </w:r>
      <w:r>
        <w:rPr>
          <w:rFonts w:hAnsi="標楷體" w:hint="eastAsia"/>
        </w:rPr>
        <w:t>，每十萬人口死亡率增加14.3人，</w:t>
      </w:r>
      <w:r w:rsidR="00100AED">
        <w:rPr>
          <w:rFonts w:hAnsi="標楷體" w:hint="eastAsia"/>
          <w:noProof/>
        </w:rPr>
        <w:t>雖然死因分類</w:t>
      </w:r>
      <w:r w:rsidR="00100AED">
        <w:rPr>
          <w:rFonts w:hAnsi="標楷體" w:hint="eastAsia"/>
        </w:rPr>
        <w:t>改採ICD-10分類後，</w:t>
      </w:r>
      <w:r w:rsidR="00100AED">
        <w:rPr>
          <w:rFonts w:hAnsi="標楷體"/>
          <w:noProof/>
        </w:rPr>
        <w:t>「</w:t>
      </w:r>
      <w:r w:rsidR="00100AED">
        <w:rPr>
          <w:rFonts w:hAnsi="標楷體" w:hint="eastAsia"/>
          <w:noProof/>
        </w:rPr>
        <w:t>肺炎</w:t>
      </w:r>
      <w:r w:rsidR="00100AED">
        <w:rPr>
          <w:rFonts w:hAnsi="標楷體"/>
          <w:noProof/>
        </w:rPr>
        <w:t>」</w:t>
      </w:r>
      <w:r w:rsidR="00100AED">
        <w:rPr>
          <w:rFonts w:hAnsi="標楷體" w:hint="eastAsia"/>
        </w:rPr>
        <w:t>的死亡數會高於以ICD-9選擇原死因的死亡數，但本巿</w:t>
      </w:r>
      <w:r w:rsidR="00100AED">
        <w:rPr>
          <w:rFonts w:hAnsi="標楷體"/>
          <w:noProof/>
        </w:rPr>
        <w:t>「</w:t>
      </w:r>
      <w:r w:rsidR="00100AED">
        <w:rPr>
          <w:rFonts w:hAnsi="標楷體" w:hint="eastAsia"/>
          <w:noProof/>
        </w:rPr>
        <w:t>肺炎</w:t>
      </w:r>
      <w:r w:rsidR="00100AED">
        <w:rPr>
          <w:rFonts w:hAnsi="標楷體"/>
          <w:noProof/>
        </w:rPr>
        <w:t>」</w:t>
      </w:r>
      <w:r w:rsidR="00100AED">
        <w:rPr>
          <w:rFonts w:hAnsi="標楷體" w:hint="eastAsia"/>
        </w:rPr>
        <w:t>每十萬人口死亡率相較全國仍增加4.2人，主要死亡年齡在65歲以上占85.6</w:t>
      </w:r>
      <w:r w:rsidR="00100AED" w:rsidRPr="004215F5">
        <w:rPr>
          <w:rFonts w:hAnsi="標楷體" w:hint="eastAsia"/>
        </w:rPr>
        <w:t>%</w:t>
      </w:r>
      <w:r w:rsidR="00100AED">
        <w:rPr>
          <w:rFonts w:hAnsi="標楷體" w:hint="eastAsia"/>
        </w:rPr>
        <w:t>，可見</w:t>
      </w:r>
      <w:r w:rsidR="00100AED">
        <w:rPr>
          <w:rFonts w:hAnsi="標楷體"/>
          <w:noProof/>
        </w:rPr>
        <w:t>「</w:t>
      </w:r>
      <w:r w:rsidR="00100AED">
        <w:rPr>
          <w:rFonts w:hAnsi="標楷體" w:hint="eastAsia"/>
          <w:noProof/>
        </w:rPr>
        <w:t>肺炎</w:t>
      </w:r>
      <w:r w:rsidR="00100AED">
        <w:rPr>
          <w:rFonts w:hAnsi="標楷體"/>
          <w:noProof/>
        </w:rPr>
        <w:t>」</w:t>
      </w:r>
      <w:r w:rsidR="00100AED">
        <w:rPr>
          <w:rFonts w:hAnsi="標楷體" w:hint="eastAsia"/>
          <w:noProof/>
        </w:rPr>
        <w:t>其實是與人口老化有關的疾病</w:t>
      </w:r>
      <w:r w:rsidR="00100AED">
        <w:rPr>
          <w:rFonts w:hAnsi="標楷體" w:hint="eastAsia"/>
        </w:rPr>
        <w:t>。本巿在中老年病防治上，宜</w:t>
      </w:r>
      <w:r w:rsidR="00E95B09">
        <w:rPr>
          <w:rFonts w:hAnsi="標楷體" w:hint="eastAsia"/>
        </w:rPr>
        <w:t>持續</w:t>
      </w:r>
      <w:r w:rsidR="00100AED">
        <w:rPr>
          <w:rFonts w:hAnsi="標楷體" w:hint="eastAsia"/>
        </w:rPr>
        <w:t>加強老年人</w:t>
      </w:r>
      <w:r w:rsidR="00100AED">
        <w:rPr>
          <w:rFonts w:hAnsi="標楷體" w:hint="eastAsia"/>
        </w:rPr>
        <w:lastRenderedPageBreak/>
        <w:t>季節性流感的接種，</w:t>
      </w:r>
      <w:r w:rsidR="005A3D1E">
        <w:rPr>
          <w:rFonts w:hAnsi="標楷體" w:hint="eastAsia"/>
        </w:rPr>
        <w:t>以降低肺炎的死亡率。</w:t>
      </w:r>
    </w:p>
    <w:p w:rsidR="00632F89" w:rsidRPr="001A56AB" w:rsidRDefault="00632F89" w:rsidP="00632F89">
      <w:pPr>
        <w:pStyle w:val="11"/>
        <w:snapToGrid/>
        <w:spacing w:line="560" w:lineRule="exact"/>
        <w:ind w:leftChars="0" w:left="0" w:firstLineChars="0" w:firstLine="0"/>
        <w:jc w:val="both"/>
        <w:rPr>
          <w:rFonts w:hAnsi="標楷體"/>
          <w:color w:val="000000" w:themeColor="text1"/>
        </w:rPr>
      </w:pPr>
      <w:r>
        <w:rPr>
          <w:rFonts w:hAnsi="標楷體" w:hint="eastAsia"/>
        </w:rPr>
        <w:t>三、</w:t>
      </w:r>
      <w:r w:rsidR="001A56AB">
        <w:rPr>
          <w:rFonts w:hAnsi="標楷體" w:hint="eastAsia"/>
        </w:rPr>
        <w:t>成立</w:t>
      </w:r>
      <w:r w:rsidRPr="001A56AB">
        <w:rPr>
          <w:rFonts w:hAnsi="標楷體" w:hint="eastAsia"/>
          <w:color w:val="000000" w:themeColor="text1"/>
        </w:rPr>
        <w:t>自殺</w:t>
      </w:r>
      <w:r w:rsidR="001A56AB" w:rsidRPr="001A56AB">
        <w:rPr>
          <w:rFonts w:hAnsi="標楷體" w:hint="eastAsia"/>
          <w:color w:val="000000" w:themeColor="text1"/>
        </w:rPr>
        <w:t>防治專責單位</w:t>
      </w:r>
    </w:p>
    <w:p w:rsidR="00632F89" w:rsidRDefault="008B077E" w:rsidP="00632F89">
      <w:pPr>
        <w:pStyle w:val="11"/>
        <w:snapToGrid/>
        <w:spacing w:line="560" w:lineRule="exact"/>
        <w:ind w:leftChars="295" w:left="708" w:firstLineChars="176" w:firstLine="557"/>
        <w:jc w:val="both"/>
        <w:rPr>
          <w:rFonts w:hAnsi="標楷體"/>
          <w:noProof/>
        </w:rPr>
      </w:pPr>
      <w:r>
        <w:rPr>
          <w:rFonts w:hAnsi="標楷體" w:hint="eastAsia"/>
          <w:noProof/>
        </w:rPr>
        <w:t>本巿</w:t>
      </w:r>
      <w:r>
        <w:rPr>
          <w:rFonts w:hAnsi="標楷體"/>
          <w:noProof/>
        </w:rPr>
        <w:t>「</w:t>
      </w:r>
      <w:r>
        <w:rPr>
          <w:rFonts w:hAnsi="標楷體" w:hint="eastAsia"/>
          <w:noProof/>
        </w:rPr>
        <w:t>自殺</w:t>
      </w:r>
      <w:r>
        <w:rPr>
          <w:rFonts w:hAnsi="標楷體"/>
          <w:noProof/>
        </w:rPr>
        <w:t>」</w:t>
      </w:r>
      <w:r w:rsidR="00EA6B74">
        <w:rPr>
          <w:rFonts w:hAnsi="標楷體" w:hint="eastAsia"/>
          <w:noProof/>
        </w:rPr>
        <w:t>死亡率隨年齡增加而增高，各年齡層每十萬人口死亡率以75歲以上最高、65-74歲次之，此可能與老年人多半患有慢性病，</w:t>
      </w:r>
      <w:r w:rsidR="00E2290B">
        <w:rPr>
          <w:rFonts w:hAnsi="標楷體" w:hint="eastAsia"/>
          <w:noProof/>
        </w:rPr>
        <w:t>或許久病厭世有關。而男性自殺死亡率高於女性，死亡人數為女性的2.3倍，以35-54歲最多，此可能由於此年齡層多半是家經濟主要來源，或許自殺與經濟不景氣有關。</w:t>
      </w:r>
    </w:p>
    <w:p w:rsidR="006A03B8" w:rsidRDefault="008B077E" w:rsidP="00632F89">
      <w:pPr>
        <w:pStyle w:val="11"/>
        <w:snapToGrid/>
        <w:spacing w:line="560" w:lineRule="exact"/>
        <w:ind w:leftChars="295" w:left="708" w:firstLineChars="176" w:firstLine="557"/>
        <w:jc w:val="both"/>
        <w:rPr>
          <w:rFonts w:hAnsi="標楷體"/>
          <w:noProof/>
        </w:rPr>
      </w:pPr>
      <w:r>
        <w:rPr>
          <w:rFonts w:hAnsi="標楷體"/>
          <w:noProof/>
        </w:rPr>
        <w:t>「</w:t>
      </w:r>
      <w:r>
        <w:rPr>
          <w:rFonts w:hAnsi="標楷體" w:hint="eastAsia"/>
          <w:noProof/>
        </w:rPr>
        <w:t>自殺</w:t>
      </w:r>
      <w:r>
        <w:rPr>
          <w:rFonts w:hAnsi="標楷體"/>
          <w:noProof/>
        </w:rPr>
        <w:t>」</w:t>
      </w:r>
      <w:r>
        <w:rPr>
          <w:rFonts w:hAnsi="標楷體" w:hint="eastAsia"/>
          <w:noProof/>
        </w:rPr>
        <w:t>已連續11年位居本巿十大死因之列，並連續8年高於全國平均值，因此，本巿宜持續加強自殺通報與關懷，連結各單位全面宣導自殺防治工作，並根據本巿自殺資料分析鎖定特殊族群以下降自殺率。</w:t>
      </w:r>
    </w:p>
    <w:p w:rsidR="008B077E" w:rsidRDefault="000A62A2" w:rsidP="00632F89">
      <w:pPr>
        <w:pStyle w:val="11"/>
        <w:snapToGrid/>
        <w:spacing w:line="560" w:lineRule="exact"/>
        <w:ind w:leftChars="295" w:left="708" w:firstLineChars="176" w:firstLine="557"/>
        <w:jc w:val="both"/>
        <w:rPr>
          <w:rFonts w:hAnsi="標楷體"/>
          <w:noProof/>
        </w:rPr>
      </w:pPr>
      <w:r>
        <w:rPr>
          <w:rFonts w:hAnsi="標楷體" w:hint="eastAsia"/>
          <w:noProof/>
        </w:rPr>
        <w:t>另，為推展本巿心理衛生保健及自殺防治工作，規劃成立自殺防治專責單位勢在必行，期望成立專責單位後，能全面性規劃並推動高雄地區自殺防治工作，</w:t>
      </w:r>
      <w:r w:rsidR="00C70F47">
        <w:rPr>
          <w:rFonts w:hAnsi="標楷體" w:hint="eastAsia"/>
          <w:noProof/>
        </w:rPr>
        <w:t>結合</w:t>
      </w:r>
      <w:r w:rsidR="00530C3B">
        <w:rPr>
          <w:rFonts w:hAnsi="標楷體" w:hint="eastAsia"/>
          <w:noProof/>
        </w:rPr>
        <w:t>醫療、</w:t>
      </w:r>
      <w:r w:rsidR="00C70F47">
        <w:rPr>
          <w:rFonts w:hAnsi="標楷體" w:hint="eastAsia"/>
          <w:noProof/>
        </w:rPr>
        <w:t>社政</w:t>
      </w:r>
      <w:r w:rsidR="00530C3B">
        <w:rPr>
          <w:rFonts w:hAnsi="標楷體" w:hint="eastAsia"/>
          <w:noProof/>
        </w:rPr>
        <w:t>、職訓等相關</w:t>
      </w:r>
      <w:r w:rsidR="00C70F47">
        <w:rPr>
          <w:rFonts w:hAnsi="標楷體" w:hint="eastAsia"/>
          <w:noProof/>
        </w:rPr>
        <w:t>單位</w:t>
      </w:r>
      <w:r w:rsidR="00530C3B">
        <w:rPr>
          <w:rFonts w:hAnsi="標楷體" w:hint="eastAsia"/>
          <w:noProof/>
        </w:rPr>
        <w:t>，提供心理諮商、緊急救援、社會福利及社會資源轉介、法律諮詢協談、職能輔導訓練等協助，</w:t>
      </w:r>
      <w:r>
        <w:rPr>
          <w:rFonts w:hAnsi="標楷體" w:hint="eastAsia"/>
          <w:noProof/>
        </w:rPr>
        <w:t>以降低自殺死亡率。</w:t>
      </w:r>
    </w:p>
    <w:p w:rsidR="00986696" w:rsidRDefault="00986696" w:rsidP="00986696">
      <w:pPr>
        <w:pStyle w:val="11"/>
        <w:snapToGrid/>
        <w:spacing w:line="560" w:lineRule="exact"/>
        <w:ind w:leftChars="0" w:left="0" w:firstLineChars="0" w:firstLine="0"/>
        <w:jc w:val="both"/>
        <w:rPr>
          <w:rFonts w:hAnsi="標楷體"/>
          <w:noProof/>
        </w:rPr>
      </w:pPr>
      <w:r>
        <w:rPr>
          <w:rFonts w:hAnsi="標楷體" w:hint="eastAsia"/>
          <w:noProof/>
        </w:rPr>
        <w:t>四、加強口腔癌篩檢服務</w:t>
      </w:r>
    </w:p>
    <w:p w:rsidR="00986696" w:rsidRPr="00DB358E" w:rsidRDefault="00275F93" w:rsidP="00986696">
      <w:pPr>
        <w:pStyle w:val="11"/>
        <w:snapToGrid/>
        <w:spacing w:line="560" w:lineRule="exact"/>
        <w:ind w:leftChars="295" w:left="708" w:firstLineChars="176" w:firstLine="557"/>
        <w:jc w:val="both"/>
        <w:rPr>
          <w:rFonts w:hAnsi="標楷體"/>
          <w:noProof/>
        </w:rPr>
      </w:pPr>
      <w:r>
        <w:rPr>
          <w:rFonts w:hAnsi="標楷體" w:hint="eastAsia"/>
          <w:noProof/>
        </w:rPr>
        <w:t>97年</w:t>
      </w:r>
      <w:r w:rsidR="00C23A09">
        <w:rPr>
          <w:rFonts w:hAnsi="標楷體" w:hint="eastAsia"/>
          <w:noProof/>
        </w:rPr>
        <w:t>高雄巿口腔癌平均生命年數損失較10年前減少2.</w:t>
      </w:r>
      <w:r>
        <w:rPr>
          <w:rFonts w:hAnsi="標楷體" w:hint="eastAsia"/>
          <w:noProof/>
        </w:rPr>
        <w:t>8</w:t>
      </w:r>
      <w:r w:rsidR="00C23A09">
        <w:rPr>
          <w:rFonts w:hAnsi="標楷體" w:hint="eastAsia"/>
          <w:noProof/>
        </w:rPr>
        <w:t>年，高雄縣較10年前減少1.6年，雖然生命年數損失10年來已有減少，但</w:t>
      </w:r>
      <w:r w:rsidR="00986696">
        <w:rPr>
          <w:rFonts w:hAnsi="標楷體" w:hint="eastAsia"/>
          <w:noProof/>
        </w:rPr>
        <w:t>口腔癌</w:t>
      </w:r>
      <w:r w:rsidR="00C23A09">
        <w:rPr>
          <w:rFonts w:hAnsi="標楷體" w:hint="eastAsia"/>
          <w:noProof/>
        </w:rPr>
        <w:t>仍</w:t>
      </w:r>
      <w:r w:rsidR="00986696">
        <w:rPr>
          <w:rFonts w:hAnsi="標楷體" w:hint="eastAsia"/>
          <w:noProof/>
        </w:rPr>
        <w:t>是</w:t>
      </w:r>
      <w:r w:rsidR="00167220">
        <w:rPr>
          <w:rFonts w:hAnsi="標楷體" w:hint="eastAsia"/>
          <w:noProof/>
        </w:rPr>
        <w:t>97年</w:t>
      </w:r>
      <w:r w:rsidR="00986696">
        <w:rPr>
          <w:rFonts w:hAnsi="標楷體" w:hint="eastAsia"/>
          <w:noProof/>
        </w:rPr>
        <w:t>大高雄地區</w:t>
      </w:r>
      <w:r w:rsidR="00986696" w:rsidRPr="00DB358E">
        <w:rPr>
          <w:rFonts w:hAnsi="標楷體" w:hint="eastAsia"/>
          <w:noProof/>
        </w:rPr>
        <w:t>惡性腫瘤</w:t>
      </w:r>
      <w:r w:rsidR="00986696">
        <w:rPr>
          <w:rFonts w:hAnsi="標楷體" w:hint="eastAsia"/>
          <w:noProof/>
        </w:rPr>
        <w:t>平均每死亡者生命年數損失最多者，</w:t>
      </w:r>
      <w:r w:rsidR="00622735">
        <w:rPr>
          <w:rFonts w:hAnsi="標楷體" w:hint="eastAsia"/>
          <w:noProof/>
        </w:rPr>
        <w:t>而口腔癌與嚼食檳榔、抽</w:t>
      </w:r>
      <w:r w:rsidR="00CF1DDF">
        <w:rPr>
          <w:rFonts w:hAnsi="標楷體" w:hint="eastAsia"/>
          <w:noProof/>
        </w:rPr>
        <w:t>菸</w:t>
      </w:r>
      <w:r w:rsidR="00622735">
        <w:rPr>
          <w:rFonts w:hAnsi="標楷體" w:hint="eastAsia"/>
          <w:noProof/>
        </w:rPr>
        <w:t>及喝酒有相關性，因此本巿宜加強推展口腔癌高危險群防治及</w:t>
      </w:r>
      <w:r w:rsidR="00622735">
        <w:rPr>
          <w:rFonts w:hAnsi="標楷體" w:hint="eastAsia"/>
          <w:noProof/>
        </w:rPr>
        <w:lastRenderedPageBreak/>
        <w:t>篩檢業務，以期降低口腔癌發生率，提升巿民健康。</w:t>
      </w:r>
    </w:p>
    <w:p w:rsidR="006A03B8" w:rsidRDefault="006A03B8" w:rsidP="008715AA">
      <w:pPr>
        <w:pStyle w:val="11"/>
        <w:snapToGrid/>
        <w:spacing w:line="560" w:lineRule="exact"/>
        <w:ind w:leftChars="295" w:left="708" w:firstLineChars="726" w:firstLine="3742"/>
        <w:rPr>
          <w:rFonts w:hAnsi="標楷體"/>
          <w:b/>
          <w:noProof/>
          <w:sz w:val="52"/>
          <w:szCs w:val="52"/>
        </w:rPr>
      </w:pPr>
    </w:p>
    <w:p w:rsidR="00037526" w:rsidRPr="00037526" w:rsidRDefault="00037526" w:rsidP="008715AA">
      <w:pPr>
        <w:pStyle w:val="11"/>
        <w:snapToGrid/>
        <w:spacing w:line="560" w:lineRule="exact"/>
        <w:ind w:leftChars="295" w:left="708" w:firstLineChars="726" w:firstLine="3742"/>
        <w:rPr>
          <w:rFonts w:hAnsi="標楷體"/>
          <w:b/>
          <w:noProof/>
          <w:sz w:val="52"/>
          <w:szCs w:val="52"/>
        </w:rPr>
      </w:pPr>
      <w:r w:rsidRPr="00037526">
        <w:rPr>
          <w:rFonts w:hAnsi="標楷體" w:hint="eastAsia"/>
          <w:b/>
          <w:noProof/>
          <w:sz w:val="52"/>
          <w:szCs w:val="52"/>
        </w:rPr>
        <w:t>誌謝</w:t>
      </w:r>
    </w:p>
    <w:p w:rsidR="00037526" w:rsidRDefault="00037526" w:rsidP="00632F89">
      <w:pPr>
        <w:pStyle w:val="11"/>
        <w:snapToGrid/>
        <w:spacing w:line="560" w:lineRule="exact"/>
        <w:ind w:leftChars="295" w:left="708" w:firstLineChars="176" w:firstLine="557"/>
        <w:jc w:val="both"/>
        <w:rPr>
          <w:rFonts w:hAnsi="標楷體"/>
          <w:noProof/>
        </w:rPr>
      </w:pPr>
      <w:r>
        <w:rPr>
          <w:rFonts w:hAnsi="標楷體" w:hint="eastAsia"/>
          <w:noProof/>
        </w:rPr>
        <w:t>本篇報告得以順利完成，感謝行政院衛生署統計室</w:t>
      </w:r>
      <w:r w:rsidR="00700BB0">
        <w:rPr>
          <w:rFonts w:hAnsi="標楷體" w:hint="eastAsia"/>
          <w:noProof/>
        </w:rPr>
        <w:t>徐俊強專員、李品青專員、張佩青研究助理協助提供資料，特此表達謝忱。</w:t>
      </w:r>
    </w:p>
    <w:p w:rsidR="001E68CC" w:rsidRDefault="001E68CC" w:rsidP="00CF0AB7">
      <w:pPr>
        <w:pStyle w:val="11"/>
        <w:snapToGrid/>
        <w:spacing w:line="560" w:lineRule="exact"/>
        <w:ind w:leftChars="295" w:left="708" w:firstLineChars="176" w:firstLine="907"/>
        <w:jc w:val="center"/>
        <w:rPr>
          <w:rFonts w:hAnsi="標楷體"/>
          <w:b/>
          <w:noProof/>
          <w:sz w:val="52"/>
          <w:szCs w:val="52"/>
        </w:rPr>
      </w:pPr>
    </w:p>
    <w:p w:rsidR="00CF0AB7" w:rsidRPr="00CF0AB7" w:rsidRDefault="00CF0AB7" w:rsidP="00CF0AB7">
      <w:pPr>
        <w:pStyle w:val="11"/>
        <w:snapToGrid/>
        <w:spacing w:line="560" w:lineRule="exact"/>
        <w:ind w:leftChars="295" w:left="708" w:firstLineChars="176" w:firstLine="907"/>
        <w:jc w:val="center"/>
        <w:rPr>
          <w:rFonts w:hAnsi="標楷體"/>
          <w:b/>
          <w:noProof/>
          <w:sz w:val="52"/>
          <w:szCs w:val="52"/>
        </w:rPr>
      </w:pPr>
      <w:r w:rsidRPr="00CF0AB7">
        <w:rPr>
          <w:rFonts w:hAnsi="標楷體" w:hint="eastAsia"/>
          <w:b/>
          <w:noProof/>
          <w:sz w:val="52"/>
          <w:szCs w:val="52"/>
        </w:rPr>
        <w:t>參考資料</w:t>
      </w:r>
    </w:p>
    <w:p w:rsidR="00110FB7" w:rsidRDefault="00110FB7" w:rsidP="00110FB7">
      <w:pPr>
        <w:pStyle w:val="11"/>
        <w:snapToGrid/>
        <w:spacing w:line="560" w:lineRule="exact"/>
        <w:ind w:leftChars="0" w:left="0" w:firstLineChars="0" w:firstLine="0"/>
        <w:jc w:val="both"/>
        <w:rPr>
          <w:rFonts w:hAnsi="標楷體"/>
          <w:noProof/>
        </w:rPr>
      </w:pPr>
      <w:r>
        <w:rPr>
          <w:rFonts w:hAnsi="標楷體" w:hint="eastAsia"/>
          <w:noProof/>
        </w:rPr>
        <w:t xml:space="preserve">    1.行政院衛生署：衛生統計</w:t>
      </w:r>
    </w:p>
    <w:p w:rsidR="00CF0AB7" w:rsidRDefault="00110FB7" w:rsidP="00632F89">
      <w:pPr>
        <w:pStyle w:val="11"/>
        <w:snapToGrid/>
        <w:spacing w:line="560" w:lineRule="exact"/>
        <w:ind w:leftChars="295" w:left="708" w:firstLineChars="176" w:firstLine="557"/>
        <w:jc w:val="both"/>
        <w:rPr>
          <w:rFonts w:hAnsi="標楷體"/>
          <w:noProof/>
        </w:rPr>
      </w:pPr>
      <w:r w:rsidRPr="00110FB7">
        <w:rPr>
          <w:rFonts w:hAnsi="標楷體"/>
          <w:noProof/>
        </w:rPr>
        <w:t>http://www.doh.gov.tw/CHT2006/DM/DM2_2.aspx?now_fod_list_no=10238&amp;class_no=440&amp;level_no=1</w:t>
      </w:r>
    </w:p>
    <w:p w:rsidR="00110FB7" w:rsidRDefault="00110FB7" w:rsidP="00110FB7">
      <w:pPr>
        <w:pStyle w:val="11"/>
        <w:snapToGrid/>
        <w:spacing w:line="560" w:lineRule="exact"/>
        <w:ind w:leftChars="0" w:left="0" w:firstLineChars="0" w:firstLine="0"/>
        <w:jc w:val="both"/>
        <w:rPr>
          <w:rFonts w:hAnsi="標楷體"/>
          <w:noProof/>
        </w:rPr>
      </w:pPr>
      <w:r>
        <w:rPr>
          <w:rFonts w:hAnsi="標楷體" w:hint="eastAsia"/>
          <w:noProof/>
        </w:rPr>
        <w:t xml:space="preserve">    2.</w:t>
      </w:r>
      <w:r w:rsidR="00232057">
        <w:rPr>
          <w:rFonts w:hAnsi="標楷體" w:hint="eastAsia"/>
          <w:noProof/>
        </w:rPr>
        <w:t>高雄巿政府衛生局：97年高雄巿衛生統計年報</w:t>
      </w:r>
    </w:p>
    <w:p w:rsidR="00232057" w:rsidRPr="00232057" w:rsidRDefault="00232057" w:rsidP="00110FB7">
      <w:pPr>
        <w:pStyle w:val="11"/>
        <w:snapToGrid/>
        <w:spacing w:line="560" w:lineRule="exact"/>
        <w:ind w:leftChars="0" w:left="0" w:firstLineChars="0" w:firstLine="0"/>
        <w:jc w:val="both"/>
        <w:rPr>
          <w:rFonts w:hAnsi="標楷體"/>
          <w:noProof/>
        </w:rPr>
      </w:pPr>
      <w:r>
        <w:rPr>
          <w:rFonts w:hAnsi="標楷體" w:hint="eastAsia"/>
          <w:noProof/>
        </w:rPr>
        <w:t xml:space="preserve">  </w:t>
      </w:r>
      <w:r w:rsidR="000911DA">
        <w:rPr>
          <w:rFonts w:hAnsi="標楷體" w:hint="eastAsia"/>
          <w:noProof/>
        </w:rPr>
        <w:t xml:space="preserve"> </w:t>
      </w:r>
      <w:r>
        <w:rPr>
          <w:rFonts w:hAnsi="標楷體" w:hint="eastAsia"/>
          <w:noProof/>
        </w:rPr>
        <w:t xml:space="preserve"> 3.</w:t>
      </w:r>
      <w:r w:rsidR="0036239F">
        <w:rPr>
          <w:rFonts w:hAnsi="標楷體" w:hint="eastAsia"/>
          <w:noProof/>
        </w:rPr>
        <w:t>高雄巿政府：97年高雄巿重要巿政指標統計分析</w:t>
      </w:r>
    </w:p>
    <w:sectPr w:rsidR="00232057" w:rsidRPr="00232057" w:rsidSect="00F95102">
      <w:headerReference w:type="default" r:id="rId53"/>
      <w:footerReference w:type="default" r:id="rId54"/>
      <w:pgSz w:w="11906" w:h="16838"/>
      <w:pgMar w:top="1418" w:right="1418" w:bottom="1418" w:left="1418" w:header="851" w:footer="992" w:gutter="0"/>
      <w:pgNumType w:start="1"/>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2B6C" w:rsidRDefault="005A2B6C" w:rsidP="0080163D">
      <w:r>
        <w:separator/>
      </w:r>
    </w:p>
  </w:endnote>
  <w:endnote w:type="continuationSeparator" w:id="0">
    <w:p w:rsidR="005A2B6C" w:rsidRDefault="005A2B6C" w:rsidP="008016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Gill Sans MT">
    <w:altName w:val="Times New Roman"/>
    <w:charset w:val="00"/>
    <w:family w:val="swiss"/>
    <w:pitch w:val="variable"/>
    <w:sig w:usb0="00000007" w:usb1="00000000" w:usb2="00000000" w:usb3="00000000" w:csb0="00000003" w:csb1="00000000"/>
  </w:font>
  <w:font w:name="微軟正黑體">
    <w:panose1 w:val="020B0604030504040204"/>
    <w:charset w:val="88"/>
    <w:family w:val="swiss"/>
    <w:pitch w:val="variable"/>
    <w:sig w:usb0="00000087" w:usb1="288F4000" w:usb2="00000016" w:usb3="00000000" w:csb0="00100009" w:csb1="00000000"/>
  </w:font>
  <w:font w:name="Cambria">
    <w:panose1 w:val="02040503050406030204"/>
    <w:charset w:val="00"/>
    <w:family w:val="roman"/>
    <w:pitch w:val="variable"/>
    <w:sig w:usb0="A00002EF" w:usb1="4000004B" w:usb2="00000000" w:usb3="00000000" w:csb0="0000009F" w:csb1="00000000"/>
  </w:font>
  <w:font w:name="新細明體">
    <w:altName w:val="PMingLiU"/>
    <w:panose1 w:val="02020300000000000000"/>
    <w:charset w:val="88"/>
    <w:family w:val="roman"/>
    <w:pitch w:val="variable"/>
    <w:sig w:usb0="00000003" w:usb1="080E0000" w:usb2="00000016" w:usb3="00000000" w:csb0="00100001"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細明體">
    <w:altName w:val="MingLiU"/>
    <w:panose1 w:val="02020309000000000000"/>
    <w:charset w:val="88"/>
    <w:family w:val="modern"/>
    <w:pitch w:val="fixed"/>
    <w:sig w:usb0="00000003" w:usb1="080E0000" w:usb2="00000016" w:usb3="00000000" w:csb0="00100001" w:csb1="00000000"/>
  </w:font>
  <w:font w:name="Courier New">
    <w:panose1 w:val="02070309020205020404"/>
    <w:charset w:val="00"/>
    <w:family w:val="modern"/>
    <w:pitch w:val="fixed"/>
    <w:sig w:usb0="20002A87" w:usb1="80000000" w:usb2="00000008" w:usb3="00000000" w:csb0="000001FF" w:csb1="00000000"/>
  </w:font>
  <w:font w:name="DFKaiShu-SB-Estd-BF">
    <w:altName w:val="Arial Unicode MS"/>
    <w:panose1 w:val="00000000000000000000"/>
    <w:charset w:val="86"/>
    <w:family w:val="auto"/>
    <w:notTrueType/>
    <w:pitch w:val="default"/>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6999" w:rsidRDefault="00C86999">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5782719"/>
      <w:docPartObj>
        <w:docPartGallery w:val="Page Numbers (Bottom of Page)"/>
        <w:docPartUnique/>
      </w:docPartObj>
    </w:sdtPr>
    <w:sdtContent>
      <w:p w:rsidR="00C86999" w:rsidRDefault="00EA0450">
        <w:pPr>
          <w:pStyle w:val="a6"/>
          <w:jc w:val="center"/>
        </w:pPr>
        <w:fldSimple w:instr=" PAGE   \* MERGEFORMAT ">
          <w:r w:rsidR="008A78B3" w:rsidRPr="008A78B3">
            <w:rPr>
              <w:noProof/>
              <w:lang w:val="zh-TW"/>
            </w:rPr>
            <w:t>VI</w:t>
          </w:r>
        </w:fldSimple>
      </w:p>
    </w:sdtContent>
  </w:sdt>
  <w:p w:rsidR="00C86999" w:rsidRDefault="00C86999" w:rsidP="00C92483">
    <w:pPr>
      <w:pStyle w:val="a6"/>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6999" w:rsidRPr="00F95102" w:rsidRDefault="00C86999" w:rsidP="00F95102">
    <w:pPr>
      <w:pStyle w:val="a6"/>
      <w:jc w:val="cen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5782718"/>
      <w:docPartObj>
        <w:docPartGallery w:val="Page Numbers (Bottom of Page)"/>
        <w:docPartUnique/>
      </w:docPartObj>
    </w:sdtPr>
    <w:sdtContent>
      <w:p w:rsidR="00C86999" w:rsidRDefault="00EA0450">
        <w:pPr>
          <w:pStyle w:val="a6"/>
          <w:jc w:val="center"/>
        </w:pPr>
        <w:fldSimple w:instr=" PAGE   \* MERGEFORMAT ">
          <w:r w:rsidR="008A78B3" w:rsidRPr="008A78B3">
            <w:rPr>
              <w:noProof/>
              <w:lang w:val="zh-TW"/>
            </w:rPr>
            <w:t>I</w:t>
          </w:r>
        </w:fldSimple>
      </w:p>
    </w:sdtContent>
  </w:sdt>
  <w:p w:rsidR="00C86999" w:rsidRPr="00515682" w:rsidRDefault="00C86999" w:rsidP="00515682">
    <w:pPr>
      <w:pStyle w:val="a6"/>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6999" w:rsidRDefault="00EA0450">
    <w:pPr>
      <w:pStyle w:val="a6"/>
      <w:jc w:val="center"/>
    </w:pPr>
    <w:fldSimple w:instr=" PAGE   \* MERGEFORMAT ">
      <w:r w:rsidR="008A78B3" w:rsidRPr="008A78B3">
        <w:rPr>
          <w:noProof/>
          <w:lang w:val="zh-TW"/>
        </w:rPr>
        <w:t>54</w:t>
      </w:r>
    </w:fldSimple>
  </w:p>
  <w:p w:rsidR="00C86999" w:rsidRDefault="00C86999" w:rsidP="00C92483">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2B6C" w:rsidRDefault="005A2B6C" w:rsidP="0080163D">
      <w:r>
        <w:separator/>
      </w:r>
    </w:p>
  </w:footnote>
  <w:footnote w:type="continuationSeparator" w:id="0">
    <w:p w:rsidR="005A2B6C" w:rsidRDefault="005A2B6C" w:rsidP="0080163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6999" w:rsidRDefault="00C86999">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6999" w:rsidRDefault="00C86999">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6999" w:rsidRDefault="00C86999">
    <w:pPr>
      <w:pStyle w:val="a4"/>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6999" w:rsidRDefault="00C86999">
    <w:pPr>
      <w:pStyle w:val="a4"/>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6999" w:rsidRDefault="00C86999">
    <w:pPr>
      <w:pStyle w:val="a4"/>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6999" w:rsidRDefault="00C86999">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D10C9A"/>
    <w:multiLevelType w:val="hybridMultilevel"/>
    <w:tmpl w:val="0114CA14"/>
    <w:lvl w:ilvl="0" w:tplc="3F7CD20E">
      <w:start w:val="1"/>
      <w:numFmt w:val="taiwaneseCountingThousand"/>
      <w:suff w:val="space"/>
      <w:lvlText w:val="(%1)"/>
      <w:lvlJc w:val="left"/>
      <w:pPr>
        <w:ind w:left="2179" w:hanging="480"/>
      </w:pPr>
      <w:rPr>
        <w:rFonts w:hint="eastAsia"/>
      </w:rPr>
    </w:lvl>
    <w:lvl w:ilvl="1" w:tplc="04090019" w:tentative="1">
      <w:start w:val="1"/>
      <w:numFmt w:val="ideographTraditional"/>
      <w:lvlText w:val="%2、"/>
      <w:lvlJc w:val="left"/>
      <w:pPr>
        <w:ind w:left="3401" w:hanging="480"/>
      </w:pPr>
    </w:lvl>
    <w:lvl w:ilvl="2" w:tplc="0409001B" w:tentative="1">
      <w:start w:val="1"/>
      <w:numFmt w:val="lowerRoman"/>
      <w:lvlText w:val="%3."/>
      <w:lvlJc w:val="right"/>
      <w:pPr>
        <w:ind w:left="3881" w:hanging="480"/>
      </w:pPr>
    </w:lvl>
    <w:lvl w:ilvl="3" w:tplc="0409000F" w:tentative="1">
      <w:start w:val="1"/>
      <w:numFmt w:val="decimal"/>
      <w:lvlText w:val="%4."/>
      <w:lvlJc w:val="left"/>
      <w:pPr>
        <w:ind w:left="4361" w:hanging="480"/>
      </w:pPr>
    </w:lvl>
    <w:lvl w:ilvl="4" w:tplc="04090019" w:tentative="1">
      <w:start w:val="1"/>
      <w:numFmt w:val="ideographTraditional"/>
      <w:lvlText w:val="%5、"/>
      <w:lvlJc w:val="left"/>
      <w:pPr>
        <w:ind w:left="4841" w:hanging="480"/>
      </w:pPr>
    </w:lvl>
    <w:lvl w:ilvl="5" w:tplc="0409001B" w:tentative="1">
      <w:start w:val="1"/>
      <w:numFmt w:val="lowerRoman"/>
      <w:lvlText w:val="%6."/>
      <w:lvlJc w:val="right"/>
      <w:pPr>
        <w:ind w:left="5321" w:hanging="480"/>
      </w:pPr>
    </w:lvl>
    <w:lvl w:ilvl="6" w:tplc="0409000F" w:tentative="1">
      <w:start w:val="1"/>
      <w:numFmt w:val="decimal"/>
      <w:lvlText w:val="%7."/>
      <w:lvlJc w:val="left"/>
      <w:pPr>
        <w:ind w:left="5801" w:hanging="480"/>
      </w:pPr>
    </w:lvl>
    <w:lvl w:ilvl="7" w:tplc="04090019" w:tentative="1">
      <w:start w:val="1"/>
      <w:numFmt w:val="ideographTraditional"/>
      <w:lvlText w:val="%8、"/>
      <w:lvlJc w:val="left"/>
      <w:pPr>
        <w:ind w:left="6281" w:hanging="480"/>
      </w:pPr>
    </w:lvl>
    <w:lvl w:ilvl="8" w:tplc="0409001B" w:tentative="1">
      <w:start w:val="1"/>
      <w:numFmt w:val="lowerRoman"/>
      <w:lvlText w:val="%9."/>
      <w:lvlJc w:val="right"/>
      <w:pPr>
        <w:ind w:left="6761" w:hanging="480"/>
      </w:pPr>
    </w:lvl>
  </w:abstractNum>
  <w:abstractNum w:abstractNumId="1">
    <w:nsid w:val="3E2141FA"/>
    <w:multiLevelType w:val="hybridMultilevel"/>
    <w:tmpl w:val="77BCDBCA"/>
    <w:lvl w:ilvl="0" w:tplc="A3706E2E">
      <w:start w:val="1"/>
      <w:numFmt w:val="taiwaneseCountingThousand"/>
      <w:lvlText w:val="（%1）"/>
      <w:lvlJc w:val="left"/>
      <w:pPr>
        <w:ind w:left="1080" w:hanging="10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41E242A5"/>
    <w:multiLevelType w:val="hybridMultilevel"/>
    <w:tmpl w:val="BE5E9A52"/>
    <w:lvl w:ilvl="0" w:tplc="B91011F8">
      <w:start w:val="1"/>
      <w:numFmt w:val="taiwaneseCountingThousand"/>
      <w:suff w:val="space"/>
      <w:lvlText w:val="%1、"/>
      <w:lvlJc w:val="left"/>
      <w:pPr>
        <w:ind w:left="1440" w:hanging="480"/>
      </w:pPr>
      <w:rPr>
        <w:rFonts w:hint="eastAsia"/>
      </w:rPr>
    </w:lvl>
    <w:lvl w:ilvl="1" w:tplc="04090019" w:tentative="1">
      <w:start w:val="1"/>
      <w:numFmt w:val="ideographTraditional"/>
      <w:lvlText w:val="%2、"/>
      <w:lvlJc w:val="left"/>
      <w:pPr>
        <w:ind w:left="2910" w:hanging="480"/>
      </w:pPr>
    </w:lvl>
    <w:lvl w:ilvl="2" w:tplc="0409001B" w:tentative="1">
      <w:start w:val="1"/>
      <w:numFmt w:val="lowerRoman"/>
      <w:lvlText w:val="%3."/>
      <w:lvlJc w:val="right"/>
      <w:pPr>
        <w:ind w:left="3390" w:hanging="480"/>
      </w:pPr>
    </w:lvl>
    <w:lvl w:ilvl="3" w:tplc="0409000F" w:tentative="1">
      <w:start w:val="1"/>
      <w:numFmt w:val="decimal"/>
      <w:lvlText w:val="%4."/>
      <w:lvlJc w:val="left"/>
      <w:pPr>
        <w:ind w:left="3870" w:hanging="480"/>
      </w:pPr>
    </w:lvl>
    <w:lvl w:ilvl="4" w:tplc="04090019" w:tentative="1">
      <w:start w:val="1"/>
      <w:numFmt w:val="ideographTraditional"/>
      <w:lvlText w:val="%5、"/>
      <w:lvlJc w:val="left"/>
      <w:pPr>
        <w:ind w:left="4350" w:hanging="480"/>
      </w:pPr>
    </w:lvl>
    <w:lvl w:ilvl="5" w:tplc="0409001B" w:tentative="1">
      <w:start w:val="1"/>
      <w:numFmt w:val="lowerRoman"/>
      <w:lvlText w:val="%6."/>
      <w:lvlJc w:val="right"/>
      <w:pPr>
        <w:ind w:left="4830" w:hanging="480"/>
      </w:pPr>
    </w:lvl>
    <w:lvl w:ilvl="6" w:tplc="0409000F" w:tentative="1">
      <w:start w:val="1"/>
      <w:numFmt w:val="decimal"/>
      <w:lvlText w:val="%7."/>
      <w:lvlJc w:val="left"/>
      <w:pPr>
        <w:ind w:left="5310" w:hanging="480"/>
      </w:pPr>
    </w:lvl>
    <w:lvl w:ilvl="7" w:tplc="04090019" w:tentative="1">
      <w:start w:val="1"/>
      <w:numFmt w:val="ideographTraditional"/>
      <w:lvlText w:val="%8、"/>
      <w:lvlJc w:val="left"/>
      <w:pPr>
        <w:ind w:left="5790" w:hanging="480"/>
      </w:pPr>
    </w:lvl>
    <w:lvl w:ilvl="8" w:tplc="0409001B" w:tentative="1">
      <w:start w:val="1"/>
      <w:numFmt w:val="lowerRoman"/>
      <w:lvlText w:val="%9."/>
      <w:lvlJc w:val="right"/>
      <w:pPr>
        <w:ind w:left="6270" w:hanging="480"/>
      </w:pPr>
    </w:lvl>
  </w:abstractNum>
  <w:abstractNum w:abstractNumId="3">
    <w:nsid w:val="55810705"/>
    <w:multiLevelType w:val="hybridMultilevel"/>
    <w:tmpl w:val="53729A7C"/>
    <w:lvl w:ilvl="0" w:tplc="0E52A91E">
      <w:start w:val="1"/>
      <w:numFmt w:val="taiwaneseCountingThousand"/>
      <w:lvlText w:val="（%1）"/>
      <w:lvlJc w:val="left"/>
      <w:pPr>
        <w:ind w:left="1931" w:hanging="1080"/>
      </w:pPr>
      <w:rPr>
        <w:rFonts w:hint="default"/>
      </w:rPr>
    </w:lvl>
    <w:lvl w:ilvl="1" w:tplc="04090019" w:tentative="1">
      <w:start w:val="1"/>
      <w:numFmt w:val="ideographTraditional"/>
      <w:lvlText w:val="%2、"/>
      <w:lvlJc w:val="left"/>
      <w:pPr>
        <w:ind w:left="1811" w:hanging="480"/>
      </w:pPr>
    </w:lvl>
    <w:lvl w:ilvl="2" w:tplc="0409001B" w:tentative="1">
      <w:start w:val="1"/>
      <w:numFmt w:val="lowerRoman"/>
      <w:lvlText w:val="%3."/>
      <w:lvlJc w:val="right"/>
      <w:pPr>
        <w:ind w:left="2291" w:hanging="480"/>
      </w:pPr>
    </w:lvl>
    <w:lvl w:ilvl="3" w:tplc="0409000F" w:tentative="1">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tentative="1">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abstractNum w:abstractNumId="4">
    <w:nsid w:val="5D833E43"/>
    <w:multiLevelType w:val="hybridMultilevel"/>
    <w:tmpl w:val="D456A134"/>
    <w:lvl w:ilvl="0" w:tplc="19C4BB02">
      <w:start w:val="1"/>
      <w:numFmt w:val="taiwaneseCountingThousand"/>
      <w:lvlText w:val="（%1）"/>
      <w:lvlJc w:val="left"/>
      <w:pPr>
        <w:ind w:left="2781" w:hanging="1080"/>
      </w:pPr>
      <w:rPr>
        <w:rFonts w:hint="default"/>
      </w:rPr>
    </w:lvl>
    <w:lvl w:ilvl="1" w:tplc="04090019" w:tentative="1">
      <w:start w:val="1"/>
      <w:numFmt w:val="ideographTraditional"/>
      <w:lvlText w:val="%2、"/>
      <w:lvlJc w:val="left"/>
      <w:pPr>
        <w:ind w:left="2661" w:hanging="480"/>
      </w:pPr>
    </w:lvl>
    <w:lvl w:ilvl="2" w:tplc="0409001B" w:tentative="1">
      <w:start w:val="1"/>
      <w:numFmt w:val="lowerRoman"/>
      <w:lvlText w:val="%3."/>
      <w:lvlJc w:val="right"/>
      <w:pPr>
        <w:ind w:left="3141" w:hanging="480"/>
      </w:pPr>
    </w:lvl>
    <w:lvl w:ilvl="3" w:tplc="0409000F" w:tentative="1">
      <w:start w:val="1"/>
      <w:numFmt w:val="decimal"/>
      <w:lvlText w:val="%4."/>
      <w:lvlJc w:val="left"/>
      <w:pPr>
        <w:ind w:left="3621" w:hanging="480"/>
      </w:pPr>
    </w:lvl>
    <w:lvl w:ilvl="4" w:tplc="04090019" w:tentative="1">
      <w:start w:val="1"/>
      <w:numFmt w:val="ideographTraditional"/>
      <w:lvlText w:val="%5、"/>
      <w:lvlJc w:val="left"/>
      <w:pPr>
        <w:ind w:left="4101" w:hanging="480"/>
      </w:pPr>
    </w:lvl>
    <w:lvl w:ilvl="5" w:tplc="0409001B" w:tentative="1">
      <w:start w:val="1"/>
      <w:numFmt w:val="lowerRoman"/>
      <w:lvlText w:val="%6."/>
      <w:lvlJc w:val="right"/>
      <w:pPr>
        <w:ind w:left="4581" w:hanging="480"/>
      </w:pPr>
    </w:lvl>
    <w:lvl w:ilvl="6" w:tplc="0409000F" w:tentative="1">
      <w:start w:val="1"/>
      <w:numFmt w:val="decimal"/>
      <w:lvlText w:val="%7."/>
      <w:lvlJc w:val="left"/>
      <w:pPr>
        <w:ind w:left="5061" w:hanging="480"/>
      </w:pPr>
    </w:lvl>
    <w:lvl w:ilvl="7" w:tplc="04090019" w:tentative="1">
      <w:start w:val="1"/>
      <w:numFmt w:val="ideographTraditional"/>
      <w:lvlText w:val="%8、"/>
      <w:lvlJc w:val="left"/>
      <w:pPr>
        <w:ind w:left="5541" w:hanging="480"/>
      </w:pPr>
    </w:lvl>
    <w:lvl w:ilvl="8" w:tplc="0409001B" w:tentative="1">
      <w:start w:val="1"/>
      <w:numFmt w:val="lowerRoman"/>
      <w:lvlText w:val="%9."/>
      <w:lvlJc w:val="right"/>
      <w:pPr>
        <w:ind w:left="6021" w:hanging="480"/>
      </w:pPr>
    </w:lvl>
  </w:abstractNum>
  <w:abstractNum w:abstractNumId="5">
    <w:nsid w:val="6A5226C6"/>
    <w:multiLevelType w:val="hybridMultilevel"/>
    <w:tmpl w:val="73DC2F58"/>
    <w:lvl w:ilvl="0" w:tplc="B3E85064">
      <w:start w:val="1"/>
      <w:numFmt w:val="ideographLegalTraditional"/>
      <w:suff w:val="space"/>
      <w:lvlText w:val="%1、"/>
      <w:lvlJc w:val="left"/>
      <w:pPr>
        <w:ind w:left="480" w:hanging="480"/>
      </w:pPr>
      <w:rPr>
        <w:rFonts w:hint="eastAsia"/>
        <w:b/>
        <w:i w:val="0"/>
        <w:sz w:val="5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6BB7255C"/>
    <w:multiLevelType w:val="hybridMultilevel"/>
    <w:tmpl w:val="E12E2D84"/>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6"/>
  </w:num>
  <w:num w:numId="2">
    <w:abstractNumId w:val="0"/>
  </w:num>
  <w:num w:numId="3">
    <w:abstractNumId w:val="1"/>
  </w:num>
  <w:num w:numId="4">
    <w:abstractNumId w:val="3"/>
  </w:num>
  <w:num w:numId="5">
    <w:abstractNumId w:val="4"/>
  </w:num>
  <w:num w:numId="6">
    <w:abstractNumId w:val="5"/>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80"/>
  <w:displayHorizontalDrawingGridEvery w:val="0"/>
  <w:displayVerticalDrawingGridEvery w:val="2"/>
  <w:characterSpacingControl w:val="compressPunctuation"/>
  <w:hdrShapeDefaults>
    <o:shapedefaults v:ext="edit" spidmax="26624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356F5"/>
    <w:rsid w:val="00003D9B"/>
    <w:rsid w:val="00003DB4"/>
    <w:rsid w:val="00004E4B"/>
    <w:rsid w:val="000059D6"/>
    <w:rsid w:val="00007182"/>
    <w:rsid w:val="00007E51"/>
    <w:rsid w:val="00011121"/>
    <w:rsid w:val="000127E2"/>
    <w:rsid w:val="00012863"/>
    <w:rsid w:val="00012935"/>
    <w:rsid w:val="00032DE1"/>
    <w:rsid w:val="00034BDF"/>
    <w:rsid w:val="000366F6"/>
    <w:rsid w:val="000367C4"/>
    <w:rsid w:val="00036D48"/>
    <w:rsid w:val="00037526"/>
    <w:rsid w:val="000406BD"/>
    <w:rsid w:val="000441B1"/>
    <w:rsid w:val="0004534B"/>
    <w:rsid w:val="0004691F"/>
    <w:rsid w:val="00050DE1"/>
    <w:rsid w:val="00051554"/>
    <w:rsid w:val="000537E5"/>
    <w:rsid w:val="000578F1"/>
    <w:rsid w:val="00060F15"/>
    <w:rsid w:val="00060FE6"/>
    <w:rsid w:val="00061AF5"/>
    <w:rsid w:val="00064513"/>
    <w:rsid w:val="00064ECD"/>
    <w:rsid w:val="00066FE6"/>
    <w:rsid w:val="000672F6"/>
    <w:rsid w:val="000675F5"/>
    <w:rsid w:val="00073DEA"/>
    <w:rsid w:val="0007402E"/>
    <w:rsid w:val="0007433C"/>
    <w:rsid w:val="0007450D"/>
    <w:rsid w:val="00074917"/>
    <w:rsid w:val="000762E9"/>
    <w:rsid w:val="000810D0"/>
    <w:rsid w:val="00081CFC"/>
    <w:rsid w:val="0008504F"/>
    <w:rsid w:val="000859E6"/>
    <w:rsid w:val="00086A2E"/>
    <w:rsid w:val="00090CD5"/>
    <w:rsid w:val="000911DA"/>
    <w:rsid w:val="00093729"/>
    <w:rsid w:val="00094F68"/>
    <w:rsid w:val="000968B9"/>
    <w:rsid w:val="000975EF"/>
    <w:rsid w:val="00097FB9"/>
    <w:rsid w:val="000A0716"/>
    <w:rsid w:val="000A243D"/>
    <w:rsid w:val="000A272C"/>
    <w:rsid w:val="000A376E"/>
    <w:rsid w:val="000A62A2"/>
    <w:rsid w:val="000B0B17"/>
    <w:rsid w:val="000B144D"/>
    <w:rsid w:val="000B3911"/>
    <w:rsid w:val="000B56DD"/>
    <w:rsid w:val="000B6100"/>
    <w:rsid w:val="000B6748"/>
    <w:rsid w:val="000C1585"/>
    <w:rsid w:val="000C7EFB"/>
    <w:rsid w:val="000D1371"/>
    <w:rsid w:val="000D20B8"/>
    <w:rsid w:val="000D3631"/>
    <w:rsid w:val="000D4279"/>
    <w:rsid w:val="000D42EF"/>
    <w:rsid w:val="000D7998"/>
    <w:rsid w:val="000D7FAB"/>
    <w:rsid w:val="000E0324"/>
    <w:rsid w:val="000E09EC"/>
    <w:rsid w:val="000E0B0E"/>
    <w:rsid w:val="000E23DB"/>
    <w:rsid w:val="000E2FE9"/>
    <w:rsid w:val="000E3C13"/>
    <w:rsid w:val="000E44F1"/>
    <w:rsid w:val="000E5D1C"/>
    <w:rsid w:val="000E7323"/>
    <w:rsid w:val="000F018C"/>
    <w:rsid w:val="000F0DCD"/>
    <w:rsid w:val="00100AED"/>
    <w:rsid w:val="0010133F"/>
    <w:rsid w:val="00105C7B"/>
    <w:rsid w:val="00110DD0"/>
    <w:rsid w:val="00110E72"/>
    <w:rsid w:val="00110FB7"/>
    <w:rsid w:val="00112AE2"/>
    <w:rsid w:val="001141DC"/>
    <w:rsid w:val="00115408"/>
    <w:rsid w:val="00117455"/>
    <w:rsid w:val="001175ED"/>
    <w:rsid w:val="00117C73"/>
    <w:rsid w:val="0012002D"/>
    <w:rsid w:val="00121C8F"/>
    <w:rsid w:val="0012222C"/>
    <w:rsid w:val="001241A5"/>
    <w:rsid w:val="00124B47"/>
    <w:rsid w:val="001253E5"/>
    <w:rsid w:val="00126011"/>
    <w:rsid w:val="0012607B"/>
    <w:rsid w:val="00126599"/>
    <w:rsid w:val="001279BE"/>
    <w:rsid w:val="00127B32"/>
    <w:rsid w:val="001306F0"/>
    <w:rsid w:val="00133B5C"/>
    <w:rsid w:val="0013509D"/>
    <w:rsid w:val="0013688D"/>
    <w:rsid w:val="00136A42"/>
    <w:rsid w:val="00137A02"/>
    <w:rsid w:val="00137B0F"/>
    <w:rsid w:val="001430EC"/>
    <w:rsid w:val="001468CF"/>
    <w:rsid w:val="00146DAD"/>
    <w:rsid w:val="00151AA9"/>
    <w:rsid w:val="00152279"/>
    <w:rsid w:val="00152425"/>
    <w:rsid w:val="001532CD"/>
    <w:rsid w:val="001534EB"/>
    <w:rsid w:val="001547E5"/>
    <w:rsid w:val="001602A9"/>
    <w:rsid w:val="00160DBB"/>
    <w:rsid w:val="00161245"/>
    <w:rsid w:val="0016167D"/>
    <w:rsid w:val="00163AC9"/>
    <w:rsid w:val="00164A9F"/>
    <w:rsid w:val="001658ED"/>
    <w:rsid w:val="0016721B"/>
    <w:rsid w:val="00167220"/>
    <w:rsid w:val="00176C51"/>
    <w:rsid w:val="00181ED5"/>
    <w:rsid w:val="00185A4B"/>
    <w:rsid w:val="00187D9F"/>
    <w:rsid w:val="00192484"/>
    <w:rsid w:val="00195F33"/>
    <w:rsid w:val="00196315"/>
    <w:rsid w:val="001A0116"/>
    <w:rsid w:val="001A2A1B"/>
    <w:rsid w:val="001A3B8C"/>
    <w:rsid w:val="001A562B"/>
    <w:rsid w:val="001A56AB"/>
    <w:rsid w:val="001A75BC"/>
    <w:rsid w:val="001B0020"/>
    <w:rsid w:val="001B080B"/>
    <w:rsid w:val="001B0BE3"/>
    <w:rsid w:val="001B18F2"/>
    <w:rsid w:val="001B31B8"/>
    <w:rsid w:val="001C06A4"/>
    <w:rsid w:val="001C35ED"/>
    <w:rsid w:val="001C3C7E"/>
    <w:rsid w:val="001D1472"/>
    <w:rsid w:val="001D2F05"/>
    <w:rsid w:val="001D6DAA"/>
    <w:rsid w:val="001D7BEF"/>
    <w:rsid w:val="001E0EED"/>
    <w:rsid w:val="001E1744"/>
    <w:rsid w:val="001E2F8B"/>
    <w:rsid w:val="001E4C73"/>
    <w:rsid w:val="001E68CC"/>
    <w:rsid w:val="001E775B"/>
    <w:rsid w:val="001F029A"/>
    <w:rsid w:val="001F1215"/>
    <w:rsid w:val="001F5477"/>
    <w:rsid w:val="00202E31"/>
    <w:rsid w:val="002041C5"/>
    <w:rsid w:val="0020438F"/>
    <w:rsid w:val="002062D2"/>
    <w:rsid w:val="00206DEF"/>
    <w:rsid w:val="002075CC"/>
    <w:rsid w:val="002076DF"/>
    <w:rsid w:val="00211161"/>
    <w:rsid w:val="002112FD"/>
    <w:rsid w:val="00213040"/>
    <w:rsid w:val="00214B25"/>
    <w:rsid w:val="002163CD"/>
    <w:rsid w:val="00217005"/>
    <w:rsid w:val="002170E4"/>
    <w:rsid w:val="00221085"/>
    <w:rsid w:val="002213F3"/>
    <w:rsid w:val="002216DA"/>
    <w:rsid w:val="0022365A"/>
    <w:rsid w:val="0022776C"/>
    <w:rsid w:val="00230608"/>
    <w:rsid w:val="002311A7"/>
    <w:rsid w:val="00231F1B"/>
    <w:rsid w:val="00232057"/>
    <w:rsid w:val="00237D53"/>
    <w:rsid w:val="00240CE4"/>
    <w:rsid w:val="0024180A"/>
    <w:rsid w:val="00242708"/>
    <w:rsid w:val="00242D3C"/>
    <w:rsid w:val="00243BD3"/>
    <w:rsid w:val="002459F5"/>
    <w:rsid w:val="00245B0F"/>
    <w:rsid w:val="00245EF2"/>
    <w:rsid w:val="0025269B"/>
    <w:rsid w:val="002535FA"/>
    <w:rsid w:val="00254279"/>
    <w:rsid w:val="00254BDD"/>
    <w:rsid w:val="0025559E"/>
    <w:rsid w:val="00257DA9"/>
    <w:rsid w:val="00262746"/>
    <w:rsid w:val="00262AB9"/>
    <w:rsid w:val="00263B7A"/>
    <w:rsid w:val="002640FE"/>
    <w:rsid w:val="00264398"/>
    <w:rsid w:val="002661D9"/>
    <w:rsid w:val="00266D49"/>
    <w:rsid w:val="00267594"/>
    <w:rsid w:val="002676B6"/>
    <w:rsid w:val="002703C6"/>
    <w:rsid w:val="00270BE7"/>
    <w:rsid w:val="00273C09"/>
    <w:rsid w:val="0027548F"/>
    <w:rsid w:val="002754BA"/>
    <w:rsid w:val="00275F93"/>
    <w:rsid w:val="00276BE8"/>
    <w:rsid w:val="00280B05"/>
    <w:rsid w:val="0028170F"/>
    <w:rsid w:val="00283275"/>
    <w:rsid w:val="002839EA"/>
    <w:rsid w:val="00283E1E"/>
    <w:rsid w:val="00284764"/>
    <w:rsid w:val="0028528B"/>
    <w:rsid w:val="0028615A"/>
    <w:rsid w:val="00292A14"/>
    <w:rsid w:val="00293368"/>
    <w:rsid w:val="00294DBF"/>
    <w:rsid w:val="00295767"/>
    <w:rsid w:val="002A2377"/>
    <w:rsid w:val="002A3320"/>
    <w:rsid w:val="002A3AA1"/>
    <w:rsid w:val="002A5D1A"/>
    <w:rsid w:val="002A6663"/>
    <w:rsid w:val="002A747D"/>
    <w:rsid w:val="002A774F"/>
    <w:rsid w:val="002B2B0C"/>
    <w:rsid w:val="002B2BB1"/>
    <w:rsid w:val="002B30A6"/>
    <w:rsid w:val="002B40BA"/>
    <w:rsid w:val="002C0DD5"/>
    <w:rsid w:val="002C2992"/>
    <w:rsid w:val="002C43DB"/>
    <w:rsid w:val="002C4DB0"/>
    <w:rsid w:val="002C5892"/>
    <w:rsid w:val="002D6025"/>
    <w:rsid w:val="002E0908"/>
    <w:rsid w:val="002E1334"/>
    <w:rsid w:val="002E1BCA"/>
    <w:rsid w:val="002E41A6"/>
    <w:rsid w:val="002E4473"/>
    <w:rsid w:val="002E4F6C"/>
    <w:rsid w:val="002E50AE"/>
    <w:rsid w:val="002E5170"/>
    <w:rsid w:val="002F193C"/>
    <w:rsid w:val="002F3DD7"/>
    <w:rsid w:val="002F4DA4"/>
    <w:rsid w:val="002F7131"/>
    <w:rsid w:val="00300A56"/>
    <w:rsid w:val="003012D0"/>
    <w:rsid w:val="003028AE"/>
    <w:rsid w:val="00303827"/>
    <w:rsid w:val="0030448A"/>
    <w:rsid w:val="00305F00"/>
    <w:rsid w:val="00306BC1"/>
    <w:rsid w:val="003113A8"/>
    <w:rsid w:val="00313193"/>
    <w:rsid w:val="00313B9B"/>
    <w:rsid w:val="00314745"/>
    <w:rsid w:val="00314EB2"/>
    <w:rsid w:val="0031586D"/>
    <w:rsid w:val="00316936"/>
    <w:rsid w:val="00320BD0"/>
    <w:rsid w:val="00322E10"/>
    <w:rsid w:val="00327FAC"/>
    <w:rsid w:val="00332B01"/>
    <w:rsid w:val="00333DB3"/>
    <w:rsid w:val="0033404E"/>
    <w:rsid w:val="00341813"/>
    <w:rsid w:val="0034289D"/>
    <w:rsid w:val="003435AC"/>
    <w:rsid w:val="003529DE"/>
    <w:rsid w:val="00352AE8"/>
    <w:rsid w:val="00353C10"/>
    <w:rsid w:val="00353EDA"/>
    <w:rsid w:val="00354F87"/>
    <w:rsid w:val="00356F40"/>
    <w:rsid w:val="0035785D"/>
    <w:rsid w:val="00357B66"/>
    <w:rsid w:val="00357DCF"/>
    <w:rsid w:val="00361EFC"/>
    <w:rsid w:val="0036239F"/>
    <w:rsid w:val="00367058"/>
    <w:rsid w:val="00370C8B"/>
    <w:rsid w:val="00374FE7"/>
    <w:rsid w:val="003750FE"/>
    <w:rsid w:val="00375269"/>
    <w:rsid w:val="003776B3"/>
    <w:rsid w:val="003805CE"/>
    <w:rsid w:val="00381C01"/>
    <w:rsid w:val="003829E8"/>
    <w:rsid w:val="003844F5"/>
    <w:rsid w:val="00387635"/>
    <w:rsid w:val="003900BE"/>
    <w:rsid w:val="003905A3"/>
    <w:rsid w:val="00393886"/>
    <w:rsid w:val="0039416B"/>
    <w:rsid w:val="00395024"/>
    <w:rsid w:val="00397C25"/>
    <w:rsid w:val="003A699F"/>
    <w:rsid w:val="003A6DC5"/>
    <w:rsid w:val="003B045A"/>
    <w:rsid w:val="003B06DD"/>
    <w:rsid w:val="003B2AB3"/>
    <w:rsid w:val="003B3E72"/>
    <w:rsid w:val="003B49E8"/>
    <w:rsid w:val="003B7589"/>
    <w:rsid w:val="003C11B2"/>
    <w:rsid w:val="003C125A"/>
    <w:rsid w:val="003C16E8"/>
    <w:rsid w:val="003C2B1B"/>
    <w:rsid w:val="003C3D08"/>
    <w:rsid w:val="003C62F6"/>
    <w:rsid w:val="003D456B"/>
    <w:rsid w:val="003E03BC"/>
    <w:rsid w:val="003E3144"/>
    <w:rsid w:val="003E4B92"/>
    <w:rsid w:val="003E6156"/>
    <w:rsid w:val="003F0FC4"/>
    <w:rsid w:val="003F1549"/>
    <w:rsid w:val="003F5116"/>
    <w:rsid w:val="003F7A45"/>
    <w:rsid w:val="004002A5"/>
    <w:rsid w:val="004004E2"/>
    <w:rsid w:val="00400B4D"/>
    <w:rsid w:val="00400EFC"/>
    <w:rsid w:val="004011A6"/>
    <w:rsid w:val="00403D7A"/>
    <w:rsid w:val="004048F0"/>
    <w:rsid w:val="00406B69"/>
    <w:rsid w:val="00410E30"/>
    <w:rsid w:val="00414440"/>
    <w:rsid w:val="004148AA"/>
    <w:rsid w:val="004161C4"/>
    <w:rsid w:val="00416792"/>
    <w:rsid w:val="00416B96"/>
    <w:rsid w:val="00417645"/>
    <w:rsid w:val="00417C5F"/>
    <w:rsid w:val="004215F5"/>
    <w:rsid w:val="00421DEA"/>
    <w:rsid w:val="004220B1"/>
    <w:rsid w:val="00422232"/>
    <w:rsid w:val="00423559"/>
    <w:rsid w:val="004266E9"/>
    <w:rsid w:val="0043396C"/>
    <w:rsid w:val="004344A3"/>
    <w:rsid w:val="004348C0"/>
    <w:rsid w:val="004351D8"/>
    <w:rsid w:val="0043532C"/>
    <w:rsid w:val="00441E67"/>
    <w:rsid w:val="00443B0D"/>
    <w:rsid w:val="00447168"/>
    <w:rsid w:val="00447832"/>
    <w:rsid w:val="004479FC"/>
    <w:rsid w:val="00452277"/>
    <w:rsid w:val="00452CF0"/>
    <w:rsid w:val="004546EF"/>
    <w:rsid w:val="004550BD"/>
    <w:rsid w:val="00455188"/>
    <w:rsid w:val="0045548D"/>
    <w:rsid w:val="00457CB0"/>
    <w:rsid w:val="0046021C"/>
    <w:rsid w:val="00460D1C"/>
    <w:rsid w:val="00462B23"/>
    <w:rsid w:val="00463EB3"/>
    <w:rsid w:val="0046499D"/>
    <w:rsid w:val="004649B5"/>
    <w:rsid w:val="00465ADD"/>
    <w:rsid w:val="004661B8"/>
    <w:rsid w:val="00467D7D"/>
    <w:rsid w:val="00477D5E"/>
    <w:rsid w:val="004819FB"/>
    <w:rsid w:val="00482004"/>
    <w:rsid w:val="00483168"/>
    <w:rsid w:val="00483258"/>
    <w:rsid w:val="00485160"/>
    <w:rsid w:val="00485AA1"/>
    <w:rsid w:val="004912E7"/>
    <w:rsid w:val="00492734"/>
    <w:rsid w:val="004979D8"/>
    <w:rsid w:val="00497D55"/>
    <w:rsid w:val="004A2B72"/>
    <w:rsid w:val="004A31EC"/>
    <w:rsid w:val="004A575B"/>
    <w:rsid w:val="004A5898"/>
    <w:rsid w:val="004A5D58"/>
    <w:rsid w:val="004B1E21"/>
    <w:rsid w:val="004B28A7"/>
    <w:rsid w:val="004B5002"/>
    <w:rsid w:val="004C1001"/>
    <w:rsid w:val="004C15BE"/>
    <w:rsid w:val="004C261A"/>
    <w:rsid w:val="004C2D00"/>
    <w:rsid w:val="004C60A7"/>
    <w:rsid w:val="004D1F6E"/>
    <w:rsid w:val="004D2B5B"/>
    <w:rsid w:val="004D32C4"/>
    <w:rsid w:val="004D6D4A"/>
    <w:rsid w:val="004E0B86"/>
    <w:rsid w:val="004E1144"/>
    <w:rsid w:val="004E4D9C"/>
    <w:rsid w:val="004E7E78"/>
    <w:rsid w:val="004F2EA3"/>
    <w:rsid w:val="004F3B3D"/>
    <w:rsid w:val="004F3E98"/>
    <w:rsid w:val="0050034D"/>
    <w:rsid w:val="0050110C"/>
    <w:rsid w:val="00501D25"/>
    <w:rsid w:val="005051F0"/>
    <w:rsid w:val="00507A66"/>
    <w:rsid w:val="00515682"/>
    <w:rsid w:val="005163B1"/>
    <w:rsid w:val="0052037C"/>
    <w:rsid w:val="00522943"/>
    <w:rsid w:val="0052467F"/>
    <w:rsid w:val="005249B3"/>
    <w:rsid w:val="00524B18"/>
    <w:rsid w:val="0052626B"/>
    <w:rsid w:val="00530C3B"/>
    <w:rsid w:val="00531CE3"/>
    <w:rsid w:val="00533CE0"/>
    <w:rsid w:val="00535572"/>
    <w:rsid w:val="00535EA5"/>
    <w:rsid w:val="005367E8"/>
    <w:rsid w:val="00541924"/>
    <w:rsid w:val="00545C25"/>
    <w:rsid w:val="0054638C"/>
    <w:rsid w:val="00546906"/>
    <w:rsid w:val="00547C0F"/>
    <w:rsid w:val="0055001D"/>
    <w:rsid w:val="00552DB0"/>
    <w:rsid w:val="00553B36"/>
    <w:rsid w:val="005545BF"/>
    <w:rsid w:val="00554CF7"/>
    <w:rsid w:val="0055560A"/>
    <w:rsid w:val="00557334"/>
    <w:rsid w:val="00557ADE"/>
    <w:rsid w:val="0056057D"/>
    <w:rsid w:val="00560B08"/>
    <w:rsid w:val="005619EB"/>
    <w:rsid w:val="00562FC8"/>
    <w:rsid w:val="005664E7"/>
    <w:rsid w:val="00570038"/>
    <w:rsid w:val="00571D9F"/>
    <w:rsid w:val="00573F21"/>
    <w:rsid w:val="00577A43"/>
    <w:rsid w:val="00580149"/>
    <w:rsid w:val="00581E50"/>
    <w:rsid w:val="005836AC"/>
    <w:rsid w:val="00592D7B"/>
    <w:rsid w:val="00594D00"/>
    <w:rsid w:val="00595AB4"/>
    <w:rsid w:val="0059614C"/>
    <w:rsid w:val="005A0020"/>
    <w:rsid w:val="005A0991"/>
    <w:rsid w:val="005A2B6C"/>
    <w:rsid w:val="005A3D1E"/>
    <w:rsid w:val="005A3FC9"/>
    <w:rsid w:val="005B1FA4"/>
    <w:rsid w:val="005B49EA"/>
    <w:rsid w:val="005B4C20"/>
    <w:rsid w:val="005B7062"/>
    <w:rsid w:val="005C0EF1"/>
    <w:rsid w:val="005C63DD"/>
    <w:rsid w:val="005C6AD8"/>
    <w:rsid w:val="005C7321"/>
    <w:rsid w:val="005D0072"/>
    <w:rsid w:val="005D23DF"/>
    <w:rsid w:val="005D510C"/>
    <w:rsid w:val="005E0BD1"/>
    <w:rsid w:val="005E4C0F"/>
    <w:rsid w:val="005E540A"/>
    <w:rsid w:val="005F3A61"/>
    <w:rsid w:val="005F491F"/>
    <w:rsid w:val="005F4F34"/>
    <w:rsid w:val="005F5C50"/>
    <w:rsid w:val="005F68F2"/>
    <w:rsid w:val="005F726C"/>
    <w:rsid w:val="006033CF"/>
    <w:rsid w:val="0060565A"/>
    <w:rsid w:val="00607564"/>
    <w:rsid w:val="00612011"/>
    <w:rsid w:val="00613F05"/>
    <w:rsid w:val="00617628"/>
    <w:rsid w:val="00617CDD"/>
    <w:rsid w:val="0062062B"/>
    <w:rsid w:val="00622735"/>
    <w:rsid w:val="00622D93"/>
    <w:rsid w:val="006233AC"/>
    <w:rsid w:val="00623E01"/>
    <w:rsid w:val="00624B83"/>
    <w:rsid w:val="00626A62"/>
    <w:rsid w:val="0063191C"/>
    <w:rsid w:val="00632282"/>
    <w:rsid w:val="00632AC4"/>
    <w:rsid w:val="00632F89"/>
    <w:rsid w:val="00634F57"/>
    <w:rsid w:val="0064410A"/>
    <w:rsid w:val="00644CE1"/>
    <w:rsid w:val="00650176"/>
    <w:rsid w:val="00650301"/>
    <w:rsid w:val="00650AB1"/>
    <w:rsid w:val="00650D6D"/>
    <w:rsid w:val="00652972"/>
    <w:rsid w:val="00653611"/>
    <w:rsid w:val="00653E3B"/>
    <w:rsid w:val="00656DA2"/>
    <w:rsid w:val="00656F21"/>
    <w:rsid w:val="0066107F"/>
    <w:rsid w:val="00662658"/>
    <w:rsid w:val="00662C58"/>
    <w:rsid w:val="0066342E"/>
    <w:rsid w:val="00665F91"/>
    <w:rsid w:val="00665FE7"/>
    <w:rsid w:val="00667903"/>
    <w:rsid w:val="00671A14"/>
    <w:rsid w:val="00672851"/>
    <w:rsid w:val="00672D22"/>
    <w:rsid w:val="00676F26"/>
    <w:rsid w:val="00677EA5"/>
    <w:rsid w:val="006802AF"/>
    <w:rsid w:val="00681954"/>
    <w:rsid w:val="00682DD1"/>
    <w:rsid w:val="00684474"/>
    <w:rsid w:val="00684899"/>
    <w:rsid w:val="0068590A"/>
    <w:rsid w:val="00685B4D"/>
    <w:rsid w:val="006875EE"/>
    <w:rsid w:val="00687BC8"/>
    <w:rsid w:val="00690057"/>
    <w:rsid w:val="00694168"/>
    <w:rsid w:val="00695C2C"/>
    <w:rsid w:val="00695E6E"/>
    <w:rsid w:val="00696C0B"/>
    <w:rsid w:val="00696EEC"/>
    <w:rsid w:val="006A03B8"/>
    <w:rsid w:val="006A6FD7"/>
    <w:rsid w:val="006B2B0D"/>
    <w:rsid w:val="006B3F52"/>
    <w:rsid w:val="006C00CD"/>
    <w:rsid w:val="006C0980"/>
    <w:rsid w:val="006C3D44"/>
    <w:rsid w:val="006C42E1"/>
    <w:rsid w:val="006C5000"/>
    <w:rsid w:val="006C779B"/>
    <w:rsid w:val="006D199A"/>
    <w:rsid w:val="006D2E6A"/>
    <w:rsid w:val="006D6884"/>
    <w:rsid w:val="006D751C"/>
    <w:rsid w:val="006E07BC"/>
    <w:rsid w:val="006E4C68"/>
    <w:rsid w:val="006E59D8"/>
    <w:rsid w:val="006E64B5"/>
    <w:rsid w:val="006F00E5"/>
    <w:rsid w:val="006F0252"/>
    <w:rsid w:val="006F0C09"/>
    <w:rsid w:val="006F24E3"/>
    <w:rsid w:val="006F30CA"/>
    <w:rsid w:val="006F3633"/>
    <w:rsid w:val="006F3CD5"/>
    <w:rsid w:val="006F423C"/>
    <w:rsid w:val="006F5546"/>
    <w:rsid w:val="006F556F"/>
    <w:rsid w:val="006F78DA"/>
    <w:rsid w:val="00700BB0"/>
    <w:rsid w:val="00703E90"/>
    <w:rsid w:val="00705786"/>
    <w:rsid w:val="00711B02"/>
    <w:rsid w:val="007146A8"/>
    <w:rsid w:val="00717267"/>
    <w:rsid w:val="00720698"/>
    <w:rsid w:val="00721801"/>
    <w:rsid w:val="0072249D"/>
    <w:rsid w:val="00725912"/>
    <w:rsid w:val="00726B98"/>
    <w:rsid w:val="00732428"/>
    <w:rsid w:val="0073243B"/>
    <w:rsid w:val="007331A3"/>
    <w:rsid w:val="00735C8B"/>
    <w:rsid w:val="00736FB8"/>
    <w:rsid w:val="00737636"/>
    <w:rsid w:val="00737A93"/>
    <w:rsid w:val="00743FE8"/>
    <w:rsid w:val="0074444D"/>
    <w:rsid w:val="00745F50"/>
    <w:rsid w:val="00746FA2"/>
    <w:rsid w:val="00747D01"/>
    <w:rsid w:val="00754374"/>
    <w:rsid w:val="00755690"/>
    <w:rsid w:val="00756D60"/>
    <w:rsid w:val="00762BB8"/>
    <w:rsid w:val="00763A3A"/>
    <w:rsid w:val="00764CB7"/>
    <w:rsid w:val="00770ECE"/>
    <w:rsid w:val="00771B3E"/>
    <w:rsid w:val="00772A01"/>
    <w:rsid w:val="00773A76"/>
    <w:rsid w:val="00773CEA"/>
    <w:rsid w:val="00773FDC"/>
    <w:rsid w:val="0077518F"/>
    <w:rsid w:val="007774B4"/>
    <w:rsid w:val="007829BC"/>
    <w:rsid w:val="00783173"/>
    <w:rsid w:val="00783805"/>
    <w:rsid w:val="00785753"/>
    <w:rsid w:val="00786CF3"/>
    <w:rsid w:val="00791F24"/>
    <w:rsid w:val="00793101"/>
    <w:rsid w:val="00793363"/>
    <w:rsid w:val="007948F4"/>
    <w:rsid w:val="007958BB"/>
    <w:rsid w:val="0079689F"/>
    <w:rsid w:val="00796BD3"/>
    <w:rsid w:val="007A06B7"/>
    <w:rsid w:val="007A0783"/>
    <w:rsid w:val="007A555A"/>
    <w:rsid w:val="007A7640"/>
    <w:rsid w:val="007B2327"/>
    <w:rsid w:val="007B305B"/>
    <w:rsid w:val="007B3A70"/>
    <w:rsid w:val="007B43AF"/>
    <w:rsid w:val="007B4771"/>
    <w:rsid w:val="007B4D0A"/>
    <w:rsid w:val="007B5589"/>
    <w:rsid w:val="007B71B3"/>
    <w:rsid w:val="007B774C"/>
    <w:rsid w:val="007C130D"/>
    <w:rsid w:val="007C19A2"/>
    <w:rsid w:val="007C3D1A"/>
    <w:rsid w:val="007C53C5"/>
    <w:rsid w:val="007C6CCD"/>
    <w:rsid w:val="007D1C6A"/>
    <w:rsid w:val="007D312B"/>
    <w:rsid w:val="007E6205"/>
    <w:rsid w:val="007F016C"/>
    <w:rsid w:val="007F02BF"/>
    <w:rsid w:val="007F2E8A"/>
    <w:rsid w:val="007F640C"/>
    <w:rsid w:val="007F7039"/>
    <w:rsid w:val="007F7349"/>
    <w:rsid w:val="00800242"/>
    <w:rsid w:val="0080163D"/>
    <w:rsid w:val="008060E6"/>
    <w:rsid w:val="00807A6B"/>
    <w:rsid w:val="00810C93"/>
    <w:rsid w:val="008120D4"/>
    <w:rsid w:val="00813FB0"/>
    <w:rsid w:val="008143C6"/>
    <w:rsid w:val="00816502"/>
    <w:rsid w:val="00817138"/>
    <w:rsid w:val="00817948"/>
    <w:rsid w:val="008232B8"/>
    <w:rsid w:val="008249CC"/>
    <w:rsid w:val="008260B4"/>
    <w:rsid w:val="008274DA"/>
    <w:rsid w:val="00827774"/>
    <w:rsid w:val="008279DF"/>
    <w:rsid w:val="00830158"/>
    <w:rsid w:val="008354DF"/>
    <w:rsid w:val="00835588"/>
    <w:rsid w:val="00835F1F"/>
    <w:rsid w:val="008369CF"/>
    <w:rsid w:val="00841AB7"/>
    <w:rsid w:val="008430EB"/>
    <w:rsid w:val="00844EEB"/>
    <w:rsid w:val="008521C8"/>
    <w:rsid w:val="00852D0D"/>
    <w:rsid w:val="008535E8"/>
    <w:rsid w:val="00853679"/>
    <w:rsid w:val="00853B7A"/>
    <w:rsid w:val="00854490"/>
    <w:rsid w:val="00856AE5"/>
    <w:rsid w:val="00860D6E"/>
    <w:rsid w:val="00864549"/>
    <w:rsid w:val="00865521"/>
    <w:rsid w:val="00865B7E"/>
    <w:rsid w:val="00867B15"/>
    <w:rsid w:val="008715AA"/>
    <w:rsid w:val="00871942"/>
    <w:rsid w:val="00872328"/>
    <w:rsid w:val="0087417F"/>
    <w:rsid w:val="00874C39"/>
    <w:rsid w:val="00874F03"/>
    <w:rsid w:val="00875B67"/>
    <w:rsid w:val="00877431"/>
    <w:rsid w:val="00877676"/>
    <w:rsid w:val="00885547"/>
    <w:rsid w:val="0088678E"/>
    <w:rsid w:val="0088759F"/>
    <w:rsid w:val="0088782B"/>
    <w:rsid w:val="00887D71"/>
    <w:rsid w:val="00890755"/>
    <w:rsid w:val="008909DC"/>
    <w:rsid w:val="0089478C"/>
    <w:rsid w:val="00895B58"/>
    <w:rsid w:val="00895DE7"/>
    <w:rsid w:val="00895EAD"/>
    <w:rsid w:val="0089777A"/>
    <w:rsid w:val="00897E7B"/>
    <w:rsid w:val="008A016B"/>
    <w:rsid w:val="008A0F8B"/>
    <w:rsid w:val="008A0F9D"/>
    <w:rsid w:val="008A1776"/>
    <w:rsid w:val="008A43D8"/>
    <w:rsid w:val="008A558C"/>
    <w:rsid w:val="008A6499"/>
    <w:rsid w:val="008A78B3"/>
    <w:rsid w:val="008B077E"/>
    <w:rsid w:val="008B70C1"/>
    <w:rsid w:val="008C0779"/>
    <w:rsid w:val="008C0C27"/>
    <w:rsid w:val="008C0C7F"/>
    <w:rsid w:val="008D19EC"/>
    <w:rsid w:val="008D2D7B"/>
    <w:rsid w:val="008D50D2"/>
    <w:rsid w:val="008D67A5"/>
    <w:rsid w:val="008D7FC2"/>
    <w:rsid w:val="008E4A41"/>
    <w:rsid w:val="008E5574"/>
    <w:rsid w:val="008F1057"/>
    <w:rsid w:val="008F29EC"/>
    <w:rsid w:val="008F5963"/>
    <w:rsid w:val="008F5B4F"/>
    <w:rsid w:val="008F6AE1"/>
    <w:rsid w:val="0090068E"/>
    <w:rsid w:val="00902430"/>
    <w:rsid w:val="00906DC5"/>
    <w:rsid w:val="0090731E"/>
    <w:rsid w:val="00907AC3"/>
    <w:rsid w:val="00911CBB"/>
    <w:rsid w:val="00915563"/>
    <w:rsid w:val="00916D0E"/>
    <w:rsid w:val="00916DE7"/>
    <w:rsid w:val="009206A3"/>
    <w:rsid w:val="0092318F"/>
    <w:rsid w:val="00924203"/>
    <w:rsid w:val="00924E50"/>
    <w:rsid w:val="00926699"/>
    <w:rsid w:val="0092754C"/>
    <w:rsid w:val="009311DE"/>
    <w:rsid w:val="00932C5F"/>
    <w:rsid w:val="009356F5"/>
    <w:rsid w:val="00937B11"/>
    <w:rsid w:val="00940B0F"/>
    <w:rsid w:val="00940D83"/>
    <w:rsid w:val="00947959"/>
    <w:rsid w:val="00947FFA"/>
    <w:rsid w:val="009530C1"/>
    <w:rsid w:val="00953EE7"/>
    <w:rsid w:val="00953FEA"/>
    <w:rsid w:val="00957510"/>
    <w:rsid w:val="00960540"/>
    <w:rsid w:val="00961156"/>
    <w:rsid w:val="0096362E"/>
    <w:rsid w:val="00963892"/>
    <w:rsid w:val="0096427B"/>
    <w:rsid w:val="00966615"/>
    <w:rsid w:val="009714DB"/>
    <w:rsid w:val="00971E50"/>
    <w:rsid w:val="009724AA"/>
    <w:rsid w:val="0097415B"/>
    <w:rsid w:val="009769DA"/>
    <w:rsid w:val="00976F04"/>
    <w:rsid w:val="009778C6"/>
    <w:rsid w:val="0098381E"/>
    <w:rsid w:val="00986696"/>
    <w:rsid w:val="00987351"/>
    <w:rsid w:val="00994790"/>
    <w:rsid w:val="00995984"/>
    <w:rsid w:val="009A165F"/>
    <w:rsid w:val="009A1AF0"/>
    <w:rsid w:val="009A21AF"/>
    <w:rsid w:val="009A2682"/>
    <w:rsid w:val="009A71DA"/>
    <w:rsid w:val="009A7483"/>
    <w:rsid w:val="009B058F"/>
    <w:rsid w:val="009B0F39"/>
    <w:rsid w:val="009C2BCD"/>
    <w:rsid w:val="009C2D7D"/>
    <w:rsid w:val="009C463E"/>
    <w:rsid w:val="009C675B"/>
    <w:rsid w:val="009D03D6"/>
    <w:rsid w:val="009D2D34"/>
    <w:rsid w:val="009D4BAA"/>
    <w:rsid w:val="009D6161"/>
    <w:rsid w:val="009D7193"/>
    <w:rsid w:val="009E091E"/>
    <w:rsid w:val="009E0A3A"/>
    <w:rsid w:val="009E46AB"/>
    <w:rsid w:val="009F047C"/>
    <w:rsid w:val="009F1019"/>
    <w:rsid w:val="009F3379"/>
    <w:rsid w:val="009F3B5F"/>
    <w:rsid w:val="00A01462"/>
    <w:rsid w:val="00A026C6"/>
    <w:rsid w:val="00A02AF7"/>
    <w:rsid w:val="00A02ED5"/>
    <w:rsid w:val="00A03133"/>
    <w:rsid w:val="00A0545C"/>
    <w:rsid w:val="00A05D04"/>
    <w:rsid w:val="00A06C49"/>
    <w:rsid w:val="00A078AC"/>
    <w:rsid w:val="00A12290"/>
    <w:rsid w:val="00A13410"/>
    <w:rsid w:val="00A201F2"/>
    <w:rsid w:val="00A20474"/>
    <w:rsid w:val="00A22608"/>
    <w:rsid w:val="00A227DC"/>
    <w:rsid w:val="00A23B35"/>
    <w:rsid w:val="00A26177"/>
    <w:rsid w:val="00A26D6F"/>
    <w:rsid w:val="00A26FE2"/>
    <w:rsid w:val="00A27591"/>
    <w:rsid w:val="00A31E32"/>
    <w:rsid w:val="00A35E07"/>
    <w:rsid w:val="00A36058"/>
    <w:rsid w:val="00A37CA0"/>
    <w:rsid w:val="00A37E3B"/>
    <w:rsid w:val="00A43CC3"/>
    <w:rsid w:val="00A43FCB"/>
    <w:rsid w:val="00A44560"/>
    <w:rsid w:val="00A463C8"/>
    <w:rsid w:val="00A4799C"/>
    <w:rsid w:val="00A50664"/>
    <w:rsid w:val="00A5663F"/>
    <w:rsid w:val="00A5722B"/>
    <w:rsid w:val="00A5727E"/>
    <w:rsid w:val="00A600CB"/>
    <w:rsid w:val="00A607C7"/>
    <w:rsid w:val="00A60A59"/>
    <w:rsid w:val="00A61CA8"/>
    <w:rsid w:val="00A61EC3"/>
    <w:rsid w:val="00A621F0"/>
    <w:rsid w:val="00A630CF"/>
    <w:rsid w:val="00A63DF0"/>
    <w:rsid w:val="00A707A1"/>
    <w:rsid w:val="00A710BE"/>
    <w:rsid w:val="00A723AD"/>
    <w:rsid w:val="00A72A0D"/>
    <w:rsid w:val="00A74F17"/>
    <w:rsid w:val="00A75962"/>
    <w:rsid w:val="00A76057"/>
    <w:rsid w:val="00A76B56"/>
    <w:rsid w:val="00A77DB9"/>
    <w:rsid w:val="00A81010"/>
    <w:rsid w:val="00A81014"/>
    <w:rsid w:val="00A8433B"/>
    <w:rsid w:val="00A87D45"/>
    <w:rsid w:val="00A916B6"/>
    <w:rsid w:val="00A92D88"/>
    <w:rsid w:val="00A93FB5"/>
    <w:rsid w:val="00A97EB5"/>
    <w:rsid w:val="00AA04C5"/>
    <w:rsid w:val="00AA0835"/>
    <w:rsid w:val="00AA0A57"/>
    <w:rsid w:val="00AA170F"/>
    <w:rsid w:val="00AA24BE"/>
    <w:rsid w:val="00AB53B1"/>
    <w:rsid w:val="00AB5DD1"/>
    <w:rsid w:val="00AB74EC"/>
    <w:rsid w:val="00AC11A3"/>
    <w:rsid w:val="00AC3109"/>
    <w:rsid w:val="00AC3A5F"/>
    <w:rsid w:val="00AC3C48"/>
    <w:rsid w:val="00AC439E"/>
    <w:rsid w:val="00AC7BB9"/>
    <w:rsid w:val="00AD0043"/>
    <w:rsid w:val="00AD0105"/>
    <w:rsid w:val="00AD0486"/>
    <w:rsid w:val="00AD107A"/>
    <w:rsid w:val="00AD2BFD"/>
    <w:rsid w:val="00AD3950"/>
    <w:rsid w:val="00AD3BB1"/>
    <w:rsid w:val="00AD6267"/>
    <w:rsid w:val="00AE0C83"/>
    <w:rsid w:val="00AE0EAB"/>
    <w:rsid w:val="00AE25BB"/>
    <w:rsid w:val="00AE5600"/>
    <w:rsid w:val="00AE5E2D"/>
    <w:rsid w:val="00AE60E3"/>
    <w:rsid w:val="00AE66EF"/>
    <w:rsid w:val="00AE776C"/>
    <w:rsid w:val="00AF0F51"/>
    <w:rsid w:val="00AF34EA"/>
    <w:rsid w:val="00AF5B35"/>
    <w:rsid w:val="00AF5E89"/>
    <w:rsid w:val="00AF797D"/>
    <w:rsid w:val="00B00732"/>
    <w:rsid w:val="00B00B8C"/>
    <w:rsid w:val="00B00F53"/>
    <w:rsid w:val="00B0173C"/>
    <w:rsid w:val="00B02330"/>
    <w:rsid w:val="00B04B84"/>
    <w:rsid w:val="00B0504C"/>
    <w:rsid w:val="00B0524C"/>
    <w:rsid w:val="00B059D1"/>
    <w:rsid w:val="00B05E71"/>
    <w:rsid w:val="00B107C9"/>
    <w:rsid w:val="00B11D45"/>
    <w:rsid w:val="00B11FFF"/>
    <w:rsid w:val="00B21F2E"/>
    <w:rsid w:val="00B23860"/>
    <w:rsid w:val="00B2448B"/>
    <w:rsid w:val="00B266A8"/>
    <w:rsid w:val="00B27735"/>
    <w:rsid w:val="00B27D60"/>
    <w:rsid w:val="00B302B2"/>
    <w:rsid w:val="00B308AD"/>
    <w:rsid w:val="00B31223"/>
    <w:rsid w:val="00B36D94"/>
    <w:rsid w:val="00B37749"/>
    <w:rsid w:val="00B4145F"/>
    <w:rsid w:val="00B42AAF"/>
    <w:rsid w:val="00B45F1D"/>
    <w:rsid w:val="00B51FCE"/>
    <w:rsid w:val="00B5391A"/>
    <w:rsid w:val="00B55F17"/>
    <w:rsid w:val="00B62A68"/>
    <w:rsid w:val="00B67927"/>
    <w:rsid w:val="00B703FC"/>
    <w:rsid w:val="00B72EE2"/>
    <w:rsid w:val="00B7377A"/>
    <w:rsid w:val="00B73B4A"/>
    <w:rsid w:val="00B75E28"/>
    <w:rsid w:val="00B76759"/>
    <w:rsid w:val="00B77227"/>
    <w:rsid w:val="00B801AB"/>
    <w:rsid w:val="00B82B23"/>
    <w:rsid w:val="00B85787"/>
    <w:rsid w:val="00B873BD"/>
    <w:rsid w:val="00B91D71"/>
    <w:rsid w:val="00B95053"/>
    <w:rsid w:val="00B95DF6"/>
    <w:rsid w:val="00B97EFD"/>
    <w:rsid w:val="00BA0974"/>
    <w:rsid w:val="00BA2807"/>
    <w:rsid w:val="00BA3B9B"/>
    <w:rsid w:val="00BA3F0A"/>
    <w:rsid w:val="00BA5FD0"/>
    <w:rsid w:val="00BA60F3"/>
    <w:rsid w:val="00BA7884"/>
    <w:rsid w:val="00BB0D7D"/>
    <w:rsid w:val="00BB323D"/>
    <w:rsid w:val="00BB7905"/>
    <w:rsid w:val="00BB7B54"/>
    <w:rsid w:val="00BB7D5F"/>
    <w:rsid w:val="00BC0C63"/>
    <w:rsid w:val="00BC139B"/>
    <w:rsid w:val="00BC221C"/>
    <w:rsid w:val="00BC4404"/>
    <w:rsid w:val="00BC470A"/>
    <w:rsid w:val="00BC5DCB"/>
    <w:rsid w:val="00BD2941"/>
    <w:rsid w:val="00BD2EF2"/>
    <w:rsid w:val="00BD5FC2"/>
    <w:rsid w:val="00BD68BD"/>
    <w:rsid w:val="00BD7DBE"/>
    <w:rsid w:val="00BE0BE2"/>
    <w:rsid w:val="00BF1CE6"/>
    <w:rsid w:val="00BF2D40"/>
    <w:rsid w:val="00BF2FFE"/>
    <w:rsid w:val="00BF3120"/>
    <w:rsid w:val="00BF3DFA"/>
    <w:rsid w:val="00BF5EB6"/>
    <w:rsid w:val="00BF6C9E"/>
    <w:rsid w:val="00BF708C"/>
    <w:rsid w:val="00C01219"/>
    <w:rsid w:val="00C018DB"/>
    <w:rsid w:val="00C0227D"/>
    <w:rsid w:val="00C0260D"/>
    <w:rsid w:val="00C041C2"/>
    <w:rsid w:val="00C0579A"/>
    <w:rsid w:val="00C1141C"/>
    <w:rsid w:val="00C11F1F"/>
    <w:rsid w:val="00C152C5"/>
    <w:rsid w:val="00C15583"/>
    <w:rsid w:val="00C156F1"/>
    <w:rsid w:val="00C16A82"/>
    <w:rsid w:val="00C1777D"/>
    <w:rsid w:val="00C20BA7"/>
    <w:rsid w:val="00C212C9"/>
    <w:rsid w:val="00C23A09"/>
    <w:rsid w:val="00C2473F"/>
    <w:rsid w:val="00C24981"/>
    <w:rsid w:val="00C24FAB"/>
    <w:rsid w:val="00C2601B"/>
    <w:rsid w:val="00C271EC"/>
    <w:rsid w:val="00C27E28"/>
    <w:rsid w:val="00C30BB2"/>
    <w:rsid w:val="00C30F4F"/>
    <w:rsid w:val="00C32DFE"/>
    <w:rsid w:val="00C33AAF"/>
    <w:rsid w:val="00C41C35"/>
    <w:rsid w:val="00C44806"/>
    <w:rsid w:val="00C47C09"/>
    <w:rsid w:val="00C515DC"/>
    <w:rsid w:val="00C52B33"/>
    <w:rsid w:val="00C5331F"/>
    <w:rsid w:val="00C56D40"/>
    <w:rsid w:val="00C625E2"/>
    <w:rsid w:val="00C62FC2"/>
    <w:rsid w:val="00C63D4A"/>
    <w:rsid w:val="00C63ED1"/>
    <w:rsid w:val="00C653A7"/>
    <w:rsid w:val="00C65801"/>
    <w:rsid w:val="00C65A4C"/>
    <w:rsid w:val="00C66C0C"/>
    <w:rsid w:val="00C67D40"/>
    <w:rsid w:val="00C70F47"/>
    <w:rsid w:val="00C72DB7"/>
    <w:rsid w:val="00C763BF"/>
    <w:rsid w:val="00C76ED2"/>
    <w:rsid w:val="00C826C2"/>
    <w:rsid w:val="00C82EC0"/>
    <w:rsid w:val="00C84249"/>
    <w:rsid w:val="00C853CD"/>
    <w:rsid w:val="00C86999"/>
    <w:rsid w:val="00C87954"/>
    <w:rsid w:val="00C9077E"/>
    <w:rsid w:val="00C92483"/>
    <w:rsid w:val="00C94924"/>
    <w:rsid w:val="00C95A83"/>
    <w:rsid w:val="00C9610C"/>
    <w:rsid w:val="00C9617B"/>
    <w:rsid w:val="00C97867"/>
    <w:rsid w:val="00CA403F"/>
    <w:rsid w:val="00CA52C7"/>
    <w:rsid w:val="00CA541F"/>
    <w:rsid w:val="00CA6E94"/>
    <w:rsid w:val="00CB01DB"/>
    <w:rsid w:val="00CB5BD9"/>
    <w:rsid w:val="00CC01AD"/>
    <w:rsid w:val="00CC4FA9"/>
    <w:rsid w:val="00CC74DD"/>
    <w:rsid w:val="00CD0555"/>
    <w:rsid w:val="00CD3525"/>
    <w:rsid w:val="00CD3641"/>
    <w:rsid w:val="00CE5248"/>
    <w:rsid w:val="00CE6D23"/>
    <w:rsid w:val="00CF0AB7"/>
    <w:rsid w:val="00CF1DDF"/>
    <w:rsid w:val="00CF27DB"/>
    <w:rsid w:val="00CF35C6"/>
    <w:rsid w:val="00CF4240"/>
    <w:rsid w:val="00D00E0C"/>
    <w:rsid w:val="00D05154"/>
    <w:rsid w:val="00D051DF"/>
    <w:rsid w:val="00D077D7"/>
    <w:rsid w:val="00D1246B"/>
    <w:rsid w:val="00D162AA"/>
    <w:rsid w:val="00D206A2"/>
    <w:rsid w:val="00D20ACE"/>
    <w:rsid w:val="00D25EB4"/>
    <w:rsid w:val="00D26146"/>
    <w:rsid w:val="00D26E39"/>
    <w:rsid w:val="00D27759"/>
    <w:rsid w:val="00D27B27"/>
    <w:rsid w:val="00D347CB"/>
    <w:rsid w:val="00D40982"/>
    <w:rsid w:val="00D42740"/>
    <w:rsid w:val="00D42A21"/>
    <w:rsid w:val="00D50835"/>
    <w:rsid w:val="00D50B93"/>
    <w:rsid w:val="00D50DC6"/>
    <w:rsid w:val="00D51272"/>
    <w:rsid w:val="00D53719"/>
    <w:rsid w:val="00D66377"/>
    <w:rsid w:val="00D702D3"/>
    <w:rsid w:val="00D72A39"/>
    <w:rsid w:val="00D73D5B"/>
    <w:rsid w:val="00D73E96"/>
    <w:rsid w:val="00D76C98"/>
    <w:rsid w:val="00D7710D"/>
    <w:rsid w:val="00D818A0"/>
    <w:rsid w:val="00D82422"/>
    <w:rsid w:val="00D8297C"/>
    <w:rsid w:val="00D82F6D"/>
    <w:rsid w:val="00D83151"/>
    <w:rsid w:val="00D83C50"/>
    <w:rsid w:val="00D8784E"/>
    <w:rsid w:val="00D92821"/>
    <w:rsid w:val="00D94A39"/>
    <w:rsid w:val="00D954EB"/>
    <w:rsid w:val="00D95BA5"/>
    <w:rsid w:val="00DA1070"/>
    <w:rsid w:val="00DA18E8"/>
    <w:rsid w:val="00DA1DCD"/>
    <w:rsid w:val="00DA2D8C"/>
    <w:rsid w:val="00DA3553"/>
    <w:rsid w:val="00DA5CF2"/>
    <w:rsid w:val="00DA7E18"/>
    <w:rsid w:val="00DB0393"/>
    <w:rsid w:val="00DB0763"/>
    <w:rsid w:val="00DB0DE5"/>
    <w:rsid w:val="00DB1C57"/>
    <w:rsid w:val="00DB358E"/>
    <w:rsid w:val="00DB5863"/>
    <w:rsid w:val="00DB648C"/>
    <w:rsid w:val="00DC0806"/>
    <w:rsid w:val="00DC1117"/>
    <w:rsid w:val="00DC2B61"/>
    <w:rsid w:val="00DC3595"/>
    <w:rsid w:val="00DC5551"/>
    <w:rsid w:val="00DC5F03"/>
    <w:rsid w:val="00DC5FB5"/>
    <w:rsid w:val="00DC6BCB"/>
    <w:rsid w:val="00DD2EAC"/>
    <w:rsid w:val="00DD6A0E"/>
    <w:rsid w:val="00DD7187"/>
    <w:rsid w:val="00DD7502"/>
    <w:rsid w:val="00DE0B68"/>
    <w:rsid w:val="00DE19F0"/>
    <w:rsid w:val="00DE30EA"/>
    <w:rsid w:val="00DE6528"/>
    <w:rsid w:val="00DE65EF"/>
    <w:rsid w:val="00DF1251"/>
    <w:rsid w:val="00DF47B5"/>
    <w:rsid w:val="00E003C0"/>
    <w:rsid w:val="00E00624"/>
    <w:rsid w:val="00E03756"/>
    <w:rsid w:val="00E06C61"/>
    <w:rsid w:val="00E071EB"/>
    <w:rsid w:val="00E104BE"/>
    <w:rsid w:val="00E15DBA"/>
    <w:rsid w:val="00E1724F"/>
    <w:rsid w:val="00E1788D"/>
    <w:rsid w:val="00E21E23"/>
    <w:rsid w:val="00E2290B"/>
    <w:rsid w:val="00E36519"/>
    <w:rsid w:val="00E36B87"/>
    <w:rsid w:val="00E4149E"/>
    <w:rsid w:val="00E41B38"/>
    <w:rsid w:val="00E43685"/>
    <w:rsid w:val="00E46F7A"/>
    <w:rsid w:val="00E50885"/>
    <w:rsid w:val="00E5110F"/>
    <w:rsid w:val="00E52A86"/>
    <w:rsid w:val="00E611DF"/>
    <w:rsid w:val="00E61A3E"/>
    <w:rsid w:val="00E639A8"/>
    <w:rsid w:val="00E64DE6"/>
    <w:rsid w:val="00E6591C"/>
    <w:rsid w:val="00E660F1"/>
    <w:rsid w:val="00E76991"/>
    <w:rsid w:val="00E800EB"/>
    <w:rsid w:val="00E81929"/>
    <w:rsid w:val="00E835DB"/>
    <w:rsid w:val="00E854CD"/>
    <w:rsid w:val="00E85651"/>
    <w:rsid w:val="00E85E17"/>
    <w:rsid w:val="00E87491"/>
    <w:rsid w:val="00E878A3"/>
    <w:rsid w:val="00E902FB"/>
    <w:rsid w:val="00E92D02"/>
    <w:rsid w:val="00E938CF"/>
    <w:rsid w:val="00E95B09"/>
    <w:rsid w:val="00E96384"/>
    <w:rsid w:val="00E96BBA"/>
    <w:rsid w:val="00EA0450"/>
    <w:rsid w:val="00EA0DD4"/>
    <w:rsid w:val="00EA1C86"/>
    <w:rsid w:val="00EA3755"/>
    <w:rsid w:val="00EA4605"/>
    <w:rsid w:val="00EA4A6E"/>
    <w:rsid w:val="00EA6998"/>
    <w:rsid w:val="00EA6B74"/>
    <w:rsid w:val="00EA77B0"/>
    <w:rsid w:val="00EB12CE"/>
    <w:rsid w:val="00EB5E32"/>
    <w:rsid w:val="00EB64FA"/>
    <w:rsid w:val="00EB6665"/>
    <w:rsid w:val="00EB6FDC"/>
    <w:rsid w:val="00EC0A96"/>
    <w:rsid w:val="00EC1315"/>
    <w:rsid w:val="00EC3A9F"/>
    <w:rsid w:val="00EC4BC1"/>
    <w:rsid w:val="00EC7265"/>
    <w:rsid w:val="00ED1122"/>
    <w:rsid w:val="00ED12A9"/>
    <w:rsid w:val="00ED50B2"/>
    <w:rsid w:val="00ED61D1"/>
    <w:rsid w:val="00ED733C"/>
    <w:rsid w:val="00EE10F1"/>
    <w:rsid w:val="00EE4D7A"/>
    <w:rsid w:val="00EF0132"/>
    <w:rsid w:val="00EF357E"/>
    <w:rsid w:val="00EF4819"/>
    <w:rsid w:val="00EF681C"/>
    <w:rsid w:val="00F01C3E"/>
    <w:rsid w:val="00F01E31"/>
    <w:rsid w:val="00F039FF"/>
    <w:rsid w:val="00F061E2"/>
    <w:rsid w:val="00F11CC9"/>
    <w:rsid w:val="00F172DD"/>
    <w:rsid w:val="00F17F8C"/>
    <w:rsid w:val="00F2141A"/>
    <w:rsid w:val="00F234FA"/>
    <w:rsid w:val="00F26531"/>
    <w:rsid w:val="00F26F76"/>
    <w:rsid w:val="00F31B01"/>
    <w:rsid w:val="00F40764"/>
    <w:rsid w:val="00F428B9"/>
    <w:rsid w:val="00F4359B"/>
    <w:rsid w:val="00F44AC5"/>
    <w:rsid w:val="00F4776D"/>
    <w:rsid w:val="00F53BE8"/>
    <w:rsid w:val="00F60472"/>
    <w:rsid w:val="00F62119"/>
    <w:rsid w:val="00F636DE"/>
    <w:rsid w:val="00F675FF"/>
    <w:rsid w:val="00F67866"/>
    <w:rsid w:val="00F711A4"/>
    <w:rsid w:val="00F73833"/>
    <w:rsid w:val="00F75EE5"/>
    <w:rsid w:val="00F778C7"/>
    <w:rsid w:val="00F86126"/>
    <w:rsid w:val="00F87EEB"/>
    <w:rsid w:val="00F91B01"/>
    <w:rsid w:val="00F92A27"/>
    <w:rsid w:val="00F93B2E"/>
    <w:rsid w:val="00F94059"/>
    <w:rsid w:val="00F95102"/>
    <w:rsid w:val="00F96C14"/>
    <w:rsid w:val="00FA0193"/>
    <w:rsid w:val="00FA0B48"/>
    <w:rsid w:val="00FA11D4"/>
    <w:rsid w:val="00FA1B50"/>
    <w:rsid w:val="00FA3FF0"/>
    <w:rsid w:val="00FB1A03"/>
    <w:rsid w:val="00FB3841"/>
    <w:rsid w:val="00FB5E77"/>
    <w:rsid w:val="00FB650C"/>
    <w:rsid w:val="00FB7BA8"/>
    <w:rsid w:val="00FC120C"/>
    <w:rsid w:val="00FC3B72"/>
    <w:rsid w:val="00FC5B01"/>
    <w:rsid w:val="00FD0344"/>
    <w:rsid w:val="00FD40FE"/>
    <w:rsid w:val="00FD47BB"/>
    <w:rsid w:val="00FD5C65"/>
    <w:rsid w:val="00FE1ABA"/>
    <w:rsid w:val="00FE2434"/>
    <w:rsid w:val="00FE2CF6"/>
    <w:rsid w:val="00FE4876"/>
    <w:rsid w:val="00FE4D88"/>
    <w:rsid w:val="00FE79E2"/>
    <w:rsid w:val="00FF07F0"/>
    <w:rsid w:val="00FF134A"/>
    <w:rsid w:val="00FF2E7D"/>
    <w:rsid w:val="00FF3516"/>
    <w:rsid w:val="00FF7561"/>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42"/>
    <o:shapelayout v:ext="edit">
      <o:idmap v:ext="edit" data="1"/>
      <o:rules v:ext="edit">
        <o:r id="V:Rule5" type="connector" idref="#_x0000_s1156"/>
        <o:r id="V:Rule6" type="connector" idref="#_x0000_s1159"/>
        <o:r id="V:Rule7" type="connector" idref="#_x0000_s1161"/>
        <o:r id="V:Rule8" type="connector" idref="#_x0000_s116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3679"/>
    <w:pPr>
      <w:widowControl w:val="0"/>
    </w:pPr>
  </w:style>
  <w:style w:type="paragraph" w:styleId="1">
    <w:name w:val="heading 1"/>
    <w:basedOn w:val="a"/>
    <w:next w:val="a"/>
    <w:link w:val="10"/>
    <w:qFormat/>
    <w:rsid w:val="002D6025"/>
    <w:pPr>
      <w:keepNext/>
      <w:spacing w:before="180" w:after="180" w:line="720" w:lineRule="auto"/>
      <w:outlineLvl w:val="0"/>
    </w:pPr>
    <w:rPr>
      <w:rFonts w:ascii="Cambria" w:eastAsia="新細明體" w:hAnsi="Cambria" w:cs="Times New Roman"/>
      <w:b/>
      <w:bCs/>
      <w:kern w:val="52"/>
      <w:sz w:val="52"/>
      <w:szCs w:val="52"/>
    </w:rPr>
  </w:style>
  <w:style w:type="paragraph" w:styleId="2">
    <w:name w:val="heading 2"/>
    <w:basedOn w:val="a"/>
    <w:next w:val="a"/>
    <w:link w:val="20"/>
    <w:uiPriority w:val="9"/>
    <w:semiHidden/>
    <w:unhideWhenUsed/>
    <w:qFormat/>
    <w:rsid w:val="002D6025"/>
    <w:pPr>
      <w:keepNext/>
      <w:spacing w:line="720" w:lineRule="auto"/>
      <w:outlineLvl w:val="1"/>
    </w:pPr>
    <w:rPr>
      <w:rFonts w:asciiTheme="majorHAnsi" w:eastAsiaTheme="majorEastAsia" w:hAnsiTheme="majorHAnsi" w:cstheme="majorBidi"/>
      <w:b/>
      <w:bCs/>
      <w:sz w:val="48"/>
      <w:szCs w:val="48"/>
    </w:rPr>
  </w:style>
  <w:style w:type="paragraph" w:styleId="3">
    <w:name w:val="heading 3"/>
    <w:basedOn w:val="a"/>
    <w:next w:val="a"/>
    <w:link w:val="30"/>
    <w:uiPriority w:val="9"/>
    <w:semiHidden/>
    <w:unhideWhenUsed/>
    <w:qFormat/>
    <w:rsid w:val="007C53C5"/>
    <w:pPr>
      <w:keepNext/>
      <w:spacing w:line="720" w:lineRule="auto"/>
      <w:outlineLvl w:val="2"/>
    </w:pPr>
    <w:rPr>
      <w:rFonts w:asciiTheme="majorHAnsi" w:eastAsiaTheme="majorEastAsia" w:hAnsiTheme="majorHAnsi" w:cstheme="majorBidi"/>
      <w:b/>
      <w:bCs/>
      <w:sz w:val="36"/>
      <w:szCs w:val="36"/>
    </w:rPr>
  </w:style>
  <w:style w:type="paragraph" w:styleId="4">
    <w:name w:val="heading 4"/>
    <w:basedOn w:val="a"/>
    <w:next w:val="a"/>
    <w:link w:val="40"/>
    <w:uiPriority w:val="9"/>
    <w:semiHidden/>
    <w:unhideWhenUsed/>
    <w:qFormat/>
    <w:rsid w:val="00E071EB"/>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37636"/>
    <w:pPr>
      <w:ind w:leftChars="200" w:left="480"/>
    </w:pPr>
  </w:style>
  <w:style w:type="paragraph" w:styleId="a4">
    <w:name w:val="header"/>
    <w:basedOn w:val="a"/>
    <w:link w:val="a5"/>
    <w:uiPriority w:val="99"/>
    <w:semiHidden/>
    <w:unhideWhenUsed/>
    <w:rsid w:val="0080163D"/>
    <w:pPr>
      <w:tabs>
        <w:tab w:val="center" w:pos="4153"/>
        <w:tab w:val="right" w:pos="8306"/>
      </w:tabs>
      <w:snapToGrid w:val="0"/>
    </w:pPr>
    <w:rPr>
      <w:sz w:val="20"/>
      <w:szCs w:val="20"/>
    </w:rPr>
  </w:style>
  <w:style w:type="character" w:customStyle="1" w:styleId="a5">
    <w:name w:val="頁首 字元"/>
    <w:basedOn w:val="a0"/>
    <w:link w:val="a4"/>
    <w:uiPriority w:val="99"/>
    <w:semiHidden/>
    <w:rsid w:val="0080163D"/>
    <w:rPr>
      <w:sz w:val="20"/>
      <w:szCs w:val="20"/>
    </w:rPr>
  </w:style>
  <w:style w:type="paragraph" w:styleId="a6">
    <w:name w:val="footer"/>
    <w:basedOn w:val="a"/>
    <w:link w:val="a7"/>
    <w:uiPriority w:val="99"/>
    <w:unhideWhenUsed/>
    <w:rsid w:val="0080163D"/>
    <w:pPr>
      <w:tabs>
        <w:tab w:val="center" w:pos="4153"/>
        <w:tab w:val="right" w:pos="8306"/>
      </w:tabs>
      <w:snapToGrid w:val="0"/>
    </w:pPr>
    <w:rPr>
      <w:sz w:val="20"/>
      <w:szCs w:val="20"/>
    </w:rPr>
  </w:style>
  <w:style w:type="character" w:customStyle="1" w:styleId="a7">
    <w:name w:val="頁尾 字元"/>
    <w:basedOn w:val="a0"/>
    <w:link w:val="a6"/>
    <w:uiPriority w:val="99"/>
    <w:rsid w:val="0080163D"/>
    <w:rPr>
      <w:sz w:val="20"/>
      <w:szCs w:val="20"/>
    </w:rPr>
  </w:style>
  <w:style w:type="paragraph" w:customStyle="1" w:styleId="31">
    <w:name w:val="標題3"/>
    <w:basedOn w:val="3"/>
    <w:link w:val="32"/>
    <w:qFormat/>
    <w:rsid w:val="007C53C5"/>
    <w:pPr>
      <w:spacing w:line="348" w:lineRule="auto"/>
      <w:ind w:leftChars="709" w:left="2428" w:hangingChars="229" w:hanging="726"/>
      <w:jc w:val="both"/>
    </w:pPr>
    <w:rPr>
      <w:rFonts w:ascii="新細明體" w:eastAsia="標楷體" w:hAnsi="Arial" w:cs="Times New Roman"/>
      <w:noProof/>
      <w:sz w:val="32"/>
      <w:szCs w:val="20"/>
    </w:rPr>
  </w:style>
  <w:style w:type="character" w:customStyle="1" w:styleId="32">
    <w:name w:val="標題3 字元"/>
    <w:basedOn w:val="a0"/>
    <w:link w:val="31"/>
    <w:rsid w:val="007C53C5"/>
    <w:rPr>
      <w:rFonts w:ascii="新細明體" w:eastAsia="標楷體" w:hAnsi="Arial" w:cs="Times New Roman"/>
      <w:b/>
      <w:bCs/>
      <w:noProof/>
      <w:sz w:val="32"/>
      <w:szCs w:val="20"/>
    </w:rPr>
  </w:style>
  <w:style w:type="character" w:customStyle="1" w:styleId="30">
    <w:name w:val="標題 3 字元"/>
    <w:basedOn w:val="a0"/>
    <w:link w:val="3"/>
    <w:uiPriority w:val="9"/>
    <w:semiHidden/>
    <w:rsid w:val="007C53C5"/>
    <w:rPr>
      <w:rFonts w:asciiTheme="majorHAnsi" w:eastAsiaTheme="majorEastAsia" w:hAnsiTheme="majorHAnsi" w:cstheme="majorBidi"/>
      <w:b/>
      <w:bCs/>
      <w:sz w:val="36"/>
      <w:szCs w:val="36"/>
    </w:rPr>
  </w:style>
  <w:style w:type="paragraph" w:customStyle="1" w:styleId="11">
    <w:name w:val="內文1"/>
    <w:basedOn w:val="a"/>
    <w:link w:val="12"/>
    <w:rsid w:val="00524B18"/>
    <w:pPr>
      <w:snapToGrid w:val="0"/>
      <w:spacing w:line="640" w:lineRule="exact"/>
      <w:ind w:leftChars="1011" w:left="2426" w:firstLineChars="245" w:firstLine="775"/>
    </w:pPr>
    <w:rPr>
      <w:rFonts w:ascii="標楷體" w:eastAsia="標楷體" w:hAnsi="Times New Roman" w:cs="Times New Roman"/>
      <w:w w:val="99"/>
      <w:kern w:val="0"/>
      <w:sz w:val="32"/>
      <w:szCs w:val="32"/>
    </w:rPr>
  </w:style>
  <w:style w:type="character" w:customStyle="1" w:styleId="12">
    <w:name w:val="內文1 字元"/>
    <w:basedOn w:val="a0"/>
    <w:link w:val="11"/>
    <w:rsid w:val="00524B18"/>
    <w:rPr>
      <w:rFonts w:ascii="標楷體" w:eastAsia="標楷體" w:hAnsi="Times New Roman" w:cs="Times New Roman"/>
      <w:w w:val="99"/>
      <w:kern w:val="0"/>
      <w:sz w:val="32"/>
      <w:szCs w:val="32"/>
    </w:rPr>
  </w:style>
  <w:style w:type="table" w:styleId="a8">
    <w:name w:val="Table Grid"/>
    <w:basedOn w:val="a1"/>
    <w:uiPriority w:val="59"/>
    <w:rsid w:val="00CF27D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Balloon Text"/>
    <w:basedOn w:val="a"/>
    <w:link w:val="aa"/>
    <w:uiPriority w:val="99"/>
    <w:semiHidden/>
    <w:unhideWhenUsed/>
    <w:rsid w:val="00D82422"/>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D82422"/>
    <w:rPr>
      <w:rFonts w:asciiTheme="majorHAnsi" w:eastAsiaTheme="majorEastAsia" w:hAnsiTheme="majorHAnsi" w:cstheme="majorBidi"/>
      <w:sz w:val="18"/>
      <w:szCs w:val="18"/>
    </w:rPr>
  </w:style>
  <w:style w:type="character" w:customStyle="1" w:styleId="10">
    <w:name w:val="標題 1 字元"/>
    <w:basedOn w:val="a0"/>
    <w:link w:val="1"/>
    <w:rsid w:val="002D6025"/>
    <w:rPr>
      <w:rFonts w:ascii="Cambria" w:eastAsia="新細明體" w:hAnsi="Cambria" w:cs="Times New Roman"/>
      <w:b/>
      <w:bCs/>
      <w:kern w:val="52"/>
      <w:sz w:val="52"/>
      <w:szCs w:val="52"/>
    </w:rPr>
  </w:style>
  <w:style w:type="paragraph" w:customStyle="1" w:styleId="21">
    <w:name w:val="標題2"/>
    <w:basedOn w:val="2"/>
    <w:link w:val="22"/>
    <w:qFormat/>
    <w:rsid w:val="002D6025"/>
    <w:pPr>
      <w:ind w:left="990"/>
      <w:jc w:val="both"/>
    </w:pPr>
    <w:rPr>
      <w:rFonts w:ascii="標楷體" w:eastAsia="標楷體" w:hAnsi="標楷體" w:cs="Times New Roman"/>
      <w:sz w:val="36"/>
      <w:szCs w:val="36"/>
    </w:rPr>
  </w:style>
  <w:style w:type="character" w:customStyle="1" w:styleId="22">
    <w:name w:val="標題2 字元"/>
    <w:basedOn w:val="a0"/>
    <w:link w:val="21"/>
    <w:rsid w:val="002D6025"/>
    <w:rPr>
      <w:rFonts w:ascii="標楷體" w:eastAsia="標楷體" w:hAnsi="標楷體" w:cs="Times New Roman"/>
      <w:b/>
      <w:bCs/>
      <w:sz w:val="36"/>
      <w:szCs w:val="36"/>
    </w:rPr>
  </w:style>
  <w:style w:type="paragraph" w:styleId="23">
    <w:name w:val="toc 2"/>
    <w:basedOn w:val="a"/>
    <w:next w:val="a"/>
    <w:autoRedefine/>
    <w:uiPriority w:val="39"/>
    <w:unhideWhenUsed/>
    <w:qFormat/>
    <w:rsid w:val="00E61A3E"/>
    <w:pPr>
      <w:tabs>
        <w:tab w:val="right" w:leader="dot" w:pos="9736"/>
      </w:tabs>
      <w:ind w:left="240"/>
    </w:pPr>
    <w:rPr>
      <w:rFonts w:ascii="標楷體" w:eastAsia="標楷體" w:hAnsi="標楷體" w:cs="Times New Roman"/>
      <w:smallCaps/>
      <w:sz w:val="28"/>
      <w:szCs w:val="28"/>
    </w:rPr>
  </w:style>
  <w:style w:type="paragraph" w:styleId="13">
    <w:name w:val="toc 1"/>
    <w:basedOn w:val="a"/>
    <w:next w:val="a"/>
    <w:autoRedefine/>
    <w:uiPriority w:val="39"/>
    <w:unhideWhenUsed/>
    <w:qFormat/>
    <w:rsid w:val="002D6025"/>
    <w:pPr>
      <w:spacing w:before="120" w:after="120"/>
    </w:pPr>
    <w:rPr>
      <w:rFonts w:ascii="Calibri" w:eastAsia="新細明體" w:hAnsi="Calibri" w:cs="Times New Roman"/>
      <w:b/>
      <w:bCs/>
      <w:caps/>
      <w:sz w:val="20"/>
      <w:szCs w:val="20"/>
    </w:rPr>
  </w:style>
  <w:style w:type="paragraph" w:styleId="33">
    <w:name w:val="toc 3"/>
    <w:basedOn w:val="a"/>
    <w:next w:val="a"/>
    <w:autoRedefine/>
    <w:uiPriority w:val="39"/>
    <w:unhideWhenUsed/>
    <w:qFormat/>
    <w:rsid w:val="002D6025"/>
    <w:pPr>
      <w:tabs>
        <w:tab w:val="right" w:leader="dot" w:pos="9736"/>
      </w:tabs>
      <w:ind w:left="480"/>
    </w:pPr>
    <w:rPr>
      <w:rFonts w:ascii="標楷體" w:eastAsia="標楷體" w:hAnsi="標楷體" w:cs="Times New Roman"/>
      <w:iCs/>
      <w:noProof/>
      <w:sz w:val="32"/>
      <w:szCs w:val="32"/>
    </w:rPr>
  </w:style>
  <w:style w:type="character" w:styleId="ab">
    <w:name w:val="Hyperlink"/>
    <w:basedOn w:val="a0"/>
    <w:uiPriority w:val="99"/>
    <w:unhideWhenUsed/>
    <w:rsid w:val="002D6025"/>
    <w:rPr>
      <w:color w:val="0000FF"/>
      <w:u w:val="single"/>
    </w:rPr>
  </w:style>
  <w:style w:type="paragraph" w:styleId="41">
    <w:name w:val="toc 4"/>
    <w:basedOn w:val="a"/>
    <w:next w:val="a"/>
    <w:autoRedefine/>
    <w:uiPriority w:val="39"/>
    <w:rsid w:val="00C9617B"/>
    <w:pPr>
      <w:tabs>
        <w:tab w:val="right" w:leader="dot" w:pos="9736"/>
      </w:tabs>
      <w:ind w:left="720"/>
    </w:pPr>
    <w:rPr>
      <w:rFonts w:ascii="標楷體" w:eastAsia="標楷體" w:hAnsi="標楷體" w:cs="Times New Roman"/>
      <w:noProof/>
      <w:sz w:val="32"/>
      <w:szCs w:val="32"/>
    </w:rPr>
  </w:style>
  <w:style w:type="character" w:customStyle="1" w:styleId="20">
    <w:name w:val="標題 2 字元"/>
    <w:basedOn w:val="a0"/>
    <w:link w:val="2"/>
    <w:uiPriority w:val="9"/>
    <w:semiHidden/>
    <w:rsid w:val="002D6025"/>
    <w:rPr>
      <w:rFonts w:asciiTheme="majorHAnsi" w:eastAsiaTheme="majorEastAsia" w:hAnsiTheme="majorHAnsi" w:cstheme="majorBidi"/>
      <w:b/>
      <w:bCs/>
      <w:sz w:val="48"/>
      <w:szCs w:val="48"/>
    </w:rPr>
  </w:style>
  <w:style w:type="paragraph" w:styleId="ac">
    <w:name w:val="Plain Text"/>
    <w:basedOn w:val="a"/>
    <w:link w:val="ad"/>
    <w:rsid w:val="001141DC"/>
    <w:rPr>
      <w:rFonts w:ascii="細明體" w:eastAsia="細明體" w:hAnsi="Courier New" w:cs="Courier New"/>
      <w:szCs w:val="24"/>
    </w:rPr>
  </w:style>
  <w:style w:type="character" w:customStyle="1" w:styleId="ad">
    <w:name w:val="純文字 字元"/>
    <w:basedOn w:val="a0"/>
    <w:link w:val="ac"/>
    <w:rsid w:val="001141DC"/>
    <w:rPr>
      <w:rFonts w:ascii="細明體" w:eastAsia="細明體" w:hAnsi="Courier New" w:cs="Courier New"/>
      <w:szCs w:val="24"/>
    </w:rPr>
  </w:style>
  <w:style w:type="paragraph" w:styleId="ae">
    <w:name w:val="Normal Indent"/>
    <w:basedOn w:val="a"/>
    <w:rsid w:val="00C95A83"/>
    <w:pPr>
      <w:adjustRightInd w:val="0"/>
      <w:spacing w:line="336" w:lineRule="auto"/>
      <w:ind w:firstLineChars="200" w:firstLine="480"/>
      <w:jc w:val="both"/>
    </w:pPr>
    <w:rPr>
      <w:rFonts w:ascii="新細明體" w:eastAsia="新細明體" w:hAnsi="新細明體" w:cs="Times New Roman"/>
      <w:szCs w:val="20"/>
    </w:rPr>
  </w:style>
  <w:style w:type="paragraph" w:customStyle="1" w:styleId="42">
    <w:name w:val="標題4"/>
    <w:basedOn w:val="4"/>
    <w:link w:val="43"/>
    <w:qFormat/>
    <w:rsid w:val="00E071EB"/>
    <w:pPr>
      <w:ind w:leftChars="649" w:left="1558"/>
    </w:pPr>
    <w:rPr>
      <w:rFonts w:ascii="Cambria" w:eastAsia="標楷體" w:hAnsi="Cambria" w:cs="Times New Roman"/>
      <w:b/>
      <w:noProof/>
      <w:sz w:val="32"/>
    </w:rPr>
  </w:style>
  <w:style w:type="character" w:customStyle="1" w:styleId="43">
    <w:name w:val="標題4 字元"/>
    <w:basedOn w:val="12"/>
    <w:link w:val="42"/>
    <w:rsid w:val="00E071EB"/>
    <w:rPr>
      <w:rFonts w:ascii="Cambria" w:hAnsi="Cambria"/>
      <w:b/>
      <w:noProof/>
      <w:szCs w:val="36"/>
    </w:rPr>
  </w:style>
  <w:style w:type="character" w:customStyle="1" w:styleId="40">
    <w:name w:val="標題 4 字元"/>
    <w:basedOn w:val="a0"/>
    <w:link w:val="4"/>
    <w:uiPriority w:val="9"/>
    <w:semiHidden/>
    <w:rsid w:val="00E071EB"/>
    <w:rPr>
      <w:rFonts w:asciiTheme="majorHAnsi" w:eastAsiaTheme="majorEastAsia" w:hAnsiTheme="majorHAnsi" w:cstheme="majorBidi"/>
      <w:sz w:val="36"/>
      <w:szCs w:val="36"/>
    </w:rPr>
  </w:style>
  <w:style w:type="paragraph" w:styleId="af">
    <w:name w:val="No Spacing"/>
    <w:link w:val="af0"/>
    <w:uiPriority w:val="1"/>
    <w:qFormat/>
    <w:rsid w:val="000911DA"/>
    <w:rPr>
      <w:kern w:val="0"/>
      <w:sz w:val="22"/>
    </w:rPr>
  </w:style>
  <w:style w:type="character" w:customStyle="1" w:styleId="af0">
    <w:name w:val="無間距 字元"/>
    <w:basedOn w:val="a0"/>
    <w:link w:val="af"/>
    <w:uiPriority w:val="1"/>
    <w:rsid w:val="000911DA"/>
    <w:rPr>
      <w:kern w:val="0"/>
      <w:sz w:val="22"/>
    </w:rPr>
  </w:style>
</w:styles>
</file>

<file path=word/webSettings.xml><?xml version="1.0" encoding="utf-8"?>
<w:webSettings xmlns:r="http://schemas.openxmlformats.org/officeDocument/2006/relationships" xmlns:w="http://schemas.openxmlformats.org/wordprocessingml/2006/main">
  <w:divs>
    <w:div w:id="929392121">
      <w:bodyDiv w:val="1"/>
      <w:marLeft w:val="0"/>
      <w:marRight w:val="0"/>
      <w:marTop w:val="0"/>
      <w:marBottom w:val="0"/>
      <w:divBdr>
        <w:top w:val="none" w:sz="0" w:space="0" w:color="auto"/>
        <w:left w:val="none" w:sz="0" w:space="0" w:color="auto"/>
        <w:bottom w:val="none" w:sz="0" w:space="0" w:color="auto"/>
        <w:right w:val="none" w:sz="0" w:space="0" w:color="auto"/>
      </w:divBdr>
    </w:div>
    <w:div w:id="1363896065">
      <w:bodyDiv w:val="1"/>
      <w:marLeft w:val="0"/>
      <w:marRight w:val="0"/>
      <w:marTop w:val="0"/>
      <w:marBottom w:val="0"/>
      <w:divBdr>
        <w:top w:val="none" w:sz="0" w:space="0" w:color="auto"/>
        <w:left w:val="none" w:sz="0" w:space="0" w:color="auto"/>
        <w:bottom w:val="none" w:sz="0" w:space="0" w:color="auto"/>
        <w:right w:val="none" w:sz="0" w:space="0" w:color="auto"/>
      </w:divBdr>
    </w:div>
    <w:div w:id="1447694575">
      <w:bodyDiv w:val="1"/>
      <w:marLeft w:val="0"/>
      <w:marRight w:val="0"/>
      <w:marTop w:val="0"/>
      <w:marBottom w:val="0"/>
      <w:divBdr>
        <w:top w:val="none" w:sz="0" w:space="0" w:color="auto"/>
        <w:left w:val="none" w:sz="0" w:space="0" w:color="auto"/>
        <w:bottom w:val="none" w:sz="0" w:space="0" w:color="auto"/>
        <w:right w:val="none" w:sz="0" w:space="0" w:color="auto"/>
      </w:divBdr>
    </w:div>
    <w:div w:id="1995983785">
      <w:bodyDiv w:val="1"/>
      <w:marLeft w:val="0"/>
      <w:marRight w:val="0"/>
      <w:marTop w:val="0"/>
      <w:marBottom w:val="0"/>
      <w:divBdr>
        <w:top w:val="none" w:sz="0" w:space="0" w:color="auto"/>
        <w:left w:val="none" w:sz="0" w:space="0" w:color="auto"/>
        <w:bottom w:val="none" w:sz="0" w:space="0" w:color="auto"/>
        <w:right w:val="none" w:sz="0" w:space="0" w:color="auto"/>
      </w:divBdr>
    </w:div>
    <w:div w:id="2055426614">
      <w:bodyDiv w:val="1"/>
      <w:marLeft w:val="0"/>
      <w:marRight w:val="0"/>
      <w:marTop w:val="0"/>
      <w:marBottom w:val="0"/>
      <w:divBdr>
        <w:top w:val="none" w:sz="0" w:space="0" w:color="auto"/>
        <w:left w:val="none" w:sz="0" w:space="0" w:color="auto"/>
        <w:bottom w:val="none" w:sz="0" w:space="0" w:color="auto"/>
        <w:right w:val="none" w:sz="0" w:space="0" w:color="auto"/>
      </w:divBdr>
    </w:div>
    <w:div w:id="2119063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chart" Target="charts/chart5.xml"/><Relationship Id="rId39" Type="http://schemas.openxmlformats.org/officeDocument/2006/relationships/chart" Target="charts/chart18.xml"/><Relationship Id="rId21" Type="http://schemas.openxmlformats.org/officeDocument/2006/relationships/image" Target="media/image5.emf"/><Relationship Id="rId34" Type="http://schemas.openxmlformats.org/officeDocument/2006/relationships/chart" Target="charts/chart13.xml"/><Relationship Id="rId42" Type="http://schemas.openxmlformats.org/officeDocument/2006/relationships/chart" Target="charts/chart21.xml"/><Relationship Id="rId47" Type="http://schemas.openxmlformats.org/officeDocument/2006/relationships/chart" Target="charts/chart26.xml"/><Relationship Id="rId50" Type="http://schemas.openxmlformats.org/officeDocument/2006/relationships/chart" Target="charts/chart29.xml"/><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chart" Target="charts/chart4.xml"/><Relationship Id="rId33" Type="http://schemas.openxmlformats.org/officeDocument/2006/relationships/chart" Target="charts/chart12.xml"/><Relationship Id="rId38" Type="http://schemas.openxmlformats.org/officeDocument/2006/relationships/chart" Target="charts/chart17.xml"/><Relationship Id="rId46" Type="http://schemas.openxmlformats.org/officeDocument/2006/relationships/chart" Target="charts/chart2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image" Target="media/image4.emf"/><Relationship Id="rId29" Type="http://schemas.openxmlformats.org/officeDocument/2006/relationships/chart" Target="charts/chart8.xml"/><Relationship Id="rId41" Type="http://schemas.openxmlformats.org/officeDocument/2006/relationships/chart" Target="charts/chart20.xml"/><Relationship Id="rId54"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chart" Target="charts/chart3.xml"/><Relationship Id="rId32" Type="http://schemas.openxmlformats.org/officeDocument/2006/relationships/chart" Target="charts/chart11.xml"/><Relationship Id="rId37" Type="http://schemas.openxmlformats.org/officeDocument/2006/relationships/chart" Target="charts/chart16.xml"/><Relationship Id="rId40" Type="http://schemas.openxmlformats.org/officeDocument/2006/relationships/chart" Target="charts/chart19.xml"/><Relationship Id="rId45" Type="http://schemas.openxmlformats.org/officeDocument/2006/relationships/chart" Target="charts/chart24.xml"/><Relationship Id="rId53"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chart" Target="charts/chart2.xml"/><Relationship Id="rId28" Type="http://schemas.openxmlformats.org/officeDocument/2006/relationships/chart" Target="charts/chart7.xml"/><Relationship Id="rId36" Type="http://schemas.openxmlformats.org/officeDocument/2006/relationships/chart" Target="charts/chart15.xml"/><Relationship Id="rId49" Type="http://schemas.openxmlformats.org/officeDocument/2006/relationships/chart" Target="charts/chart28.xml"/><Relationship Id="rId10" Type="http://schemas.openxmlformats.org/officeDocument/2006/relationships/header" Target="header1.xml"/><Relationship Id="rId19" Type="http://schemas.openxmlformats.org/officeDocument/2006/relationships/image" Target="media/image3.jpeg"/><Relationship Id="rId31" Type="http://schemas.openxmlformats.org/officeDocument/2006/relationships/chart" Target="charts/chart10.xml"/><Relationship Id="rId44" Type="http://schemas.openxmlformats.org/officeDocument/2006/relationships/chart" Target="charts/chart23.xml"/><Relationship Id="rId52" Type="http://schemas.openxmlformats.org/officeDocument/2006/relationships/chart" Target="charts/chart3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chart" Target="charts/chart1.xml"/><Relationship Id="rId27" Type="http://schemas.openxmlformats.org/officeDocument/2006/relationships/chart" Target="charts/chart6.xml"/><Relationship Id="rId30" Type="http://schemas.openxmlformats.org/officeDocument/2006/relationships/chart" Target="charts/chart9.xml"/><Relationship Id="rId35" Type="http://schemas.openxmlformats.org/officeDocument/2006/relationships/chart" Target="charts/chart14.xml"/><Relationship Id="rId43" Type="http://schemas.openxmlformats.org/officeDocument/2006/relationships/chart" Target="charts/chart22.xml"/><Relationship Id="rId48" Type="http://schemas.openxmlformats.org/officeDocument/2006/relationships/chart" Target="charts/chart27.xml"/><Relationship Id="rId56" Type="http://schemas.openxmlformats.org/officeDocument/2006/relationships/theme" Target="theme/theme1.xml"/><Relationship Id="rId8" Type="http://schemas.openxmlformats.org/officeDocument/2006/relationships/image" Target="media/image1.jpeg"/><Relationship Id="rId51" Type="http://schemas.openxmlformats.org/officeDocument/2006/relationships/chart" Target="charts/chart30.xml"/><Relationship Id="rId3" Type="http://schemas.openxmlformats.org/officeDocument/2006/relationships/styles" Target="styles.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T:\&#24180;&#22577;97&#32113;&#35336;&#22294;\&#22294;&#19968;(3-1).xls" TargetMode="External"/></Relationships>
</file>

<file path=word/charts/_rels/chart10.xml.rels><?xml version="1.0" encoding="UTF-8" standalone="yes"?>
<Relationships xmlns="http://schemas.openxmlformats.org/package/2006/relationships"><Relationship Id="rId2" Type="http://schemas.openxmlformats.org/officeDocument/2006/relationships/chartUserShapes" Target="../drawings/drawing6.xml"/><Relationship Id="rId1" Type="http://schemas.openxmlformats.org/officeDocument/2006/relationships/oleObject" Target="file:///C:\Documents%20and%20Settings\user\&#26700;&#38754;\97&#39640;&#38596;&#24063;&#21313;&#22823;&#27515;&#22240;&#21344;&#29575;&#35722;&#21205;-&#22294;&#35498;&#26126;&#22312;&#19979;.xlsx" TargetMode="External"/></Relationships>
</file>

<file path=word/charts/_rels/chart11.xml.rels><?xml version="1.0" encoding="UTF-8" standalone="yes"?>
<Relationships xmlns="http://schemas.openxmlformats.org/package/2006/relationships"><Relationship Id="rId2" Type="http://schemas.openxmlformats.org/officeDocument/2006/relationships/chartUserShapes" Target="../drawings/drawing7.xml"/><Relationship Id="rId1" Type="http://schemas.openxmlformats.org/officeDocument/2006/relationships/oleObject" Target="file:///C:\Documents%20and%20Settings\user\&#26700;&#38754;\97&#39640;&#38596;&#24063;&#21313;&#22823;&#27515;&#22240;&#21344;&#29575;&#35722;&#21205;-&#22294;&#35498;&#26126;&#22312;&#19979;.xlsx" TargetMode="External"/></Relationships>
</file>

<file path=word/charts/_rels/chart12.xml.rels><?xml version="1.0" encoding="UTF-8" standalone="yes"?>
<Relationships xmlns="http://schemas.openxmlformats.org/package/2006/relationships"><Relationship Id="rId2" Type="http://schemas.openxmlformats.org/officeDocument/2006/relationships/chartUserShapes" Target="../drawings/drawing8.xml"/><Relationship Id="rId1" Type="http://schemas.openxmlformats.org/officeDocument/2006/relationships/oleObject" Target="file:///C:\Documents%20and%20Settings\user\&#26700;&#38754;\97&#39640;&#38596;&#24066;&#21508;&#21312;vs&#20840;&#24066;&#21313;&#22823;&#27515;&#22240;&#20043;&#21344;&#29575;&#35722;&#21205;-&#22294;&#35498;&#26126;&#22312;&#19979;.xls" TargetMode="External"/></Relationships>
</file>

<file path=word/charts/_rels/chart13.xml.rels><?xml version="1.0" encoding="UTF-8" standalone="yes"?>
<Relationships xmlns="http://schemas.openxmlformats.org/package/2006/relationships"><Relationship Id="rId2" Type="http://schemas.openxmlformats.org/officeDocument/2006/relationships/chartUserShapes" Target="../drawings/drawing9.xml"/><Relationship Id="rId1" Type="http://schemas.openxmlformats.org/officeDocument/2006/relationships/oleObject" Target="file:///C:\Documents%20and%20Settings\user\&#26700;&#38754;\97&#39640;&#38596;&#24066;&#21508;&#21312;vs&#20840;&#24066;&#21313;&#22823;&#27515;&#22240;&#20043;&#21344;&#29575;&#35722;&#21205;-&#22294;&#35498;&#26126;&#22312;&#19979;.xls" TargetMode="External"/></Relationships>
</file>

<file path=word/charts/_rels/chart14.xml.rels><?xml version="1.0" encoding="UTF-8" standalone="yes"?>
<Relationships xmlns="http://schemas.openxmlformats.org/package/2006/relationships"><Relationship Id="rId2" Type="http://schemas.openxmlformats.org/officeDocument/2006/relationships/chartUserShapes" Target="../drawings/drawing10.xml"/><Relationship Id="rId1" Type="http://schemas.openxmlformats.org/officeDocument/2006/relationships/oleObject" Target="file:///C:\Documents%20and%20Settings\user\&#26700;&#38754;\97&#39640;&#38596;&#24066;&#21508;&#21312;vs&#20840;&#24066;&#21313;&#22823;&#27515;&#22240;&#20043;&#21344;&#29575;&#35722;&#21205;-&#22294;&#35498;&#26126;&#22312;&#19979;.xls" TargetMode="External"/></Relationships>
</file>

<file path=word/charts/_rels/chart15.xml.rels><?xml version="1.0" encoding="UTF-8" standalone="yes"?>
<Relationships xmlns="http://schemas.openxmlformats.org/package/2006/relationships"><Relationship Id="rId2" Type="http://schemas.openxmlformats.org/officeDocument/2006/relationships/chartUserShapes" Target="../drawings/drawing11.xml"/><Relationship Id="rId1" Type="http://schemas.openxmlformats.org/officeDocument/2006/relationships/oleObject" Target="file:///C:\Documents%20and%20Settings\user\&#26700;&#38754;\97&#39640;&#38596;&#24066;&#21508;&#21312;vs&#20840;&#24066;&#21313;&#22823;&#27515;&#22240;&#20043;&#21344;&#29575;&#35722;&#21205;-&#22294;&#35498;&#26126;&#22312;&#19979;.xls" TargetMode="External"/></Relationships>
</file>

<file path=word/charts/_rels/chart16.xml.rels><?xml version="1.0" encoding="UTF-8" standalone="yes"?>
<Relationships xmlns="http://schemas.openxmlformats.org/package/2006/relationships"><Relationship Id="rId2" Type="http://schemas.openxmlformats.org/officeDocument/2006/relationships/chartUserShapes" Target="../drawings/drawing12.xml"/><Relationship Id="rId1" Type="http://schemas.openxmlformats.org/officeDocument/2006/relationships/oleObject" Target="file:///C:\Documents%20and%20Settings\user\&#26700;&#38754;\97&#39640;&#38596;&#24066;&#21508;&#21312;vs&#20840;&#24066;&#21313;&#22823;&#27515;&#22240;&#20043;&#21344;&#29575;&#35722;&#21205;-&#22294;&#35498;&#26126;&#22312;&#19979;.xls" TargetMode="External"/></Relationships>
</file>

<file path=word/charts/_rels/chart17.xml.rels><?xml version="1.0" encoding="UTF-8" standalone="yes"?>
<Relationships xmlns="http://schemas.openxmlformats.org/package/2006/relationships"><Relationship Id="rId2" Type="http://schemas.openxmlformats.org/officeDocument/2006/relationships/chartUserShapes" Target="../drawings/drawing13.xml"/><Relationship Id="rId1" Type="http://schemas.openxmlformats.org/officeDocument/2006/relationships/oleObject" Target="file:///C:\Documents%20and%20Settings\user\&#26700;&#38754;\97&#39640;&#38596;&#24066;&#21508;&#21312;vs&#20840;&#24066;&#21313;&#22823;&#27515;&#22240;&#20043;&#21344;&#29575;&#35722;&#21205;-&#22294;&#35498;&#26126;&#22312;&#19979;.xls" TargetMode="External"/></Relationships>
</file>

<file path=word/charts/_rels/chart18.xml.rels><?xml version="1.0" encoding="UTF-8" standalone="yes"?>
<Relationships xmlns="http://schemas.openxmlformats.org/package/2006/relationships"><Relationship Id="rId2" Type="http://schemas.openxmlformats.org/officeDocument/2006/relationships/chartUserShapes" Target="../drawings/drawing14.xml"/><Relationship Id="rId1" Type="http://schemas.openxmlformats.org/officeDocument/2006/relationships/oleObject" Target="file:///C:\Documents%20and%20Settings\user\&#26700;&#38754;\97&#39640;&#38596;&#24066;&#21508;&#21312;vs&#20840;&#24066;&#21313;&#22823;&#27515;&#22240;&#20043;&#21344;&#29575;&#35722;&#21205;-&#22294;&#35498;&#26126;&#22312;&#19979;.xls" TargetMode="External"/></Relationships>
</file>

<file path=word/charts/_rels/chart19.xml.rels><?xml version="1.0" encoding="UTF-8" standalone="yes"?>
<Relationships xmlns="http://schemas.openxmlformats.org/package/2006/relationships"><Relationship Id="rId2" Type="http://schemas.openxmlformats.org/officeDocument/2006/relationships/chartUserShapes" Target="../drawings/drawing15.xml"/><Relationship Id="rId1" Type="http://schemas.openxmlformats.org/officeDocument/2006/relationships/oleObject" Target="file:///C:\Documents%20and%20Settings\user\&#26700;&#38754;\97&#39640;&#38596;&#24066;&#21508;&#21312;vs&#20840;&#24066;&#21313;&#22823;&#27515;&#22240;&#20043;&#21344;&#29575;&#35722;&#21205;-&#22294;&#35498;&#26126;&#22312;&#19979;.xls"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C:\Documents%20and%20Settings\user\&#26700;&#38754;\&#22294;&#20845;(3-2).xls" TargetMode="External"/></Relationships>
</file>

<file path=word/charts/_rels/chart20.xml.rels><?xml version="1.0" encoding="UTF-8" standalone="yes"?>
<Relationships xmlns="http://schemas.openxmlformats.org/package/2006/relationships"><Relationship Id="rId2" Type="http://schemas.openxmlformats.org/officeDocument/2006/relationships/chartUserShapes" Target="../drawings/drawing16.xml"/><Relationship Id="rId1" Type="http://schemas.openxmlformats.org/officeDocument/2006/relationships/oleObject" Target="file:///C:\Documents%20and%20Settings\user\&#26700;&#38754;\97&#39640;&#38596;&#24066;&#21508;&#21312;vs&#20840;&#24066;&#21313;&#22823;&#27515;&#22240;&#20043;&#21344;&#29575;&#35722;&#21205;-&#22294;&#35498;&#26126;&#22312;&#19979;.xls" TargetMode="External"/></Relationships>
</file>

<file path=word/charts/_rels/chart21.xml.rels><?xml version="1.0" encoding="UTF-8" standalone="yes"?>
<Relationships xmlns="http://schemas.openxmlformats.org/package/2006/relationships"><Relationship Id="rId2" Type="http://schemas.openxmlformats.org/officeDocument/2006/relationships/chartUserShapes" Target="../drawings/drawing17.xml"/><Relationship Id="rId1" Type="http://schemas.openxmlformats.org/officeDocument/2006/relationships/oleObject" Target="file:///C:\Documents%20and%20Settings\user\&#26700;&#38754;\97&#39640;&#38596;&#24066;&#21508;&#21312;vs&#20840;&#24066;&#21313;&#22823;&#27515;&#22240;&#20043;&#21344;&#29575;&#35722;&#21205;-&#22294;&#35498;&#26126;&#22312;&#19979;.xls" TargetMode="External"/></Relationships>
</file>

<file path=word/charts/_rels/chart22.xml.rels><?xml version="1.0" encoding="UTF-8" standalone="yes"?>
<Relationships xmlns="http://schemas.openxmlformats.org/package/2006/relationships"><Relationship Id="rId2" Type="http://schemas.openxmlformats.org/officeDocument/2006/relationships/chartUserShapes" Target="../drawings/drawing18.xml"/><Relationship Id="rId1" Type="http://schemas.openxmlformats.org/officeDocument/2006/relationships/oleObject" Target="file:///C:\Documents%20and%20Settings\user\&#26700;&#38754;\97&#27515;&#22240;&#22577;&#21578;&#27284;\2-3&#39640;&#38596;&#24063;&#21450;&#39640;&#38596;&#32291;&#27515;&#20129;&#20154;&#25976;&#32080;&#27083;&#27604;&#36611;.xlsx" TargetMode="External"/></Relationships>
</file>

<file path=word/charts/_rels/chart23.xml.rels><?xml version="1.0" encoding="UTF-8" standalone="yes"?>
<Relationships xmlns="http://schemas.openxmlformats.org/package/2006/relationships"><Relationship Id="rId1" Type="http://schemas.openxmlformats.org/officeDocument/2006/relationships/oleObject" Target="file:///C:\Documents%20and%20Settings\user\&#26700;&#38754;\97&#27515;&#22240;&#22577;&#21578;&#27284;\2-3&#39640;&#38596;&#24063;&#21450;&#39640;&#38596;&#32291;&#27515;&#20129;&#20154;&#25976;&#32080;&#27083;&#27604;&#36611;.xlsx" TargetMode="External"/></Relationships>
</file>

<file path=word/charts/_rels/chart24.xml.rels><?xml version="1.0" encoding="UTF-8" standalone="yes"?>
<Relationships xmlns="http://schemas.openxmlformats.org/package/2006/relationships"><Relationship Id="rId1" Type="http://schemas.openxmlformats.org/officeDocument/2006/relationships/oleObject" Target="file:///C:\Documents%20and%20Settings\user\&#26700;&#38754;\97&#27515;&#22240;&#22577;&#21578;&#27284;\2-3&#39640;&#38596;&#24063;&#21450;&#39640;&#38596;&#32291;&#27515;&#20129;&#20154;&#25976;&#32080;&#27083;&#27604;&#36611;.xlsx" TargetMode="External"/></Relationships>
</file>

<file path=word/charts/_rels/chart25.xml.rels><?xml version="1.0" encoding="UTF-8" standalone="yes"?>
<Relationships xmlns="http://schemas.openxmlformats.org/package/2006/relationships"><Relationship Id="rId1" Type="http://schemas.openxmlformats.org/officeDocument/2006/relationships/oleObject" Target="file:///C:\Documents%20and%20Settings\user\&#26700;&#38754;\97&#27515;&#22240;&#22577;&#21578;&#27284;\2-3&#39640;&#38596;&#24063;&#21450;&#39640;&#38596;&#32291;&#27515;&#20129;&#20154;&#25976;&#32080;&#27083;&#27604;&#36611;.xlsx" TargetMode="External"/></Relationships>
</file>

<file path=word/charts/_rels/chart26.xml.rels><?xml version="1.0" encoding="UTF-8" standalone="yes"?>
<Relationships xmlns="http://schemas.openxmlformats.org/package/2006/relationships"><Relationship Id="rId1" Type="http://schemas.openxmlformats.org/officeDocument/2006/relationships/oleObject" Target="file:///C:\Documents%20and%20Settings\user\&#26700;&#38754;\97&#27515;&#22240;&#22577;&#21578;&#27284;\2-3&#39640;&#38596;&#24063;&#21450;&#39640;&#38596;&#32291;&#27515;&#20129;&#20154;&#25976;&#32080;&#27083;&#27604;&#36611;.xlsx" TargetMode="External"/></Relationships>
</file>

<file path=word/charts/_rels/chart27.xml.rels><?xml version="1.0" encoding="UTF-8" standalone="yes"?>
<Relationships xmlns="http://schemas.openxmlformats.org/package/2006/relationships"><Relationship Id="rId1" Type="http://schemas.openxmlformats.org/officeDocument/2006/relationships/oleObject" Target="file:///K:\11.&#26412;&#24063;&#33287;&#20840;&#22283;&#33258;&#27578;&#27515;&#20129;&#29575;&#27010;&#27841;.xlsx" TargetMode="External"/></Relationships>
</file>

<file path=word/charts/_rels/chart28.xml.rels><?xml version="1.0" encoding="UTF-8" standalone="yes"?>
<Relationships xmlns="http://schemas.openxmlformats.org/package/2006/relationships"><Relationship Id="rId1" Type="http://schemas.openxmlformats.org/officeDocument/2006/relationships/oleObject" Target="file:///C:\Documents%20and%20Settings\user\&#26700;&#38754;\97&#27515;&#22240;&#22577;&#21578;&#27284;\11.&#26412;&#24063;&#33287;&#20840;&#22283;&#33258;&#27578;&#27515;&#20129;&#29575;&#27010;&#27841;.xlsx" TargetMode="External"/></Relationships>
</file>

<file path=word/charts/_rels/chart29.xml.rels><?xml version="1.0" encoding="UTF-8" standalone="yes"?>
<Relationships xmlns="http://schemas.openxmlformats.org/package/2006/relationships"><Relationship Id="rId1" Type="http://schemas.openxmlformats.org/officeDocument/2006/relationships/oleObject" Target="file:///C:\Documents%20and%20Settings\user\&#26700;&#38754;\97&#27515;&#22240;&#22577;&#21578;&#27284;\11.&#26412;&#24063;&#33287;&#20840;&#22283;&#33258;&#27578;&#27515;&#20129;&#29575;&#27010;&#27841;.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Documents%20and%20Settings\user\&#26700;&#38754;\97&#32954;&#28814;&#27515;&#22240;&#24180;&#40801;&#20998;&#24067;&#22294;.xlsx" TargetMode="External"/></Relationships>
</file>

<file path=word/charts/_rels/chart30.xml.rels><?xml version="1.0" encoding="UTF-8" standalone="yes"?>
<Relationships xmlns="http://schemas.openxmlformats.org/package/2006/relationships"><Relationship Id="rId1" Type="http://schemas.openxmlformats.org/officeDocument/2006/relationships/oleObject" Target="file:///C:\Documents%20and%20Settings\user\&#26700;&#38754;\97&#27515;&#22240;&#22577;&#21578;&#27284;\11.&#26412;&#24063;&#33287;&#20840;&#22283;&#33258;&#27578;&#27515;&#20129;&#29575;&#27010;&#27841;.xlsx" TargetMode="External"/></Relationships>
</file>

<file path=word/charts/_rels/chart31.xml.rels><?xml version="1.0" encoding="UTF-8" standalone="yes"?>
<Relationships xmlns="http://schemas.openxmlformats.org/package/2006/relationships"><Relationship Id="rId1" Type="http://schemas.openxmlformats.org/officeDocument/2006/relationships/oleObject" Target="file:///C:\Documents%20and%20Settings\user\&#26700;&#38754;\97&#27515;&#22240;&#22577;&#21578;&#27284;\11.&#26412;&#24063;&#33287;&#20840;&#22283;&#33258;&#27578;&#27515;&#20129;&#29575;&#27010;&#27841;.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Documents%20and%20Settings\user\&#26700;&#38754;\97&#27515;&#22240;&#22577;&#21578;&#27284;\96-97&#21313;&#22823;&#27515;&#22240;&#27604;&#36611;&#22294;.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Documents%20and%20Settings\user\&#26700;&#38754;\97&#27515;&#22240;&#22577;&#21578;&#27284;\97&#39640;&#24063;&#24615;&#21029;&#21313;&#22823;&#20027;&#35201;&#27515;&#22240;&#27515;&#20129;&#29575;&#27010;&#27841;.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Documents%20and%20Settings\user\&#26700;&#38754;\97&#39640;&#38596;&#24063;&#21313;&#22823;&#27515;&#22240;&#21344;&#29575;&#35722;&#21205;-&#22294;&#35498;&#26126;&#22312;&#19979;.xlsx" TargetMode="External"/></Relationships>
</file>

<file path=word/charts/_rels/chart7.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oleObject" Target="file:///C:\Documents%20and%20Settings\user\&#26700;&#38754;\97&#39640;&#38596;&#24063;&#21313;&#22823;&#27515;&#22240;&#21344;&#29575;&#35722;&#21205;-&#22294;&#35498;&#26126;&#22312;&#19979;.xlsx" TargetMode="External"/></Relationships>
</file>

<file path=word/charts/_rels/chart8.xml.rels><?xml version="1.0" encoding="UTF-8" standalone="yes"?>
<Relationships xmlns="http://schemas.openxmlformats.org/package/2006/relationships"><Relationship Id="rId2" Type="http://schemas.openxmlformats.org/officeDocument/2006/relationships/chartUserShapes" Target="../drawings/drawing4.xml"/><Relationship Id="rId1" Type="http://schemas.openxmlformats.org/officeDocument/2006/relationships/oleObject" Target="file:///C:\Documents%20and%20Settings\user\&#26700;&#38754;\97&#39640;&#38596;&#24063;&#21313;&#22823;&#27515;&#22240;&#21344;&#29575;&#35722;&#21205;-&#22294;&#35498;&#26126;&#22312;&#19979;.xlsx" TargetMode="External"/></Relationships>
</file>

<file path=word/charts/_rels/chart9.xml.rels><?xml version="1.0" encoding="UTF-8" standalone="yes"?>
<Relationships xmlns="http://schemas.openxmlformats.org/package/2006/relationships"><Relationship Id="rId2" Type="http://schemas.openxmlformats.org/officeDocument/2006/relationships/chartUserShapes" Target="../drawings/drawing5.xml"/><Relationship Id="rId1" Type="http://schemas.openxmlformats.org/officeDocument/2006/relationships/oleObject" Target="file:///C:\Documents%20and%20Settings\user\&#26700;&#38754;\97&#39640;&#38596;&#24063;&#21313;&#22823;&#27515;&#22240;&#21344;&#29575;&#35722;&#21205;-&#22294;&#35498;&#26126;&#22312;&#19979;.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zh-TW"/>
  <c:chart>
    <c:autoTitleDeleted val="1"/>
    <c:plotArea>
      <c:layout>
        <c:manualLayout>
          <c:layoutTarget val="inner"/>
          <c:xMode val="edge"/>
          <c:yMode val="edge"/>
          <c:x val="8.0247074827744819E-2"/>
          <c:y val="0.11546909577479285"/>
          <c:w val="0.87654497119536712"/>
          <c:h val="0.76035064244421735"/>
        </c:manualLayout>
      </c:layout>
      <c:areaChart>
        <c:grouping val="stacked"/>
        <c:ser>
          <c:idx val="1"/>
          <c:order val="0"/>
          <c:spPr>
            <a:solidFill>
              <a:srgbClr val="00FFFF"/>
            </a:solidFill>
            <a:ln w="12700">
              <a:solidFill>
                <a:srgbClr val="000000"/>
              </a:solidFill>
              <a:prstDash val="solid"/>
            </a:ln>
          </c:spPr>
          <c:cat>
            <c:numRef>
              <c:f>圖一!$A$3:$A$29</c:f>
              <c:numCache>
                <c:formatCode>@</c:formatCode>
                <c:ptCount val="27"/>
                <c:pt idx="0">
                  <c:v>71</c:v>
                </c:pt>
                <c:pt idx="1">
                  <c:v>72</c:v>
                </c:pt>
                <c:pt idx="2">
                  <c:v>73</c:v>
                </c:pt>
                <c:pt idx="3">
                  <c:v>74</c:v>
                </c:pt>
                <c:pt idx="4">
                  <c:v>75</c:v>
                </c:pt>
                <c:pt idx="5">
                  <c:v>76</c:v>
                </c:pt>
                <c:pt idx="6">
                  <c:v>77</c:v>
                </c:pt>
                <c:pt idx="7">
                  <c:v>78</c:v>
                </c:pt>
                <c:pt idx="8">
                  <c:v>79</c:v>
                </c:pt>
                <c:pt idx="9">
                  <c:v>80</c:v>
                </c:pt>
                <c:pt idx="10">
                  <c:v>81</c:v>
                </c:pt>
                <c:pt idx="11">
                  <c:v>82</c:v>
                </c:pt>
                <c:pt idx="12">
                  <c:v>83</c:v>
                </c:pt>
                <c:pt idx="13">
                  <c:v>84</c:v>
                </c:pt>
                <c:pt idx="14">
                  <c:v>85</c:v>
                </c:pt>
                <c:pt idx="15">
                  <c:v>86</c:v>
                </c:pt>
                <c:pt idx="16">
                  <c:v>87</c:v>
                </c:pt>
                <c:pt idx="17">
                  <c:v>88</c:v>
                </c:pt>
                <c:pt idx="18">
                  <c:v>89</c:v>
                </c:pt>
                <c:pt idx="19">
                  <c:v>90</c:v>
                </c:pt>
                <c:pt idx="20">
                  <c:v>91</c:v>
                </c:pt>
                <c:pt idx="21">
                  <c:v>92</c:v>
                </c:pt>
                <c:pt idx="22">
                  <c:v>93</c:v>
                </c:pt>
                <c:pt idx="23">
                  <c:v>94</c:v>
                </c:pt>
                <c:pt idx="24">
                  <c:v>95</c:v>
                </c:pt>
                <c:pt idx="25" formatCode="General">
                  <c:v>96</c:v>
                </c:pt>
                <c:pt idx="26" formatCode="General">
                  <c:v>97</c:v>
                </c:pt>
              </c:numCache>
            </c:numRef>
          </c:cat>
          <c:val>
            <c:numRef>
              <c:f>圖一!$B$3:$B$29</c:f>
              <c:numCache>
                <c:formatCode>General</c:formatCode>
                <c:ptCount val="27"/>
                <c:pt idx="0">
                  <c:v>3.8299999999999987</c:v>
                </c:pt>
                <c:pt idx="1">
                  <c:v>4.08</c:v>
                </c:pt>
                <c:pt idx="2">
                  <c:v>3.8099999999999987</c:v>
                </c:pt>
                <c:pt idx="3">
                  <c:v>3.98</c:v>
                </c:pt>
                <c:pt idx="4">
                  <c:v>4.01</c:v>
                </c:pt>
                <c:pt idx="5">
                  <c:v>3.9899999999999998</c:v>
                </c:pt>
                <c:pt idx="6">
                  <c:v>4.3899999999999997</c:v>
                </c:pt>
                <c:pt idx="7">
                  <c:v>4.24</c:v>
                </c:pt>
                <c:pt idx="8">
                  <c:v>4.21</c:v>
                </c:pt>
                <c:pt idx="9">
                  <c:v>4.13</c:v>
                </c:pt>
                <c:pt idx="10">
                  <c:v>4.2699999999999996</c:v>
                </c:pt>
                <c:pt idx="11">
                  <c:v>4.41</c:v>
                </c:pt>
                <c:pt idx="12">
                  <c:v>4.4700000000000024</c:v>
                </c:pt>
                <c:pt idx="13">
                  <c:v>4.5</c:v>
                </c:pt>
                <c:pt idx="14" formatCode="#,##0.00">
                  <c:v>4.8019761817505424</c:v>
                </c:pt>
                <c:pt idx="15" formatCode="#,##0.00">
                  <c:v>4.7460365193920175</c:v>
                </c:pt>
                <c:pt idx="16" formatCode="#,##0.00">
                  <c:v>4.7204638074773895</c:v>
                </c:pt>
                <c:pt idx="17" formatCode="#,##0.00">
                  <c:v>4.8859574505745273</c:v>
                </c:pt>
                <c:pt idx="18" formatCode="#,##0.00">
                  <c:v>4.8886319079318898</c:v>
                </c:pt>
                <c:pt idx="19" formatCode="#,##0.00">
                  <c:v>5.0317971388437934</c:v>
                </c:pt>
                <c:pt idx="20" formatCode="#,##0.00">
                  <c:v>5.2776878041602986</c:v>
                </c:pt>
                <c:pt idx="21" formatCode="#,##0.00">
                  <c:v>5.3344640029680077</c:v>
                </c:pt>
                <c:pt idx="22" formatCode="#,##0.00">
                  <c:v>5.5108706838158623</c:v>
                </c:pt>
                <c:pt idx="23" formatCode="#,##0.00">
                  <c:v>5.6434536004387219</c:v>
                </c:pt>
                <c:pt idx="24" formatCode="#,##0.00">
                  <c:v>5.7342030935214092</c:v>
                </c:pt>
                <c:pt idx="25" formatCode="#,##0.00">
                  <c:v>5.8255286777643756</c:v>
                </c:pt>
                <c:pt idx="26" formatCode="#,##0.00">
                  <c:v>5.9635013756497015</c:v>
                </c:pt>
              </c:numCache>
            </c:numRef>
          </c:val>
        </c:ser>
        <c:ser>
          <c:idx val="2"/>
          <c:order val="1"/>
          <c:spPr>
            <a:solidFill>
              <a:srgbClr val="00FF00"/>
            </a:solidFill>
            <a:ln w="12700">
              <a:solidFill>
                <a:srgbClr val="000000"/>
              </a:solidFill>
              <a:prstDash val="solid"/>
            </a:ln>
          </c:spPr>
          <c:cat>
            <c:numRef>
              <c:f>圖一!$A$3:$A$29</c:f>
              <c:numCache>
                <c:formatCode>@</c:formatCode>
                <c:ptCount val="27"/>
                <c:pt idx="0">
                  <c:v>71</c:v>
                </c:pt>
                <c:pt idx="1">
                  <c:v>72</c:v>
                </c:pt>
                <c:pt idx="2">
                  <c:v>73</c:v>
                </c:pt>
                <c:pt idx="3">
                  <c:v>74</c:v>
                </c:pt>
                <c:pt idx="4">
                  <c:v>75</c:v>
                </c:pt>
                <c:pt idx="5">
                  <c:v>76</c:v>
                </c:pt>
                <c:pt idx="6">
                  <c:v>77</c:v>
                </c:pt>
                <c:pt idx="7">
                  <c:v>78</c:v>
                </c:pt>
                <c:pt idx="8">
                  <c:v>79</c:v>
                </c:pt>
                <c:pt idx="9">
                  <c:v>80</c:v>
                </c:pt>
                <c:pt idx="10">
                  <c:v>81</c:v>
                </c:pt>
                <c:pt idx="11">
                  <c:v>82</c:v>
                </c:pt>
                <c:pt idx="12">
                  <c:v>83</c:v>
                </c:pt>
                <c:pt idx="13">
                  <c:v>84</c:v>
                </c:pt>
                <c:pt idx="14">
                  <c:v>85</c:v>
                </c:pt>
                <c:pt idx="15">
                  <c:v>86</c:v>
                </c:pt>
                <c:pt idx="16">
                  <c:v>87</c:v>
                </c:pt>
                <c:pt idx="17">
                  <c:v>88</c:v>
                </c:pt>
                <c:pt idx="18">
                  <c:v>89</c:v>
                </c:pt>
                <c:pt idx="19">
                  <c:v>90</c:v>
                </c:pt>
                <c:pt idx="20">
                  <c:v>91</c:v>
                </c:pt>
                <c:pt idx="21">
                  <c:v>92</c:v>
                </c:pt>
                <c:pt idx="22">
                  <c:v>93</c:v>
                </c:pt>
                <c:pt idx="23">
                  <c:v>94</c:v>
                </c:pt>
                <c:pt idx="24">
                  <c:v>95</c:v>
                </c:pt>
                <c:pt idx="25" formatCode="General">
                  <c:v>96</c:v>
                </c:pt>
                <c:pt idx="26" formatCode="General">
                  <c:v>97</c:v>
                </c:pt>
              </c:numCache>
            </c:numRef>
          </c:cat>
          <c:val>
            <c:numRef>
              <c:f>圖一!$C$3:$C$29</c:f>
              <c:numCache>
                <c:formatCode>General</c:formatCode>
                <c:ptCount val="27"/>
                <c:pt idx="0">
                  <c:v>16.670000000000005</c:v>
                </c:pt>
                <c:pt idx="1">
                  <c:v>14.65</c:v>
                </c:pt>
                <c:pt idx="2">
                  <c:v>13.99</c:v>
                </c:pt>
                <c:pt idx="3">
                  <c:v>12.26</c:v>
                </c:pt>
                <c:pt idx="4">
                  <c:v>9.89</c:v>
                </c:pt>
                <c:pt idx="5">
                  <c:v>10.11</c:v>
                </c:pt>
                <c:pt idx="6">
                  <c:v>11.26</c:v>
                </c:pt>
                <c:pt idx="7">
                  <c:v>9.7900000000000009</c:v>
                </c:pt>
                <c:pt idx="8">
                  <c:v>10.65</c:v>
                </c:pt>
                <c:pt idx="9">
                  <c:v>9.81</c:v>
                </c:pt>
                <c:pt idx="10">
                  <c:v>9.33</c:v>
                </c:pt>
                <c:pt idx="11">
                  <c:v>9.32</c:v>
                </c:pt>
                <c:pt idx="12">
                  <c:v>8.8500000000000068</c:v>
                </c:pt>
                <c:pt idx="13">
                  <c:v>9.120000000000001</c:v>
                </c:pt>
                <c:pt idx="14" formatCode="#,##0.00">
                  <c:v>8.5359917416640219</c:v>
                </c:pt>
                <c:pt idx="15" formatCode="#,##0.00">
                  <c:v>8.3456369045110268</c:v>
                </c:pt>
                <c:pt idx="16" formatCode="#,##0.00">
                  <c:v>5.9459489298395978</c:v>
                </c:pt>
                <c:pt idx="17" formatCode="#,##0.00">
                  <c:v>6.218924524313544</c:v>
                </c:pt>
                <c:pt idx="18" formatCode="#,##0.00">
                  <c:v>7.2230379307263846</c:v>
                </c:pt>
                <c:pt idx="19" formatCode="#,##0.00">
                  <c:v>4.9098547847467024</c:v>
                </c:pt>
                <c:pt idx="20" formatCode="#,##0.00">
                  <c:v>4.0406569046863714</c:v>
                </c:pt>
                <c:pt idx="21" formatCode="#,##0.00">
                  <c:v>3.3277462353338567</c:v>
                </c:pt>
                <c:pt idx="22" formatCode="#,##0.00">
                  <c:v>2.6492152452641902</c:v>
                </c:pt>
                <c:pt idx="23" formatCode="#,##0.00">
                  <c:v>2.2313174298768974</c:v>
                </c:pt>
                <c:pt idx="24" formatCode="#,##0.00">
                  <c:v>1.9977820784668443</c:v>
                </c:pt>
                <c:pt idx="25" formatCode="#,##0.00">
                  <c:v>2.0769218857949951</c:v>
                </c:pt>
                <c:pt idx="26" formatCode="#,##0.00">
                  <c:v>1.6433605574426078</c:v>
                </c:pt>
              </c:numCache>
            </c:numRef>
          </c:val>
        </c:ser>
        <c:axId val="176628480"/>
        <c:axId val="176630016"/>
      </c:areaChart>
      <c:catAx>
        <c:axId val="176628480"/>
        <c:scaling>
          <c:orientation val="minMax"/>
        </c:scaling>
        <c:axPos val="b"/>
        <c:numFmt formatCode="@" sourceLinked="1"/>
        <c:majorTickMark val="in"/>
        <c:tickLblPos val="nextTo"/>
        <c:spPr>
          <a:ln w="3175">
            <a:solidFill>
              <a:srgbClr val="000000"/>
            </a:solidFill>
            <a:prstDash val="solid"/>
          </a:ln>
        </c:spPr>
        <c:txPr>
          <a:bodyPr rot="0" vert="horz"/>
          <a:lstStyle/>
          <a:p>
            <a:pPr>
              <a:defRPr sz="800" b="0" i="0" u="none" strike="noStrike" baseline="0">
                <a:solidFill>
                  <a:srgbClr val="000000"/>
                </a:solidFill>
                <a:latin typeface="新細明體"/>
                <a:ea typeface="新細明體"/>
                <a:cs typeface="新細明體"/>
              </a:defRPr>
            </a:pPr>
            <a:endParaRPr lang="zh-TW"/>
          </a:p>
        </c:txPr>
        <c:crossAx val="176630016"/>
        <c:crosses val="autoZero"/>
        <c:lblAlgn val="ctr"/>
        <c:lblOffset val="100"/>
        <c:tickLblSkip val="1"/>
        <c:tickMarkSkip val="1"/>
      </c:catAx>
      <c:valAx>
        <c:axId val="176630016"/>
        <c:scaling>
          <c:orientation val="minMax"/>
        </c:scaling>
        <c:axPos val="l"/>
        <c:majorGridlines>
          <c:spPr>
            <a:ln w="3175">
              <a:solidFill>
                <a:srgbClr val="000000"/>
              </a:solidFill>
              <a:prstDash val="sysDash"/>
            </a:ln>
          </c:spPr>
        </c:majorGridlines>
        <c:numFmt formatCode="General" sourceLinked="1"/>
        <c:majorTickMark val="in"/>
        <c:tickLblPos val="nextTo"/>
        <c:spPr>
          <a:ln w="3175">
            <a:solidFill>
              <a:srgbClr val="000000"/>
            </a:solidFill>
            <a:prstDash val="solid"/>
          </a:ln>
        </c:spPr>
        <c:txPr>
          <a:bodyPr rot="0" vert="horz"/>
          <a:lstStyle/>
          <a:p>
            <a:pPr>
              <a:defRPr sz="900" b="0" i="0" u="none" strike="noStrike" baseline="0">
                <a:solidFill>
                  <a:srgbClr val="000000"/>
                </a:solidFill>
                <a:latin typeface="新細明體"/>
                <a:ea typeface="新細明體"/>
                <a:cs typeface="新細明體"/>
              </a:defRPr>
            </a:pPr>
            <a:endParaRPr lang="zh-TW"/>
          </a:p>
        </c:txPr>
        <c:crossAx val="176628480"/>
        <c:crosses val="autoZero"/>
        <c:crossBetween val="midCat"/>
      </c:valAx>
      <c:spPr>
        <a:solidFill>
          <a:srgbClr val="FFFFFF"/>
        </a:solidFill>
        <a:ln w="12700">
          <a:solidFill>
            <a:srgbClr val="808080"/>
          </a:solidFill>
          <a:prstDash val="solid"/>
        </a:ln>
      </c:spPr>
    </c:plotArea>
    <c:plotVisOnly val="1"/>
    <c:dispBlanksAs val="zero"/>
  </c:chart>
  <c:spPr>
    <a:solidFill>
      <a:srgbClr val="FFFF99"/>
    </a:solidFill>
    <a:ln w="9525">
      <a:noFill/>
    </a:ln>
  </c:spPr>
  <c:txPr>
    <a:bodyPr/>
    <a:lstStyle/>
    <a:p>
      <a:pPr>
        <a:defRPr sz="1200" b="0" i="0" u="none" strike="noStrike" baseline="0">
          <a:solidFill>
            <a:srgbClr val="000000"/>
          </a:solidFill>
          <a:latin typeface="新細明體"/>
          <a:ea typeface="新細明體"/>
          <a:cs typeface="新細明體"/>
        </a:defRPr>
      </a:pPr>
      <a:endParaRPr lang="zh-TW"/>
    </a:p>
  </c:txPr>
  <c:externalData r:id="rId1"/>
  <c:userShapes r:id="rId2"/>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zh-TW"/>
  <c:chart>
    <c:title>
      <c:tx>
        <c:rich>
          <a:bodyPr/>
          <a:lstStyle/>
          <a:p>
            <a:pPr>
              <a:defRPr>
                <a:latin typeface="標楷體" pitchFamily="65" charset="-120"/>
                <a:ea typeface="標楷體" pitchFamily="65" charset="-120"/>
              </a:defRPr>
            </a:pPr>
            <a:r>
              <a:rPr lang="zh-TW" altLang="en-US" sz="1400">
                <a:latin typeface="標楷體" pitchFamily="65" charset="-120"/>
                <a:ea typeface="標楷體" pitchFamily="65" charset="-120"/>
              </a:rPr>
              <a:t>圖</a:t>
            </a:r>
            <a:r>
              <a:rPr lang="en-US" altLang="zh-TW" sz="1400">
                <a:latin typeface="標楷體" pitchFamily="65" charset="-120"/>
                <a:ea typeface="標楷體" pitchFamily="65" charset="-120"/>
              </a:rPr>
              <a:t>12  </a:t>
            </a:r>
            <a:r>
              <a:rPr lang="zh-TW" altLang="en-US" sz="1400">
                <a:latin typeface="標楷體" pitchFamily="65" charset="-120"/>
                <a:ea typeface="標楷體" pitchFamily="65" charset="-120"/>
              </a:rPr>
              <a:t>高雄巿男性主要癌症標準化死亡率與死亡人數</a:t>
            </a:r>
            <a:endParaRPr lang="en-US" altLang="zh-TW" sz="1400">
              <a:latin typeface="標楷體" pitchFamily="65" charset="-120"/>
              <a:ea typeface="標楷體" pitchFamily="65" charset="-120"/>
            </a:endParaRPr>
          </a:p>
          <a:p>
            <a:pPr>
              <a:defRPr>
                <a:latin typeface="標楷體" pitchFamily="65" charset="-120"/>
                <a:ea typeface="標楷體" pitchFamily="65" charset="-120"/>
              </a:defRPr>
            </a:pPr>
            <a:r>
              <a:rPr lang="zh-TW" altLang="en-US" sz="1400">
                <a:latin typeface="標楷體" pitchFamily="65" charset="-120"/>
                <a:ea typeface="標楷體" pitchFamily="65" charset="-120"/>
              </a:rPr>
              <a:t>占率變動</a:t>
            </a:r>
            <a:r>
              <a:rPr lang="en-US" altLang="zh-TW" sz="1400">
                <a:latin typeface="標楷體" pitchFamily="65" charset="-120"/>
                <a:ea typeface="標楷體" pitchFamily="65" charset="-120"/>
              </a:rPr>
              <a:t>--97</a:t>
            </a:r>
            <a:r>
              <a:rPr lang="zh-TW" altLang="en-US" sz="1400">
                <a:latin typeface="標楷體" pitchFamily="65" charset="-120"/>
                <a:ea typeface="標楷體" pitchFamily="65" charset="-120"/>
              </a:rPr>
              <a:t>年 </a:t>
            </a:r>
            <a:r>
              <a:rPr lang="en-US" altLang="zh-TW" sz="1400">
                <a:latin typeface="標楷體" pitchFamily="65" charset="-120"/>
                <a:ea typeface="標楷體" pitchFamily="65" charset="-120"/>
              </a:rPr>
              <a:t>vs 96</a:t>
            </a:r>
            <a:r>
              <a:rPr lang="zh-TW" altLang="en-US" sz="1400">
                <a:latin typeface="標楷體" pitchFamily="65" charset="-120"/>
                <a:ea typeface="標楷體" pitchFamily="65" charset="-120"/>
              </a:rPr>
              <a:t>年</a:t>
            </a:r>
          </a:p>
        </c:rich>
      </c:tx>
      <c:layout>
        <c:manualLayout>
          <c:xMode val="edge"/>
          <c:yMode val="edge"/>
          <c:x val="9.2316637503645119E-2"/>
          <c:y val="0.88036307961504756"/>
        </c:manualLayout>
      </c:layout>
    </c:title>
    <c:plotArea>
      <c:layout>
        <c:manualLayout>
          <c:layoutTarget val="inner"/>
          <c:xMode val="edge"/>
          <c:yMode val="edge"/>
          <c:x val="8.5437902901517926E-2"/>
          <c:y val="0.11199271272941409"/>
          <c:w val="0.82260336558356861"/>
          <c:h val="0.71339406103648861"/>
        </c:manualLayout>
      </c:layout>
      <c:scatterChart>
        <c:scatterStyle val="lineMarker"/>
        <c:ser>
          <c:idx val="0"/>
          <c:order val="0"/>
          <c:spPr>
            <a:ln w="28575">
              <a:noFill/>
            </a:ln>
          </c:spPr>
          <c:dLbls>
            <c:dLbl>
              <c:idx val="0"/>
              <c:layout>
                <c:manualLayout>
                  <c:x val="-0.15002879848352291"/>
                  <c:y val="-6.9600895476300759E-2"/>
                </c:manualLayout>
              </c:layout>
              <c:tx>
                <c:rich>
                  <a:bodyPr/>
                  <a:lstStyle/>
                  <a:p>
                    <a:pPr>
                      <a:defRPr sz="1050">
                        <a:latin typeface="新細明體" pitchFamily="18" charset="-120"/>
                        <a:ea typeface="新細明體" pitchFamily="18" charset="-120"/>
                      </a:defRPr>
                    </a:pPr>
                    <a:r>
                      <a:rPr lang="zh-TW" altLang="en-US" sz="1050">
                        <a:latin typeface="新細明體" pitchFamily="18" charset="-120"/>
                        <a:ea typeface="新細明體" pitchFamily="18" charset="-120"/>
                      </a:rPr>
                      <a:t>肝和肝內膽管癌 </a:t>
                    </a:r>
                    <a:r>
                      <a:rPr lang="en-US" altLang="en-US" sz="1050">
                        <a:latin typeface="新細明體" pitchFamily="18" charset="-120"/>
                        <a:ea typeface="新細明體" pitchFamily="18" charset="-120"/>
                      </a:rPr>
                      <a:t>1.9 , -0.1 (1)</a:t>
                    </a:r>
                  </a:p>
                </c:rich>
              </c:tx>
              <c:spPr/>
              <c:dLblPos val="r"/>
              <c:showVal val="1"/>
              <c:showCatName val="1"/>
            </c:dLbl>
            <c:dLbl>
              <c:idx val="1"/>
              <c:layout>
                <c:manualLayout>
                  <c:x val="5.7154418197725314E-2"/>
                  <c:y val="-0.11588492614893725"/>
                </c:manualLayout>
              </c:layout>
              <c:tx>
                <c:rich>
                  <a:bodyPr/>
                  <a:lstStyle/>
                  <a:p>
                    <a:r>
                      <a:rPr lang="zh-TW" altLang="en-US">
                        <a:latin typeface="新細明體" pitchFamily="18" charset="-120"/>
                        <a:ea typeface="新細明體" pitchFamily="18" charset="-120"/>
                      </a:rPr>
                      <a:t>氣管、支氣管和肺癌 </a:t>
                    </a:r>
                    <a:r>
                      <a:rPr lang="en-US" altLang="en-US">
                        <a:latin typeface="新細明體" pitchFamily="18" charset="-120"/>
                        <a:ea typeface="新細明體" pitchFamily="18" charset="-120"/>
                      </a:rPr>
                      <a:t>2.3 , -0.2 (2)</a:t>
                    </a:r>
                  </a:p>
                </c:rich>
              </c:tx>
              <c:dLblPos val="r"/>
              <c:showVal val="1"/>
              <c:showCatName val="1"/>
            </c:dLbl>
            <c:dLbl>
              <c:idx val="2"/>
              <c:layout>
                <c:manualLayout>
                  <c:x val="-8.4640355401881265E-2"/>
                  <c:y val="3.6960106844982278E-2"/>
                </c:manualLayout>
              </c:layout>
              <c:tx>
                <c:rich>
                  <a:bodyPr/>
                  <a:lstStyle/>
                  <a:p>
                    <a:r>
                      <a:rPr lang="zh-TW" altLang="en-US">
                        <a:latin typeface="新細明體" pitchFamily="18" charset="-120"/>
                        <a:ea typeface="新細明體" pitchFamily="18" charset="-120"/>
                      </a:rPr>
                      <a:t>口腔癌 </a:t>
                    </a:r>
                    <a:r>
                      <a:rPr lang="en-US" altLang="en-US">
                        <a:latin typeface="新細明體" pitchFamily="18" charset="-120"/>
                        <a:ea typeface="新細明體" pitchFamily="18" charset="-120"/>
                      </a:rPr>
                      <a:t>5.3 , 1.2(3) </a:t>
                    </a:r>
                  </a:p>
                </c:rich>
              </c:tx>
              <c:dLblPos val="r"/>
              <c:showVal val="1"/>
              <c:showCatName val="1"/>
            </c:dLbl>
            <c:dLbl>
              <c:idx val="3"/>
              <c:layout>
                <c:manualLayout>
                  <c:x val="-0.1247267789443023"/>
                  <c:y val="0.11719571818228819"/>
                </c:manualLayout>
              </c:layout>
              <c:tx>
                <c:rich>
                  <a:bodyPr/>
                  <a:lstStyle/>
                  <a:p>
                    <a:r>
                      <a:rPr lang="zh-TW" altLang="en-US">
                        <a:latin typeface="新細明體" pitchFamily="18" charset="-120"/>
                        <a:ea typeface="新細明體" pitchFamily="18" charset="-120"/>
                      </a:rPr>
                      <a:t>結腸、直腸和肛門癌</a:t>
                    </a:r>
                    <a:r>
                      <a:rPr lang="en-US" altLang="en-US">
                        <a:latin typeface="新細明體" pitchFamily="18" charset="-120"/>
                        <a:ea typeface="新細明體" pitchFamily="18" charset="-120"/>
                      </a:rPr>
                      <a:t>3.9 , -0.2 (4)</a:t>
                    </a:r>
                  </a:p>
                </c:rich>
              </c:tx>
              <c:dLblPos val="r"/>
              <c:showVal val="1"/>
              <c:showCatName val="1"/>
            </c:dLbl>
            <c:dLbl>
              <c:idx val="4"/>
              <c:layout>
                <c:manualLayout>
                  <c:x val="-9.7222222222222238E-2"/>
                  <c:y val="4.5751633986929642E-2"/>
                </c:manualLayout>
              </c:layout>
              <c:tx>
                <c:rich>
                  <a:bodyPr/>
                  <a:lstStyle/>
                  <a:p>
                    <a:r>
                      <a:rPr lang="zh-TW" altLang="en-US">
                        <a:latin typeface="新細明體" pitchFamily="18" charset="-120"/>
                        <a:ea typeface="新細明體" pitchFamily="18" charset="-120"/>
                      </a:rPr>
                      <a:t>胃癌 </a:t>
                    </a:r>
                    <a:r>
                      <a:rPr lang="en-US" altLang="en-US">
                        <a:latin typeface="新細明體" pitchFamily="18" charset="-120"/>
                        <a:ea typeface="新細明體" pitchFamily="18" charset="-120"/>
                      </a:rPr>
                      <a:t>5.9 , -1.1(5) </a:t>
                    </a:r>
                  </a:p>
                </c:rich>
              </c:tx>
              <c:dLblPos val="r"/>
              <c:showVal val="1"/>
              <c:showCatName val="1"/>
            </c:dLbl>
            <c:dLbl>
              <c:idx val="5"/>
              <c:layout>
                <c:manualLayout>
                  <c:x val="3.7050010575447531E-3"/>
                  <c:y val="-2.8673980674956439E-4"/>
                </c:manualLayout>
              </c:layout>
              <c:tx>
                <c:rich>
                  <a:bodyPr/>
                  <a:lstStyle/>
                  <a:p>
                    <a:r>
                      <a:rPr lang="zh-TW" altLang="en-US">
                        <a:latin typeface="新細明體" pitchFamily="18" charset="-120"/>
                        <a:ea typeface="新細明體" pitchFamily="18" charset="-120"/>
                      </a:rPr>
                      <a:t>食道癌 </a:t>
                    </a:r>
                    <a:r>
                      <a:rPr lang="en-US" altLang="en-US">
                        <a:latin typeface="新細明體" pitchFamily="18" charset="-120"/>
                        <a:ea typeface="新細明體" pitchFamily="18" charset="-120"/>
                      </a:rPr>
                      <a:t>8.4 , -0.5(6) </a:t>
                    </a:r>
                  </a:p>
                </c:rich>
              </c:tx>
              <c:dLblPos val="r"/>
              <c:showVal val="1"/>
              <c:showCatName val="1"/>
            </c:dLbl>
            <c:dLbl>
              <c:idx val="6"/>
              <c:tx>
                <c:rich>
                  <a:bodyPr/>
                  <a:lstStyle/>
                  <a:p>
                    <a:r>
                      <a:rPr lang="zh-TW" altLang="en-US">
                        <a:latin typeface="新細明體" pitchFamily="18" charset="-120"/>
                        <a:ea typeface="新細明體" pitchFamily="18" charset="-120"/>
                      </a:rPr>
                      <a:t>胰臟癌 </a:t>
                    </a:r>
                    <a:r>
                      <a:rPr lang="en-US" altLang="en-US">
                        <a:latin typeface="新細明體" pitchFamily="18" charset="-120"/>
                        <a:ea typeface="新細明體" pitchFamily="18" charset="-120"/>
                      </a:rPr>
                      <a:t>15.6 , 0.1(7) </a:t>
                    </a:r>
                  </a:p>
                </c:rich>
              </c:tx>
              <c:dLblPos val="r"/>
              <c:showVal val="1"/>
              <c:showCatName val="1"/>
            </c:dLbl>
            <c:dLbl>
              <c:idx val="7"/>
              <c:layout>
                <c:manualLayout>
                  <c:x val="-3.9182341790609202E-3"/>
                  <c:y val="2.9146209664968351E-2"/>
                </c:manualLayout>
              </c:layout>
              <c:tx>
                <c:rich>
                  <a:bodyPr/>
                  <a:lstStyle/>
                  <a:p>
                    <a:r>
                      <a:rPr lang="zh-TW" altLang="en-US">
                        <a:latin typeface="新細明體" pitchFamily="18" charset="-120"/>
                        <a:ea typeface="新細明體" pitchFamily="18" charset="-120"/>
                      </a:rPr>
                      <a:t>前列腺</a:t>
                    </a:r>
                    <a:r>
                      <a:rPr lang="en-US" altLang="zh-TW">
                        <a:latin typeface="新細明體" pitchFamily="18" charset="-120"/>
                        <a:ea typeface="新細明體" pitchFamily="18" charset="-120"/>
                      </a:rPr>
                      <a:t>(</a:t>
                    </a:r>
                    <a:r>
                      <a:rPr lang="zh-TW" altLang="en-US">
                        <a:latin typeface="新細明體" pitchFamily="18" charset="-120"/>
                        <a:ea typeface="新細明體" pitchFamily="18" charset="-120"/>
                      </a:rPr>
                      <a:t>攝護腺</a:t>
                    </a:r>
                    <a:r>
                      <a:rPr lang="en-US" altLang="zh-TW">
                        <a:latin typeface="新細明體" pitchFamily="18" charset="-120"/>
                        <a:ea typeface="新細明體" pitchFamily="18" charset="-120"/>
                      </a:rPr>
                      <a:t>)</a:t>
                    </a:r>
                    <a:r>
                      <a:rPr lang="zh-TW" altLang="en-US">
                        <a:latin typeface="新細明體" pitchFamily="18" charset="-120"/>
                        <a:ea typeface="新細明體" pitchFamily="18" charset="-120"/>
                      </a:rPr>
                      <a:t>癌 </a:t>
                    </a:r>
                    <a:r>
                      <a:rPr lang="en-US" altLang="en-US">
                        <a:latin typeface="新細明體" pitchFamily="18" charset="-120"/>
                        <a:ea typeface="新細明體" pitchFamily="18" charset="-120"/>
                      </a:rPr>
                      <a:t>9.2 , -1.0 (8)</a:t>
                    </a:r>
                  </a:p>
                </c:rich>
              </c:tx>
              <c:dLblPos val="r"/>
              <c:showVal val="1"/>
              <c:showCatName val="1"/>
            </c:dLbl>
            <c:dLbl>
              <c:idx val="8"/>
              <c:layout>
                <c:manualLayout>
                  <c:x val="-5.8377550625068816E-2"/>
                  <c:y val="-5.9421663999251514E-2"/>
                </c:manualLayout>
              </c:layout>
              <c:tx>
                <c:rich>
                  <a:bodyPr/>
                  <a:lstStyle/>
                  <a:p>
                    <a:r>
                      <a:rPr lang="zh-TW" altLang="en-US">
                        <a:latin typeface="新細明體" pitchFamily="18" charset="-120"/>
                        <a:ea typeface="新細明體" pitchFamily="18" charset="-120"/>
                      </a:rPr>
                      <a:t>鼻咽癌 </a:t>
                    </a:r>
                    <a:r>
                      <a:rPr lang="en-US" altLang="en-US">
                        <a:latin typeface="新細明體" pitchFamily="18" charset="-120"/>
                        <a:ea typeface="新細明體" pitchFamily="18" charset="-120"/>
                      </a:rPr>
                      <a:t>27.8 , 0.4(9) </a:t>
                    </a:r>
                  </a:p>
                </c:rich>
              </c:tx>
              <c:dLblPos val="r"/>
              <c:showVal val="1"/>
              <c:showCatName val="1"/>
            </c:dLbl>
            <c:dLbl>
              <c:idx val="9"/>
              <c:layout>
                <c:manualLayout>
                  <c:x val="-9.1329675123568002E-2"/>
                  <c:y val="-4.5737341933282133E-2"/>
                </c:manualLayout>
              </c:layout>
              <c:tx>
                <c:rich>
                  <a:bodyPr/>
                  <a:lstStyle/>
                  <a:p>
                    <a:r>
                      <a:rPr lang="zh-TW" altLang="en-US">
                        <a:latin typeface="新細明體" pitchFamily="18" charset="-120"/>
                        <a:ea typeface="新細明體" pitchFamily="18" charset="-120"/>
                      </a:rPr>
                      <a:t>膀胱癌 </a:t>
                    </a:r>
                    <a:r>
                      <a:rPr lang="en-US" altLang="en-US">
                        <a:latin typeface="新細明體" pitchFamily="18" charset="-120"/>
                        <a:ea typeface="新細明體" pitchFamily="18" charset="-120"/>
                      </a:rPr>
                      <a:t>23.8 , 0.2(10) </a:t>
                    </a:r>
                  </a:p>
                </c:rich>
              </c:tx>
              <c:dLblPos val="r"/>
              <c:showVal val="1"/>
              <c:showCatName val="1"/>
            </c:dLbl>
            <c:dLbl>
              <c:idx val="10"/>
              <c:layout>
                <c:manualLayout>
                  <c:x val="-9.4022556268188562E-2"/>
                  <c:y val="-5.0668795457290423E-2"/>
                </c:manualLayout>
              </c:layout>
              <c:dLblPos val="r"/>
              <c:showVal val="1"/>
              <c:showCatName val="1"/>
            </c:dLbl>
            <c:txPr>
              <a:bodyPr/>
              <a:lstStyle/>
              <a:p>
                <a:pPr>
                  <a:defRPr>
                    <a:latin typeface="新細明體" pitchFamily="18" charset="-120"/>
                    <a:ea typeface="新細明體" pitchFamily="18" charset="-120"/>
                  </a:defRPr>
                </a:pPr>
                <a:endParaRPr lang="zh-TW"/>
              </a:p>
            </c:txPr>
            <c:dLblPos val="r"/>
            <c:showVal val="1"/>
            <c:showCatName val="1"/>
          </c:dLbls>
          <c:xVal>
            <c:numRef>
              <c:f>男性主要癌症標準化死亡率與死亡人數占率變動!$J$7:$J$16</c:f>
              <c:numCache>
                <c:formatCode>#,##0.0_ </c:formatCode>
                <c:ptCount val="10"/>
                <c:pt idx="0">
                  <c:v>1.8715340960663198</c:v>
                </c:pt>
                <c:pt idx="1">
                  <c:v>2.295568433134509</c:v>
                </c:pt>
                <c:pt idx="2">
                  <c:v>5.2625868055554088</c:v>
                </c:pt>
                <c:pt idx="3">
                  <c:v>3.8842975206611592</c:v>
                </c:pt>
                <c:pt idx="4">
                  <c:v>5.8900117800235599</c:v>
                </c:pt>
                <c:pt idx="5">
                  <c:v>8.4210526315789505</c:v>
                </c:pt>
                <c:pt idx="6">
                  <c:v>15.587207739854881</c:v>
                </c:pt>
                <c:pt idx="7">
                  <c:v>9.24175593362739</c:v>
                </c:pt>
                <c:pt idx="8">
                  <c:v>27.757487216946675</c:v>
                </c:pt>
                <c:pt idx="9">
                  <c:v>23.75</c:v>
                </c:pt>
              </c:numCache>
            </c:numRef>
          </c:xVal>
          <c:yVal>
            <c:numRef>
              <c:f>男性主要癌症標準化死亡率與死亡人數占率變動!$K$7:$K$16</c:f>
              <c:numCache>
                <c:formatCode>#,##0.0_ </c:formatCode>
                <c:ptCount val="10"/>
                <c:pt idx="0">
                  <c:v>-5.8016379508075033E-2</c:v>
                </c:pt>
                <c:pt idx="1">
                  <c:v>-0.16785657326963485</c:v>
                </c:pt>
                <c:pt idx="2">
                  <c:v>1.219416425104729</c:v>
                </c:pt>
                <c:pt idx="3">
                  <c:v>-0.18280175868853188</c:v>
                </c:pt>
                <c:pt idx="4">
                  <c:v>-1.1130011696683511</c:v>
                </c:pt>
                <c:pt idx="5">
                  <c:v>-0.45413298378205857</c:v>
                </c:pt>
                <c:pt idx="6">
                  <c:v>0.11579059165982518</c:v>
                </c:pt>
                <c:pt idx="7">
                  <c:v>-0.95500426733478616</c:v>
                </c:pt>
                <c:pt idx="8">
                  <c:v>0.36522296867428056</c:v>
                </c:pt>
                <c:pt idx="9">
                  <c:v>0.19131221149651489</c:v>
                </c:pt>
              </c:numCache>
            </c:numRef>
          </c:yVal>
        </c:ser>
        <c:dLbls>
          <c:showVal val="1"/>
          <c:showCatName val="1"/>
        </c:dLbls>
        <c:axId val="86024576"/>
        <c:axId val="86026496"/>
      </c:scatterChart>
      <c:valAx>
        <c:axId val="86024576"/>
        <c:scaling>
          <c:orientation val="minMax"/>
        </c:scaling>
        <c:axPos val="b"/>
        <c:title>
          <c:tx>
            <c:rich>
              <a:bodyPr/>
              <a:lstStyle/>
              <a:p>
                <a:pPr>
                  <a:defRPr>
                    <a:latin typeface="標楷體" pitchFamily="65" charset="-120"/>
                    <a:ea typeface="標楷體" pitchFamily="65" charset="-120"/>
                  </a:defRPr>
                </a:pPr>
                <a:r>
                  <a:rPr lang="zh-TW" altLang="en-US">
                    <a:latin typeface="標楷體" pitchFamily="65" charset="-120"/>
                    <a:ea typeface="標楷體" pitchFamily="65" charset="-120"/>
                  </a:rPr>
                  <a:t>占有率</a:t>
                </a:r>
                <a:r>
                  <a:rPr lang="en-US" altLang="zh-TW">
                    <a:latin typeface="標楷體" pitchFamily="65" charset="-120"/>
                    <a:ea typeface="標楷體" pitchFamily="65" charset="-120"/>
                  </a:rPr>
                  <a:t>(</a:t>
                </a:r>
                <a:r>
                  <a:rPr lang="zh-TW" altLang="en-US">
                    <a:latin typeface="標楷體" pitchFamily="65" charset="-120"/>
                    <a:ea typeface="標楷體" pitchFamily="65" charset="-120"/>
                  </a:rPr>
                  <a:t>死亡百分比增減數</a:t>
                </a:r>
                <a:r>
                  <a:rPr lang="en-US" altLang="zh-TW">
                    <a:latin typeface="標楷體" pitchFamily="65" charset="-120"/>
                    <a:ea typeface="標楷體" pitchFamily="65" charset="-120"/>
                  </a:rPr>
                  <a:t>)</a:t>
                </a:r>
                <a:endParaRPr lang="zh-TW" altLang="en-US">
                  <a:latin typeface="標楷體" pitchFamily="65" charset="-120"/>
                  <a:ea typeface="標楷體" pitchFamily="65" charset="-120"/>
                </a:endParaRPr>
              </a:p>
            </c:rich>
          </c:tx>
          <c:layout>
            <c:manualLayout>
              <c:xMode val="edge"/>
              <c:yMode val="edge"/>
              <c:x val="2.0332110817302282E-2"/>
              <c:y val="2.4539567557774349E-2"/>
            </c:manualLayout>
          </c:layout>
        </c:title>
        <c:numFmt formatCode="#,##0.0_ " sourceLinked="1"/>
        <c:tickLblPos val="nextTo"/>
        <c:txPr>
          <a:bodyPr/>
          <a:lstStyle/>
          <a:p>
            <a:pPr>
              <a:defRPr b="1">
                <a:solidFill>
                  <a:srgbClr val="FF0000"/>
                </a:solidFill>
              </a:defRPr>
            </a:pPr>
            <a:endParaRPr lang="zh-TW"/>
          </a:p>
        </c:txPr>
        <c:crossAx val="86026496"/>
        <c:crosses val="autoZero"/>
        <c:crossBetween val="midCat"/>
      </c:valAx>
      <c:valAx>
        <c:axId val="86026496"/>
        <c:scaling>
          <c:orientation val="minMax"/>
        </c:scaling>
        <c:axPos val="l"/>
        <c:title>
          <c:tx>
            <c:rich>
              <a:bodyPr rot="0" vert="eaVert"/>
              <a:lstStyle/>
              <a:p>
                <a:pPr>
                  <a:defRPr>
                    <a:latin typeface="標楷體" pitchFamily="65" charset="-120"/>
                    <a:ea typeface="標楷體" pitchFamily="65" charset="-120"/>
                  </a:defRPr>
                </a:pPr>
                <a:r>
                  <a:rPr lang="zh-TW" altLang="en-US">
                    <a:latin typeface="標楷體" pitchFamily="65" charset="-120"/>
                    <a:ea typeface="標楷體" pitchFamily="65" charset="-120"/>
                  </a:rPr>
                  <a:t>成長率</a:t>
                </a:r>
                <a:r>
                  <a:rPr lang="en-US" altLang="zh-TW">
                    <a:latin typeface="標楷體" pitchFamily="65" charset="-120"/>
                    <a:ea typeface="標楷體" pitchFamily="65" charset="-120"/>
                  </a:rPr>
                  <a:t>(</a:t>
                </a:r>
                <a:r>
                  <a:rPr lang="zh-TW" altLang="en-US">
                    <a:latin typeface="標楷體" pitchFamily="65" charset="-120"/>
                    <a:ea typeface="標楷體" pitchFamily="65" charset="-120"/>
                  </a:rPr>
                  <a:t>標準化死亡率增減百分比</a:t>
                </a:r>
                <a:r>
                  <a:rPr lang="en-US" altLang="zh-TW">
                    <a:latin typeface="標楷體" pitchFamily="65" charset="-120"/>
                    <a:ea typeface="標楷體" pitchFamily="65" charset="-120"/>
                  </a:rPr>
                  <a:t>)</a:t>
                </a:r>
                <a:endParaRPr lang="zh-TW" altLang="en-US">
                  <a:latin typeface="標楷體" pitchFamily="65" charset="-120"/>
                  <a:ea typeface="標楷體" pitchFamily="65" charset="-120"/>
                </a:endParaRPr>
              </a:p>
            </c:rich>
          </c:tx>
          <c:layout>
            <c:manualLayout>
              <c:xMode val="edge"/>
              <c:yMode val="edge"/>
              <c:x val="0.94129465455591199"/>
              <c:y val="0.39533004406001931"/>
            </c:manualLayout>
          </c:layout>
        </c:title>
        <c:numFmt formatCode="#,##0.0_ " sourceLinked="1"/>
        <c:tickLblPos val="nextTo"/>
        <c:txPr>
          <a:bodyPr/>
          <a:lstStyle/>
          <a:p>
            <a:pPr>
              <a:defRPr>
                <a:solidFill>
                  <a:srgbClr val="FF0000"/>
                </a:solidFill>
              </a:defRPr>
            </a:pPr>
            <a:endParaRPr lang="zh-TW"/>
          </a:p>
        </c:txPr>
        <c:crossAx val="86024576"/>
        <c:crosses val="autoZero"/>
        <c:crossBetween val="midCat"/>
      </c:valAx>
    </c:plotArea>
    <c:plotVisOnly val="1"/>
  </c:chart>
  <c:externalData r:id="rId1"/>
  <c:userShapes r:id="rId2"/>
</c:chartSpace>
</file>

<file path=word/charts/chart11.xml><?xml version="1.0" encoding="utf-8"?>
<c:chartSpace xmlns:c="http://schemas.openxmlformats.org/drawingml/2006/chart" xmlns:a="http://schemas.openxmlformats.org/drawingml/2006/main" xmlns:r="http://schemas.openxmlformats.org/officeDocument/2006/relationships">
  <c:date1904 val="1"/>
  <c:lang val="zh-TW"/>
  <c:chart>
    <c:title>
      <c:tx>
        <c:rich>
          <a:bodyPr/>
          <a:lstStyle/>
          <a:p>
            <a:pPr>
              <a:defRPr>
                <a:latin typeface="標楷體" pitchFamily="65" charset="-120"/>
                <a:ea typeface="標楷體" pitchFamily="65" charset="-120"/>
              </a:defRPr>
            </a:pPr>
            <a:r>
              <a:rPr lang="zh-TW" altLang="en-US" sz="1200">
                <a:latin typeface="標楷體" pitchFamily="65" charset="-120"/>
                <a:ea typeface="標楷體" pitchFamily="65" charset="-120"/>
              </a:rPr>
              <a:t>圖</a:t>
            </a:r>
            <a:r>
              <a:rPr lang="en-US" altLang="zh-TW" sz="1200">
                <a:latin typeface="標楷體" pitchFamily="65" charset="-120"/>
                <a:ea typeface="標楷體" pitchFamily="65" charset="-120"/>
              </a:rPr>
              <a:t>13  </a:t>
            </a:r>
            <a:r>
              <a:rPr lang="zh-TW" altLang="en-US" sz="1200">
                <a:latin typeface="標楷體" pitchFamily="65" charset="-120"/>
                <a:ea typeface="標楷體" pitchFamily="65" charset="-120"/>
              </a:rPr>
              <a:t>高雄巿女性主要癌症標準化死亡率與死亡人數占率變動</a:t>
            </a:r>
            <a:r>
              <a:rPr lang="en-US" altLang="zh-TW" sz="1200">
                <a:latin typeface="標楷體" pitchFamily="65" charset="-120"/>
                <a:ea typeface="標楷體" pitchFamily="65" charset="-120"/>
              </a:rPr>
              <a:t>--   97</a:t>
            </a:r>
            <a:r>
              <a:rPr lang="zh-TW" altLang="en-US" sz="1200">
                <a:latin typeface="標楷體" pitchFamily="65" charset="-120"/>
                <a:ea typeface="標楷體" pitchFamily="65" charset="-120"/>
              </a:rPr>
              <a:t>年</a:t>
            </a:r>
            <a:r>
              <a:rPr lang="en-US" altLang="zh-TW" sz="1200">
                <a:latin typeface="標楷體" pitchFamily="65" charset="-120"/>
                <a:ea typeface="標楷體" pitchFamily="65" charset="-120"/>
              </a:rPr>
              <a:t>vs 96</a:t>
            </a:r>
            <a:r>
              <a:rPr lang="zh-TW" altLang="en-US" sz="1200">
                <a:latin typeface="標楷體" pitchFamily="65" charset="-120"/>
                <a:ea typeface="標楷體" pitchFamily="65" charset="-120"/>
              </a:rPr>
              <a:t>年</a:t>
            </a:r>
          </a:p>
        </c:rich>
      </c:tx>
      <c:layout>
        <c:manualLayout>
          <c:xMode val="edge"/>
          <c:yMode val="edge"/>
          <c:x val="0.1391727934220322"/>
          <c:y val="0.8674544299012884"/>
        </c:manualLayout>
      </c:layout>
    </c:title>
    <c:plotArea>
      <c:layout>
        <c:manualLayout>
          <c:layoutTarget val="inner"/>
          <c:xMode val="edge"/>
          <c:yMode val="edge"/>
          <c:x val="0.11757431817015239"/>
          <c:y val="9.8933329777855766E-2"/>
          <c:w val="0.79239094637716834"/>
          <c:h val="0.73417953969766125"/>
        </c:manualLayout>
      </c:layout>
      <c:scatterChart>
        <c:scatterStyle val="lineMarker"/>
        <c:ser>
          <c:idx val="0"/>
          <c:order val="0"/>
          <c:spPr>
            <a:ln w="28575">
              <a:noFill/>
            </a:ln>
          </c:spPr>
          <c:dLbls>
            <c:dLbl>
              <c:idx val="0"/>
              <c:layout>
                <c:manualLayout>
                  <c:x val="-6.9239943570291979E-2"/>
                  <c:y val="5.8806577838502197E-2"/>
                </c:manualLayout>
              </c:layout>
              <c:tx>
                <c:rich>
                  <a:bodyPr/>
                  <a:lstStyle/>
                  <a:p>
                    <a:r>
                      <a:rPr lang="zh-TW" altLang="en-US">
                        <a:latin typeface="新細明體" pitchFamily="18" charset="-120"/>
                        <a:ea typeface="新細明體" pitchFamily="18" charset="-120"/>
                      </a:rPr>
                      <a:t>肝和肝內膽管癌 </a:t>
                    </a:r>
                    <a:r>
                      <a:rPr lang="en-US" altLang="en-US">
                        <a:latin typeface="新細明體" pitchFamily="18" charset="-120"/>
                        <a:ea typeface="新細明體" pitchFamily="18" charset="-120"/>
                      </a:rPr>
                      <a:t>11.2 , 2.0 (1)</a:t>
                    </a:r>
                  </a:p>
                </c:rich>
              </c:tx>
              <c:dLblPos val="r"/>
              <c:showVal val="1"/>
              <c:showCatName val="1"/>
            </c:dLbl>
            <c:dLbl>
              <c:idx val="1"/>
              <c:layout>
                <c:manualLayout>
                  <c:x val="7.1374217834112824E-2"/>
                  <c:y val="3.0459563092327693E-2"/>
                </c:manualLayout>
              </c:layout>
              <c:tx>
                <c:rich>
                  <a:bodyPr/>
                  <a:lstStyle/>
                  <a:p>
                    <a:pPr>
                      <a:defRPr sz="900">
                        <a:latin typeface="新細明體" pitchFamily="18" charset="-120"/>
                        <a:ea typeface="新細明體" pitchFamily="18" charset="-120"/>
                      </a:defRPr>
                    </a:pPr>
                    <a:r>
                      <a:rPr lang="zh-TW" altLang="en-US" sz="900">
                        <a:latin typeface="新細明體" pitchFamily="18" charset="-120"/>
                        <a:ea typeface="新細明體" pitchFamily="18" charset="-120"/>
                      </a:rPr>
                      <a:t>氣管、支氣管和肺癌 </a:t>
                    </a:r>
                    <a:r>
                      <a:rPr lang="en-US" altLang="en-US" sz="900">
                        <a:latin typeface="新細明體" pitchFamily="18" charset="-120"/>
                        <a:ea typeface="新細明體" pitchFamily="18" charset="-120"/>
                      </a:rPr>
                      <a:t>-6.4 , -0.9 (2)</a:t>
                    </a:r>
                  </a:p>
                </c:rich>
              </c:tx>
              <c:spPr>
                <a:ln>
                  <a:noFill/>
                </a:ln>
              </c:spPr>
              <c:dLblPos val="r"/>
              <c:showVal val="1"/>
              <c:showCatName val="1"/>
            </c:dLbl>
            <c:dLbl>
              <c:idx val="2"/>
              <c:layout>
                <c:manualLayout>
                  <c:x val="-0.21005675842656021"/>
                  <c:y val="2.5562774164409972E-3"/>
                </c:manualLayout>
              </c:layout>
              <c:tx>
                <c:rich>
                  <a:bodyPr/>
                  <a:lstStyle/>
                  <a:p>
                    <a:r>
                      <a:rPr lang="zh-TW" altLang="en-US">
                        <a:latin typeface="新細明體" pitchFamily="18" charset="-120"/>
                        <a:ea typeface="新細明體" pitchFamily="18" charset="-120"/>
                      </a:rPr>
                      <a:t>結腸、直腸和肛門癌 </a:t>
                    </a:r>
                    <a:r>
                      <a:rPr lang="en-US" altLang="en-US">
                        <a:latin typeface="新細明體" pitchFamily="18" charset="-120"/>
                        <a:ea typeface="新細明體" pitchFamily="18" charset="-120"/>
                      </a:rPr>
                      <a:t>-9.0 , -0.9(3) </a:t>
                    </a:r>
                  </a:p>
                </c:rich>
              </c:tx>
              <c:dLblPos val="r"/>
              <c:showVal val="1"/>
              <c:showCatName val="1"/>
            </c:dLbl>
            <c:dLbl>
              <c:idx val="3"/>
              <c:layout>
                <c:manualLayout>
                  <c:x val="-0.17899286295288441"/>
                  <c:y val="-3.7314701886488846E-2"/>
                </c:manualLayout>
              </c:layout>
              <c:tx>
                <c:rich>
                  <a:bodyPr/>
                  <a:lstStyle/>
                  <a:p>
                    <a:pPr>
                      <a:defRPr sz="1000">
                        <a:latin typeface="新細明體" pitchFamily="18" charset="-120"/>
                        <a:ea typeface="新細明體" pitchFamily="18" charset="-120"/>
                      </a:defRPr>
                    </a:pPr>
                    <a:r>
                      <a:rPr lang="zh-TW" altLang="en-US" sz="1000">
                        <a:latin typeface="新細明體" pitchFamily="18" charset="-120"/>
                        <a:ea typeface="新細明體" pitchFamily="18" charset="-120"/>
                      </a:rPr>
                      <a:t>女性乳房癌 </a:t>
                    </a:r>
                    <a:r>
                      <a:rPr lang="en-US" altLang="en-US" sz="1000">
                        <a:latin typeface="新細明體" pitchFamily="18" charset="-120"/>
                        <a:ea typeface="新細明體" pitchFamily="18" charset="-120"/>
                      </a:rPr>
                      <a:t>-14.5 , -1.8(4) </a:t>
                    </a:r>
                  </a:p>
                </c:rich>
              </c:tx>
              <c:spPr>
                <a:ln>
                  <a:noFill/>
                </a:ln>
              </c:spPr>
              <c:dLblPos val="r"/>
              <c:showVal val="1"/>
              <c:showCatName val="1"/>
            </c:dLbl>
            <c:dLbl>
              <c:idx val="4"/>
              <c:layout>
                <c:manualLayout>
                  <c:x val="-8.8340617658648382E-2"/>
                  <c:y val="-6.9184209221764811E-2"/>
                </c:manualLayout>
              </c:layout>
              <c:tx>
                <c:rich>
                  <a:bodyPr/>
                  <a:lstStyle/>
                  <a:p>
                    <a:pPr>
                      <a:defRPr sz="900">
                        <a:latin typeface="新細明體" pitchFamily="18" charset="-120"/>
                        <a:ea typeface="新細明體" pitchFamily="18" charset="-120"/>
                      </a:defRPr>
                    </a:pPr>
                    <a:r>
                      <a:rPr lang="zh-TW" altLang="en-US" sz="900">
                        <a:latin typeface="新細明體" pitchFamily="18" charset="-120"/>
                        <a:ea typeface="新細明體" pitchFamily="18" charset="-120"/>
                      </a:rPr>
                      <a:t>子宮頸及部位未明示子宮癌 </a:t>
                    </a:r>
                    <a:r>
                      <a:rPr lang="en-US" altLang="en-US" sz="900">
                        <a:latin typeface="新細明體" pitchFamily="18" charset="-120"/>
                        <a:ea typeface="新細明體" pitchFamily="18" charset="-120"/>
                      </a:rPr>
                      <a:t>46.3 , 1.7(5) </a:t>
                    </a:r>
                  </a:p>
                </c:rich>
              </c:tx>
              <c:spPr>
                <a:ln>
                  <a:noFill/>
                </a:ln>
              </c:spPr>
              <c:dLblPos val="r"/>
              <c:showVal val="1"/>
              <c:showCatName val="1"/>
            </c:dLbl>
            <c:dLbl>
              <c:idx val="5"/>
              <c:layout>
                <c:manualLayout>
                  <c:x val="3.0911967676659602E-2"/>
                  <c:y val="8.4214007386717027E-2"/>
                </c:manualLayout>
              </c:layout>
              <c:tx>
                <c:rich>
                  <a:bodyPr/>
                  <a:lstStyle/>
                  <a:p>
                    <a:pPr>
                      <a:defRPr sz="1000">
                        <a:latin typeface="新細明體" pitchFamily="18" charset="-120"/>
                        <a:ea typeface="新細明體" pitchFamily="18" charset="-120"/>
                      </a:defRPr>
                    </a:pPr>
                    <a:r>
                      <a:rPr lang="zh-TW" altLang="en-US" sz="1000">
                        <a:latin typeface="新細明體" pitchFamily="18" charset="-120"/>
                        <a:ea typeface="新細明體" pitchFamily="18" charset="-120"/>
                      </a:rPr>
                      <a:t>胃癌 </a:t>
                    </a:r>
                    <a:r>
                      <a:rPr lang="en-US" altLang="en-US" sz="1000">
                        <a:latin typeface="新細明體" pitchFamily="18" charset="-120"/>
                        <a:ea typeface="新細明體" pitchFamily="18" charset="-120"/>
                      </a:rPr>
                      <a:t>0.0 , -0.1(6) </a:t>
                    </a:r>
                  </a:p>
                </c:rich>
              </c:tx>
              <c:spPr>
                <a:ln>
                  <a:noFill/>
                </a:ln>
              </c:spPr>
              <c:dLblPos val="r"/>
              <c:showVal val="1"/>
              <c:showCatName val="1"/>
            </c:dLbl>
            <c:dLbl>
              <c:idx val="6"/>
              <c:layout>
                <c:manualLayout>
                  <c:x val="-9.0736862928908646E-2"/>
                  <c:y val="5.8509391955484324E-2"/>
                </c:manualLayout>
              </c:layout>
              <c:tx>
                <c:rich>
                  <a:bodyPr/>
                  <a:lstStyle/>
                  <a:p>
                    <a:r>
                      <a:rPr lang="zh-TW" altLang="en-US">
                        <a:latin typeface="新細明體" pitchFamily="18" charset="-120"/>
                        <a:ea typeface="新細明體" pitchFamily="18" charset="-120"/>
                      </a:rPr>
                      <a:t>卵巢癌 </a:t>
                    </a:r>
                    <a:r>
                      <a:rPr lang="en-US" altLang="en-US">
                        <a:latin typeface="新細明體" pitchFamily="18" charset="-120"/>
                        <a:ea typeface="新細明體" pitchFamily="18" charset="-120"/>
                      </a:rPr>
                      <a:t>64.0 , 1.4(7) </a:t>
                    </a:r>
                  </a:p>
                </c:rich>
              </c:tx>
              <c:dLblPos val="r"/>
              <c:showVal val="1"/>
              <c:showCatName val="1"/>
            </c:dLbl>
            <c:dLbl>
              <c:idx val="7"/>
              <c:layout>
                <c:manualLayout>
                  <c:x val="-0.19578190940565318"/>
                  <c:y val="-3.4592104610882399E-2"/>
                </c:manualLayout>
              </c:layout>
              <c:tx>
                <c:rich>
                  <a:bodyPr/>
                  <a:lstStyle/>
                  <a:p>
                    <a:r>
                      <a:rPr lang="zh-TW" altLang="en-US">
                        <a:latin typeface="新細明體" pitchFamily="18" charset="-120"/>
                        <a:ea typeface="新細明體" pitchFamily="18" charset="-120"/>
                      </a:rPr>
                      <a:t>胰臟癌 </a:t>
                    </a:r>
                    <a:r>
                      <a:rPr lang="en-US" altLang="en-US">
                        <a:latin typeface="新細明體" pitchFamily="18" charset="-120"/>
                        <a:ea typeface="新細明體" pitchFamily="18" charset="-120"/>
                      </a:rPr>
                      <a:t>-2.4 , 0.0(8) </a:t>
                    </a:r>
                  </a:p>
                </c:rich>
              </c:tx>
              <c:dLblPos val="r"/>
              <c:showVal val="1"/>
              <c:showCatName val="1"/>
            </c:dLbl>
            <c:dLbl>
              <c:idx val="8"/>
              <c:tx>
                <c:rich>
                  <a:bodyPr/>
                  <a:lstStyle/>
                  <a:p>
                    <a:r>
                      <a:rPr lang="zh-TW" altLang="en-US">
                        <a:latin typeface="新細明體" pitchFamily="18" charset="-120"/>
                        <a:ea typeface="新細明體" pitchFamily="18" charset="-120"/>
                      </a:rPr>
                      <a:t>白血病 </a:t>
                    </a:r>
                    <a:r>
                      <a:rPr lang="en-US" altLang="en-US">
                        <a:latin typeface="新細明體" pitchFamily="18" charset="-120"/>
                        <a:ea typeface="新細明體" pitchFamily="18" charset="-120"/>
                      </a:rPr>
                      <a:t>17.4 , 0.2(9) </a:t>
                    </a:r>
                  </a:p>
                </c:rich>
              </c:tx>
              <c:dLblPos val="r"/>
              <c:showVal val="1"/>
              <c:showCatName val="1"/>
            </c:dLbl>
            <c:dLbl>
              <c:idx val="9"/>
              <c:layout>
                <c:manualLayout>
                  <c:x val="-0.2085045096890969"/>
                  <c:y val="4.7638290663840704E-2"/>
                </c:manualLayout>
              </c:layout>
              <c:tx>
                <c:rich>
                  <a:bodyPr/>
                  <a:lstStyle/>
                  <a:p>
                    <a:r>
                      <a:rPr lang="zh-TW" altLang="en-US">
                        <a:latin typeface="新細明體" pitchFamily="18" charset="-120"/>
                        <a:ea typeface="新細明體" pitchFamily="18" charset="-120"/>
                      </a:rPr>
                      <a:t>非何杰金氏淋巴瘤 </a:t>
                    </a:r>
                    <a:r>
                      <a:rPr lang="en-US" altLang="en-US">
                        <a:latin typeface="新細明體" pitchFamily="18" charset="-120"/>
                        <a:ea typeface="新細明體" pitchFamily="18" charset="-120"/>
                      </a:rPr>
                      <a:t>-46.7 , -1.6 (10)</a:t>
                    </a:r>
                  </a:p>
                </c:rich>
              </c:tx>
              <c:dLblPos val="r"/>
              <c:showVal val="1"/>
              <c:showCatName val="1"/>
            </c:dLbl>
            <c:spPr>
              <a:ln>
                <a:noFill/>
              </a:ln>
            </c:spPr>
            <c:txPr>
              <a:bodyPr/>
              <a:lstStyle/>
              <a:p>
                <a:pPr>
                  <a:defRPr>
                    <a:latin typeface="新細明體" pitchFamily="18" charset="-120"/>
                    <a:ea typeface="新細明體" pitchFamily="18" charset="-120"/>
                  </a:defRPr>
                </a:pPr>
                <a:endParaRPr lang="zh-TW"/>
              </a:p>
            </c:txPr>
            <c:dLblPos val="r"/>
            <c:showVal val="1"/>
            <c:showCatName val="1"/>
          </c:dLbls>
          <c:xVal>
            <c:numRef>
              <c:f>女性主要癌症標準化死亡率與死亡人數占率變動!$J$7:$J$16</c:f>
              <c:numCache>
                <c:formatCode>#,##0.0_ </c:formatCode>
                <c:ptCount val="10"/>
                <c:pt idx="0">
                  <c:v>11.165048543689426</c:v>
                </c:pt>
                <c:pt idx="1">
                  <c:v>-6.3725490196078303</c:v>
                </c:pt>
                <c:pt idx="2">
                  <c:v>-8.974358974358978</c:v>
                </c:pt>
                <c:pt idx="3">
                  <c:v>-14.482758620689674</c:v>
                </c:pt>
                <c:pt idx="4">
                  <c:v>46.341463414632457</c:v>
                </c:pt>
                <c:pt idx="5">
                  <c:v>0</c:v>
                </c:pt>
                <c:pt idx="6">
                  <c:v>64</c:v>
                </c:pt>
                <c:pt idx="7">
                  <c:v>-2.4390243902438447</c:v>
                </c:pt>
                <c:pt idx="8">
                  <c:v>17.391304347826104</c:v>
                </c:pt>
                <c:pt idx="9">
                  <c:v>-46.666666666665975</c:v>
                </c:pt>
              </c:numCache>
            </c:numRef>
          </c:xVal>
          <c:yVal>
            <c:numRef>
              <c:f>女性主要癌症標準化死亡率與死亡人數占率變動!$K$7:$K$16</c:f>
              <c:numCache>
                <c:formatCode>#,##0.0_ </c:formatCode>
                <c:ptCount val="10"/>
                <c:pt idx="0">
                  <c:v>2.0304106346171373</c:v>
                </c:pt>
                <c:pt idx="1">
                  <c:v>-0.87300694656449684</c:v>
                </c:pt>
                <c:pt idx="2">
                  <c:v>-0.8681866628104391</c:v>
                </c:pt>
                <c:pt idx="3">
                  <c:v>-1.8018934788701726</c:v>
                </c:pt>
                <c:pt idx="4">
                  <c:v>1.6892416622480728</c:v>
                </c:pt>
                <c:pt idx="5">
                  <c:v>-0.12050709385092515</c:v>
                </c:pt>
                <c:pt idx="6">
                  <c:v>1.4426038101665144</c:v>
                </c:pt>
                <c:pt idx="7">
                  <c:v>1.3032619038692683E-2</c:v>
                </c:pt>
                <c:pt idx="8">
                  <c:v>0.23324817498701444</c:v>
                </c:pt>
                <c:pt idx="9">
                  <c:v>-1.5787321939610781</c:v>
                </c:pt>
              </c:numCache>
            </c:numRef>
          </c:yVal>
        </c:ser>
        <c:dLbls>
          <c:showVal val="1"/>
          <c:showCatName val="1"/>
        </c:dLbls>
        <c:axId val="88584192"/>
        <c:axId val="88586112"/>
      </c:scatterChart>
      <c:valAx>
        <c:axId val="88584192"/>
        <c:scaling>
          <c:orientation val="minMax"/>
        </c:scaling>
        <c:axPos val="b"/>
        <c:title>
          <c:tx>
            <c:rich>
              <a:bodyPr/>
              <a:lstStyle/>
              <a:p>
                <a:pPr>
                  <a:defRPr>
                    <a:latin typeface="標楷體" pitchFamily="65" charset="-120"/>
                    <a:ea typeface="標楷體" pitchFamily="65" charset="-120"/>
                  </a:defRPr>
                </a:pPr>
                <a:r>
                  <a:rPr lang="zh-TW" altLang="en-US">
                    <a:latin typeface="標楷體" pitchFamily="65" charset="-120"/>
                    <a:ea typeface="標楷體" pitchFamily="65" charset="-120"/>
                  </a:rPr>
                  <a:t>占有率</a:t>
                </a:r>
                <a:r>
                  <a:rPr lang="en-US" altLang="zh-TW">
                    <a:latin typeface="標楷體" pitchFamily="65" charset="-120"/>
                    <a:ea typeface="標楷體" pitchFamily="65" charset="-120"/>
                  </a:rPr>
                  <a:t>(</a:t>
                </a:r>
                <a:r>
                  <a:rPr lang="zh-TW" altLang="en-US">
                    <a:latin typeface="標楷體" pitchFamily="65" charset="-120"/>
                    <a:ea typeface="標楷體" pitchFamily="65" charset="-120"/>
                  </a:rPr>
                  <a:t>死亡百分比增減數</a:t>
                </a:r>
                <a:r>
                  <a:rPr lang="en-US" altLang="zh-TW">
                    <a:latin typeface="標楷體" pitchFamily="65" charset="-120"/>
                    <a:ea typeface="標楷體" pitchFamily="65" charset="-120"/>
                  </a:rPr>
                  <a:t>)</a:t>
                </a:r>
                <a:endParaRPr lang="zh-TW" altLang="en-US">
                  <a:latin typeface="標楷體" pitchFamily="65" charset="-120"/>
                  <a:ea typeface="標楷體" pitchFamily="65" charset="-120"/>
                </a:endParaRPr>
              </a:p>
            </c:rich>
          </c:tx>
          <c:layout>
            <c:manualLayout>
              <c:xMode val="edge"/>
              <c:yMode val="edge"/>
              <c:x val="0.26746125088865502"/>
              <c:y val="1.2752148255161145E-2"/>
            </c:manualLayout>
          </c:layout>
        </c:title>
        <c:numFmt formatCode="#,##0.0_ " sourceLinked="1"/>
        <c:tickLblPos val="nextTo"/>
        <c:txPr>
          <a:bodyPr/>
          <a:lstStyle/>
          <a:p>
            <a:pPr>
              <a:defRPr b="1">
                <a:solidFill>
                  <a:srgbClr val="FF0000"/>
                </a:solidFill>
              </a:defRPr>
            </a:pPr>
            <a:endParaRPr lang="zh-TW"/>
          </a:p>
        </c:txPr>
        <c:crossAx val="88586112"/>
        <c:crosses val="autoZero"/>
        <c:crossBetween val="midCat"/>
      </c:valAx>
      <c:valAx>
        <c:axId val="88586112"/>
        <c:scaling>
          <c:orientation val="minMax"/>
        </c:scaling>
        <c:axPos val="l"/>
        <c:title>
          <c:tx>
            <c:rich>
              <a:bodyPr rot="0" vert="eaVert"/>
              <a:lstStyle/>
              <a:p>
                <a:pPr>
                  <a:defRPr>
                    <a:latin typeface="標楷體" pitchFamily="65" charset="-120"/>
                    <a:ea typeface="標楷體" pitchFamily="65" charset="-120"/>
                  </a:defRPr>
                </a:pPr>
                <a:r>
                  <a:rPr lang="zh-TW" altLang="en-US">
                    <a:latin typeface="標楷體" pitchFamily="65" charset="-120"/>
                    <a:ea typeface="標楷體" pitchFamily="65" charset="-120"/>
                  </a:rPr>
                  <a:t>成長率</a:t>
                </a:r>
                <a:r>
                  <a:rPr lang="en-US" altLang="zh-TW">
                    <a:latin typeface="標楷體" pitchFamily="65" charset="-120"/>
                    <a:ea typeface="標楷體" pitchFamily="65" charset="-120"/>
                  </a:rPr>
                  <a:t>(</a:t>
                </a:r>
                <a:r>
                  <a:rPr lang="zh-TW" altLang="en-US">
                    <a:latin typeface="標楷體" pitchFamily="65" charset="-120"/>
                    <a:ea typeface="標楷體" pitchFamily="65" charset="-120"/>
                  </a:rPr>
                  <a:t>標準化死亡率增減百分比</a:t>
                </a:r>
                <a:r>
                  <a:rPr lang="en-US" altLang="zh-TW">
                    <a:latin typeface="標楷體" pitchFamily="65" charset="-120"/>
                    <a:ea typeface="標楷體" pitchFamily="65" charset="-120"/>
                  </a:rPr>
                  <a:t>)</a:t>
                </a:r>
                <a:endParaRPr lang="zh-TW" altLang="en-US">
                  <a:latin typeface="標楷體" pitchFamily="65" charset="-120"/>
                  <a:ea typeface="標楷體" pitchFamily="65" charset="-120"/>
                </a:endParaRPr>
              </a:p>
            </c:rich>
          </c:tx>
          <c:layout>
            <c:manualLayout>
              <c:xMode val="edge"/>
              <c:yMode val="edge"/>
              <c:x val="0.93693685086460221"/>
              <c:y val="0.34429969205033223"/>
            </c:manualLayout>
          </c:layout>
        </c:title>
        <c:numFmt formatCode="#,##0.0_ " sourceLinked="1"/>
        <c:tickLblPos val="nextTo"/>
        <c:txPr>
          <a:bodyPr/>
          <a:lstStyle/>
          <a:p>
            <a:pPr>
              <a:defRPr>
                <a:solidFill>
                  <a:srgbClr val="FF0000"/>
                </a:solidFill>
              </a:defRPr>
            </a:pPr>
            <a:endParaRPr lang="zh-TW"/>
          </a:p>
        </c:txPr>
        <c:crossAx val="88584192"/>
        <c:crosses val="autoZero"/>
        <c:crossBetween val="midCat"/>
      </c:valAx>
    </c:plotArea>
    <c:plotVisOnly val="1"/>
  </c:chart>
  <c:externalData r:id="rId1"/>
  <c:userShapes r:id="rId2"/>
</c:chartSpace>
</file>

<file path=word/charts/chart12.xml><?xml version="1.0" encoding="utf-8"?>
<c:chartSpace xmlns:c="http://schemas.openxmlformats.org/drawingml/2006/chart" xmlns:a="http://schemas.openxmlformats.org/drawingml/2006/main" xmlns:r="http://schemas.openxmlformats.org/officeDocument/2006/relationships">
  <c:date1904 val="1"/>
  <c:lang val="zh-TW"/>
  <c:chart>
    <c:title>
      <c:tx>
        <c:rich>
          <a:bodyPr/>
          <a:lstStyle/>
          <a:p>
            <a:pPr>
              <a:defRPr sz="1600"/>
            </a:pPr>
            <a:r>
              <a:rPr lang="zh-TW" altLang="en-US" sz="1400" b="1" i="0" baseline="0">
                <a:latin typeface="標楷體" pitchFamily="65" charset="-120"/>
                <a:ea typeface="標楷體" pitchFamily="65" charset="-120"/>
              </a:rPr>
              <a:t>圖</a:t>
            </a:r>
            <a:r>
              <a:rPr lang="en-US" altLang="zh-TW" sz="1400" b="1" i="0" baseline="0">
                <a:latin typeface="標楷體" pitchFamily="65" charset="-120"/>
                <a:ea typeface="標楷體" pitchFamily="65" charset="-120"/>
              </a:rPr>
              <a:t>14 </a:t>
            </a:r>
            <a:r>
              <a:rPr lang="en-US" sz="1400" b="1" i="0" baseline="0">
                <a:latin typeface="標楷體" pitchFamily="65" charset="-120"/>
                <a:ea typeface="標楷體" pitchFamily="65" charset="-120"/>
              </a:rPr>
              <a:t>97</a:t>
            </a:r>
            <a:r>
              <a:rPr lang="zh-TW" sz="1400" b="1" i="0" baseline="0">
                <a:latin typeface="標楷體" pitchFamily="65" charset="-120"/>
                <a:ea typeface="標楷體" pitchFamily="65" charset="-120"/>
              </a:rPr>
              <a:t>年高雄市各區</a:t>
            </a:r>
            <a:r>
              <a:rPr lang="en-US" sz="1400" b="1" i="0" baseline="0">
                <a:latin typeface="標楷體" pitchFamily="65" charset="-120"/>
                <a:ea typeface="標楷體" pitchFamily="65" charset="-120"/>
              </a:rPr>
              <a:t>vs</a:t>
            </a:r>
            <a:r>
              <a:rPr lang="zh-TW" sz="1400" b="1" i="0" baseline="0">
                <a:latin typeface="標楷體" pitchFamily="65" charset="-120"/>
                <a:ea typeface="標楷體" pitchFamily="65" charset="-120"/>
              </a:rPr>
              <a:t>全市惡性腫瘤之占率變動</a:t>
            </a:r>
            <a:endParaRPr lang="zh-TW" sz="1400">
              <a:latin typeface="標楷體" pitchFamily="65" charset="-120"/>
              <a:ea typeface="標楷體" pitchFamily="65" charset="-120"/>
            </a:endParaRPr>
          </a:p>
        </c:rich>
      </c:tx>
      <c:layout>
        <c:manualLayout>
          <c:xMode val="edge"/>
          <c:yMode val="edge"/>
          <c:x val="0.12903664041815033"/>
          <c:y val="0.89895479779888077"/>
        </c:manualLayout>
      </c:layout>
    </c:title>
    <c:plotArea>
      <c:layout>
        <c:manualLayout>
          <c:layoutTarget val="inner"/>
          <c:xMode val="edge"/>
          <c:yMode val="edge"/>
          <c:x val="4.9025012761613071E-2"/>
          <c:y val="9.1583323326414265E-2"/>
          <c:w val="0.80003167291684263"/>
          <c:h val="0.77533844537744301"/>
        </c:manualLayout>
      </c:layout>
      <c:scatterChart>
        <c:scatterStyle val="lineMarker"/>
        <c:ser>
          <c:idx val="0"/>
          <c:order val="0"/>
          <c:spPr>
            <a:ln w="28575">
              <a:noFill/>
            </a:ln>
          </c:spPr>
          <c:dLbls>
            <c:dLbl>
              <c:idx val="0"/>
              <c:layout>
                <c:manualLayout>
                  <c:x val="-4.0837161817253824E-2"/>
                  <c:y val="4.3572984749455403E-2"/>
                </c:manualLayout>
              </c:layout>
              <c:tx>
                <c:rich>
                  <a:bodyPr/>
                  <a:lstStyle/>
                  <a:p>
                    <a:r>
                      <a:rPr lang="zh-TW" altLang="en-US">
                        <a:latin typeface="+mn-ea"/>
                        <a:ea typeface="+mn-ea"/>
                      </a:rPr>
                      <a:t>鹽埕區</a:t>
                    </a:r>
                    <a:r>
                      <a:rPr lang="en-US" altLang="zh-TW">
                        <a:latin typeface="+mn-ea"/>
                        <a:ea typeface="+mn-ea"/>
                      </a:rPr>
                      <a:t>-9.8</a:t>
                    </a:r>
                    <a:r>
                      <a:rPr lang="en-US" altLang="en-US">
                        <a:latin typeface="+mn-ea"/>
                        <a:ea typeface="+mn-ea"/>
                      </a:rPr>
                      <a:t> , -1.0 </a:t>
                    </a:r>
                  </a:p>
                </c:rich>
              </c:tx>
              <c:dLblPos val="r"/>
            </c:dLbl>
            <c:dLbl>
              <c:idx val="1"/>
              <c:layout>
                <c:manualLayout>
                  <c:x val="-4.6255566374825445E-3"/>
                  <c:y val="-1.3172965444563063E-2"/>
                </c:manualLayout>
              </c:layout>
              <c:tx>
                <c:rich>
                  <a:bodyPr/>
                  <a:lstStyle/>
                  <a:p>
                    <a:r>
                      <a:rPr lang="zh-TW" altLang="en-US">
                        <a:latin typeface="+mn-ea"/>
                        <a:ea typeface="+mn-ea"/>
                      </a:rPr>
                      <a:t>鼓山區 </a:t>
                    </a:r>
                    <a:r>
                      <a:rPr lang="en-US" altLang="zh-TW">
                        <a:latin typeface="+mn-ea"/>
                        <a:ea typeface="+mn-ea"/>
                      </a:rPr>
                      <a:t>0.6</a:t>
                    </a:r>
                    <a:r>
                      <a:rPr lang="en-US" altLang="en-US">
                        <a:latin typeface="+mn-ea"/>
                        <a:ea typeface="+mn-ea"/>
                      </a:rPr>
                      <a:t> , -1.8 </a:t>
                    </a:r>
                  </a:p>
                </c:rich>
              </c:tx>
              <c:dLblPos val="r"/>
            </c:dLbl>
            <c:dLbl>
              <c:idx val="2"/>
              <c:layout>
                <c:manualLayout>
                  <c:x val="-9.2511132749651226E-2"/>
                  <c:y val="5.2691861778251796E-2"/>
                </c:manualLayout>
              </c:layout>
              <c:tx>
                <c:rich>
                  <a:bodyPr/>
                  <a:lstStyle/>
                  <a:p>
                    <a:r>
                      <a:rPr lang="zh-TW" altLang="en-US">
                        <a:latin typeface="+mn-ea"/>
                        <a:ea typeface="+mn-ea"/>
                      </a:rPr>
                      <a:t>左營區 </a:t>
                    </a:r>
                    <a:r>
                      <a:rPr lang="en-US" altLang="en-US">
                        <a:latin typeface="+mn-ea"/>
                        <a:ea typeface="+mn-ea"/>
                      </a:rPr>
                      <a:t>-7.7 , -2.8 </a:t>
                    </a:r>
                  </a:p>
                </c:rich>
              </c:tx>
              <c:dLblPos val="r"/>
            </c:dLbl>
            <c:dLbl>
              <c:idx val="3"/>
              <c:tx>
                <c:rich>
                  <a:bodyPr/>
                  <a:lstStyle/>
                  <a:p>
                    <a:r>
                      <a:rPr lang="zh-TW" altLang="en-US">
                        <a:latin typeface="+mn-ea"/>
                        <a:ea typeface="+mn-ea"/>
                      </a:rPr>
                      <a:t>楠梓區 </a:t>
                    </a:r>
                    <a:r>
                      <a:rPr lang="en-US" altLang="zh-TW">
                        <a:latin typeface="+mn-ea"/>
                        <a:ea typeface="+mn-ea"/>
                      </a:rPr>
                      <a:t>2.6</a:t>
                    </a:r>
                    <a:r>
                      <a:rPr lang="en-US" altLang="en-US">
                        <a:latin typeface="+mn-ea"/>
                        <a:ea typeface="+mn-ea"/>
                      </a:rPr>
                      <a:t> , -0.3 </a:t>
                    </a:r>
                  </a:p>
                </c:rich>
              </c:tx>
              <c:dLblPos val="r"/>
            </c:dLbl>
            <c:dLbl>
              <c:idx val="4"/>
              <c:layout>
                <c:manualLayout>
                  <c:x val="-9.5280092933624563E-2"/>
                  <c:y val="-2.9453246734051051E-2"/>
                </c:manualLayout>
              </c:layout>
              <c:tx>
                <c:rich>
                  <a:bodyPr/>
                  <a:lstStyle/>
                  <a:p>
                    <a:r>
                      <a:rPr lang="zh-TW" altLang="en-US">
                        <a:latin typeface="+mn-ea"/>
                        <a:ea typeface="+mn-ea"/>
                      </a:rPr>
                      <a:t>三民區 </a:t>
                    </a:r>
                    <a:r>
                      <a:rPr lang="en-US" altLang="en-US">
                        <a:latin typeface="+mn-ea"/>
                        <a:ea typeface="+mn-ea"/>
                      </a:rPr>
                      <a:t>3.6 , 2.9 </a:t>
                    </a:r>
                  </a:p>
                </c:rich>
              </c:tx>
              <c:dLblPos val="r"/>
            </c:dLbl>
            <c:dLbl>
              <c:idx val="5"/>
              <c:layout>
                <c:manualLayout>
                  <c:x val="-8.7885576112168656E-2"/>
                  <c:y val="3.9518896333688727E-2"/>
                </c:manualLayout>
              </c:layout>
              <c:tx>
                <c:rich>
                  <a:bodyPr/>
                  <a:lstStyle/>
                  <a:p>
                    <a:r>
                      <a:rPr lang="zh-TW" altLang="en-US">
                        <a:latin typeface="+mn-ea"/>
                        <a:ea typeface="+mn-ea"/>
                      </a:rPr>
                      <a:t>新興區 </a:t>
                    </a:r>
                    <a:r>
                      <a:rPr lang="en-US" altLang="en-US">
                        <a:latin typeface="+mn-ea"/>
                        <a:ea typeface="+mn-ea"/>
                      </a:rPr>
                      <a:t>-8.1 , 4.8 </a:t>
                    </a:r>
                  </a:p>
                </c:rich>
              </c:tx>
              <c:dLblPos val="r"/>
            </c:dLbl>
            <c:dLbl>
              <c:idx val="6"/>
              <c:layout>
                <c:manualLayout>
                  <c:x val="-2.0418580908626843E-2"/>
                  <c:y val="-2.6143790849673856E-2"/>
                </c:manualLayout>
              </c:layout>
              <c:tx>
                <c:rich>
                  <a:bodyPr/>
                  <a:lstStyle/>
                  <a:p>
                    <a:r>
                      <a:rPr lang="zh-TW" altLang="en-US">
                        <a:latin typeface="+mn-ea"/>
                        <a:ea typeface="+mn-ea"/>
                      </a:rPr>
                      <a:t>前金區 </a:t>
                    </a:r>
                    <a:r>
                      <a:rPr lang="en-US" altLang="en-US">
                        <a:latin typeface="+mn-ea"/>
                        <a:ea typeface="+mn-ea"/>
                      </a:rPr>
                      <a:t>4.4, 0.7</a:t>
                    </a:r>
                  </a:p>
                </c:rich>
              </c:tx>
              <c:dLblPos val="r"/>
            </c:dLbl>
            <c:dLbl>
              <c:idx val="7"/>
              <c:layout>
                <c:manualLayout>
                  <c:x val="-8.1674323634507398E-2"/>
                  <c:y val="-2.6143790849673856E-2"/>
                </c:manualLayout>
              </c:layout>
              <c:tx>
                <c:rich>
                  <a:bodyPr/>
                  <a:lstStyle/>
                  <a:p>
                    <a:r>
                      <a:rPr lang="zh-TW" altLang="en-US">
                        <a:latin typeface="+mn-ea"/>
                        <a:ea typeface="+mn-ea"/>
                      </a:rPr>
                      <a:t>苓雅區 </a:t>
                    </a:r>
                    <a:r>
                      <a:rPr lang="en-US" altLang="en-US">
                        <a:latin typeface="+mn-ea"/>
                        <a:ea typeface="+mn-ea"/>
                      </a:rPr>
                      <a:t>-5.5 , 0.9 </a:t>
                    </a:r>
                  </a:p>
                </c:rich>
              </c:tx>
              <c:dLblPos val="r"/>
            </c:dLbl>
            <c:dLbl>
              <c:idx val="8"/>
              <c:layout>
                <c:manualLayout>
                  <c:x val="-1.4293006636038795E-2"/>
                  <c:y val="0"/>
                </c:manualLayout>
              </c:layout>
              <c:tx>
                <c:rich>
                  <a:bodyPr/>
                  <a:lstStyle/>
                  <a:p>
                    <a:r>
                      <a:rPr lang="zh-TW" altLang="en-US">
                        <a:latin typeface="+mn-ea"/>
                        <a:ea typeface="+mn-ea"/>
                      </a:rPr>
                      <a:t>前鎮</a:t>
                    </a:r>
                    <a:r>
                      <a:rPr lang="zh-TW" altLang="en-US" baseline="0">
                        <a:latin typeface="+mn-ea"/>
                        <a:ea typeface="+mn-ea"/>
                      </a:rPr>
                      <a:t>區 </a:t>
                    </a:r>
                    <a:r>
                      <a:rPr lang="en-US" altLang="zh-TW" baseline="0">
                        <a:latin typeface="+mn-ea"/>
                        <a:ea typeface="+mn-ea"/>
                      </a:rPr>
                      <a:t>6.6</a:t>
                    </a:r>
                    <a:r>
                      <a:rPr lang="en-US" altLang="en-US">
                        <a:latin typeface="+mn-ea"/>
                        <a:ea typeface="+mn-ea"/>
                      </a:rPr>
                      <a:t> , 0.5 </a:t>
                    </a:r>
                  </a:p>
                </c:rich>
              </c:tx>
              <c:dLblPos val="r"/>
            </c:dLbl>
            <c:dLbl>
              <c:idx val="9"/>
              <c:layout>
                <c:manualLayout>
                  <c:x val="-9.4823911068392525E-2"/>
                  <c:y val="4.9398620417113147E-2"/>
                </c:manualLayout>
              </c:layout>
              <c:tx>
                <c:rich>
                  <a:bodyPr/>
                  <a:lstStyle/>
                  <a:p>
                    <a:r>
                      <a:rPr lang="zh-TW" altLang="en-US">
                        <a:latin typeface="+mn-ea"/>
                        <a:ea typeface="+mn-ea"/>
                      </a:rPr>
                      <a:t>旗津區</a:t>
                    </a:r>
                    <a:r>
                      <a:rPr lang="en-US" altLang="en-US">
                        <a:latin typeface="+mn-ea"/>
                        <a:ea typeface="+mn-ea"/>
                      </a:rPr>
                      <a:t>4.2 , -7.6</a:t>
                    </a:r>
                  </a:p>
                </c:rich>
              </c:tx>
              <c:dLblPos val="r"/>
            </c:dLbl>
            <c:dLbl>
              <c:idx val="10"/>
              <c:layout>
                <c:manualLayout>
                  <c:x val="-2.7356889557186726E-2"/>
                  <c:y val="3.56352053206343E-2"/>
                </c:manualLayout>
              </c:layout>
              <c:tx>
                <c:rich>
                  <a:bodyPr/>
                  <a:lstStyle/>
                  <a:p>
                    <a:r>
                      <a:rPr lang="zh-TW" altLang="en-US">
                        <a:latin typeface="+mn-ea"/>
                        <a:ea typeface="+mn-ea"/>
                      </a:rPr>
                      <a:t>小港區 </a:t>
                    </a:r>
                    <a:r>
                      <a:rPr lang="en-US" altLang="zh-TW">
                        <a:latin typeface="+mn-ea"/>
                        <a:ea typeface="+mn-ea"/>
                      </a:rPr>
                      <a:t>1.6</a:t>
                    </a:r>
                    <a:r>
                      <a:rPr lang="en-US" altLang="en-US">
                        <a:latin typeface="+mn-ea"/>
                        <a:ea typeface="+mn-ea"/>
                      </a:rPr>
                      <a:t> , -2.1 </a:t>
                    </a:r>
                  </a:p>
                </c:rich>
              </c:tx>
              <c:dLblPos val="r"/>
            </c:dLbl>
            <c:txPr>
              <a:bodyPr/>
              <a:lstStyle/>
              <a:p>
                <a:pPr>
                  <a:defRPr>
                    <a:latin typeface="+mn-ea"/>
                    <a:ea typeface="+mn-ea"/>
                  </a:defRPr>
                </a:pPr>
                <a:endParaRPr lang="zh-TW"/>
              </a:p>
            </c:txPr>
            <c:dLblPos val="r"/>
            <c:showVal val="1"/>
            <c:showCatName val="1"/>
          </c:dLbls>
          <c:xVal>
            <c:numRef>
              <c:f>'1惡性腫瘤'!$G$18:$G$28</c:f>
              <c:numCache>
                <c:formatCode>0.0_ </c:formatCode>
                <c:ptCount val="11"/>
                <c:pt idx="0">
                  <c:v>-9.849521203830351</c:v>
                </c:pt>
                <c:pt idx="1">
                  <c:v>0.6155950752394157</c:v>
                </c:pt>
                <c:pt idx="2">
                  <c:v>-7.6607387140902805</c:v>
                </c:pt>
                <c:pt idx="3">
                  <c:v>2.5991792065663692</c:v>
                </c:pt>
                <c:pt idx="4">
                  <c:v>3.6251709986320662</c:v>
                </c:pt>
                <c:pt idx="5">
                  <c:v>-8.1395348837209767</c:v>
                </c:pt>
                <c:pt idx="6">
                  <c:v>4.4459644322845424</c:v>
                </c:pt>
                <c:pt idx="7">
                  <c:v>-5.5403556771545786</c:v>
                </c:pt>
                <c:pt idx="8">
                  <c:v>6.6347469220246404</c:v>
                </c:pt>
                <c:pt idx="9">
                  <c:v>4.1723666210670469</c:v>
                </c:pt>
                <c:pt idx="10">
                  <c:v>1.641586867305066</c:v>
                </c:pt>
              </c:numCache>
            </c:numRef>
          </c:xVal>
          <c:yVal>
            <c:numRef>
              <c:f>'1惡性腫瘤'!$J$18:$J$28</c:f>
              <c:numCache>
                <c:formatCode>0.0_ </c:formatCode>
                <c:ptCount val="11"/>
                <c:pt idx="0">
                  <c:v>-0.97781662161076355</c:v>
                </c:pt>
                <c:pt idx="1">
                  <c:v>-1.8175666811473663</c:v>
                </c:pt>
                <c:pt idx="2">
                  <c:v>-2.8498721633910367</c:v>
                </c:pt>
                <c:pt idx="3">
                  <c:v>-0.32400933218472988</c:v>
                </c:pt>
                <c:pt idx="4">
                  <c:v>2.9270438544887987</c:v>
                </c:pt>
                <c:pt idx="5">
                  <c:v>4.7821917186728129</c:v>
                </c:pt>
                <c:pt idx="6">
                  <c:v>0.68913854543094266</c:v>
                </c:pt>
                <c:pt idx="7">
                  <c:v>0.93205089564041665</c:v>
                </c:pt>
                <c:pt idx="8">
                  <c:v>0.46631453813104673</c:v>
                </c:pt>
                <c:pt idx="9">
                  <c:v>-7.6127482470218695</c:v>
                </c:pt>
                <c:pt idx="10">
                  <c:v>-2.1333726799372141</c:v>
                </c:pt>
              </c:numCache>
            </c:numRef>
          </c:yVal>
        </c:ser>
        <c:dLbls>
          <c:showVal val="1"/>
          <c:showCatName val="1"/>
        </c:dLbls>
        <c:axId val="86415232"/>
        <c:axId val="86245376"/>
      </c:scatterChart>
      <c:valAx>
        <c:axId val="86415232"/>
        <c:scaling>
          <c:orientation val="minMax"/>
        </c:scaling>
        <c:axPos val="b"/>
        <c:title>
          <c:tx>
            <c:rich>
              <a:bodyPr/>
              <a:lstStyle/>
              <a:p>
                <a:pPr>
                  <a:defRPr sz="1200">
                    <a:latin typeface="標楷體" pitchFamily="65" charset="-120"/>
                    <a:ea typeface="標楷體" pitchFamily="65" charset="-120"/>
                  </a:defRPr>
                </a:pPr>
                <a:r>
                  <a:rPr lang="zh-TW" sz="1200" b="0" i="0" baseline="0">
                    <a:latin typeface="標楷體" pitchFamily="65" charset="-120"/>
                    <a:ea typeface="標楷體" pitchFamily="65" charset="-120"/>
                  </a:rPr>
                  <a:t>占有率</a:t>
                </a:r>
                <a:r>
                  <a:rPr lang="en-US" sz="1200" b="0" i="0" baseline="0">
                    <a:latin typeface="標楷體" pitchFamily="65" charset="-120"/>
                    <a:ea typeface="標楷體" pitchFamily="65" charset="-120"/>
                  </a:rPr>
                  <a:t>(</a:t>
                </a:r>
                <a:r>
                  <a:rPr lang="zh-TW" sz="1200" b="0" i="0" baseline="0">
                    <a:latin typeface="標楷體" pitchFamily="65" charset="-120"/>
                    <a:ea typeface="標楷體" pitchFamily="65" charset="-120"/>
                  </a:rPr>
                  <a:t>死亡百分比增減數</a:t>
                </a:r>
                <a:r>
                  <a:rPr lang="en-US" sz="1200" b="0" i="0" baseline="0">
                    <a:latin typeface="標楷體" pitchFamily="65" charset="-120"/>
                    <a:ea typeface="標楷體" pitchFamily="65" charset="-120"/>
                  </a:rPr>
                  <a:t>)</a:t>
                </a:r>
                <a:endParaRPr lang="zh-TW" sz="1200" b="0" i="0" baseline="0">
                  <a:latin typeface="標楷體" pitchFamily="65" charset="-120"/>
                  <a:ea typeface="標楷體" pitchFamily="65" charset="-120"/>
                </a:endParaRPr>
              </a:p>
            </c:rich>
          </c:tx>
          <c:layout>
            <c:manualLayout>
              <c:xMode val="edge"/>
              <c:yMode val="edge"/>
              <c:x val="0.43673865422258668"/>
              <c:y val="2.1031227305737202E-2"/>
            </c:manualLayout>
          </c:layout>
        </c:title>
        <c:numFmt formatCode="0.0_ " sourceLinked="1"/>
        <c:tickLblPos val="nextTo"/>
        <c:txPr>
          <a:bodyPr rot="0" vert="horz"/>
          <a:lstStyle/>
          <a:p>
            <a:pPr>
              <a:defRPr sz="1000" b="1" i="0" u="none" strike="noStrike" baseline="0">
                <a:solidFill>
                  <a:srgbClr val="FF0000"/>
                </a:solidFill>
                <a:latin typeface="新細明體"/>
                <a:ea typeface="新細明體"/>
                <a:cs typeface="新細明體"/>
              </a:defRPr>
            </a:pPr>
            <a:endParaRPr lang="zh-TW"/>
          </a:p>
        </c:txPr>
        <c:crossAx val="86245376"/>
        <c:crosses val="autoZero"/>
        <c:crossBetween val="midCat"/>
      </c:valAx>
      <c:valAx>
        <c:axId val="86245376"/>
        <c:scaling>
          <c:orientation val="minMax"/>
        </c:scaling>
        <c:axPos val="l"/>
        <c:numFmt formatCode="0.0_ " sourceLinked="1"/>
        <c:tickLblPos val="nextTo"/>
        <c:txPr>
          <a:bodyPr/>
          <a:lstStyle/>
          <a:p>
            <a:pPr>
              <a:defRPr b="0">
                <a:solidFill>
                  <a:srgbClr val="FF0000"/>
                </a:solidFill>
              </a:defRPr>
            </a:pPr>
            <a:endParaRPr lang="zh-TW"/>
          </a:p>
        </c:txPr>
        <c:crossAx val="86415232"/>
        <c:crosses val="autoZero"/>
        <c:crossBetween val="midCat"/>
      </c:valAx>
    </c:plotArea>
    <c:plotVisOnly val="1"/>
    <c:dispBlanksAs val="gap"/>
  </c:chart>
  <c:externalData r:id="rId1"/>
  <c:userShapes r:id="rId2"/>
</c:chartSpace>
</file>

<file path=word/charts/chart13.xml><?xml version="1.0" encoding="utf-8"?>
<c:chartSpace xmlns:c="http://schemas.openxmlformats.org/drawingml/2006/chart" xmlns:a="http://schemas.openxmlformats.org/drawingml/2006/main" xmlns:r="http://schemas.openxmlformats.org/officeDocument/2006/relationships">
  <c:date1904 val="1"/>
  <c:lang val="zh-TW"/>
  <c:chart>
    <c:title>
      <c:tx>
        <c:rich>
          <a:bodyPr/>
          <a:lstStyle/>
          <a:p>
            <a:pPr>
              <a:defRPr sz="1600">
                <a:latin typeface="標楷體" pitchFamily="65" charset="-120"/>
                <a:ea typeface="標楷體" pitchFamily="65" charset="-120"/>
              </a:defRPr>
            </a:pPr>
            <a:r>
              <a:rPr lang="zh-TW" altLang="en-US" sz="1400">
                <a:latin typeface="標楷體" pitchFamily="65" charset="-120"/>
                <a:ea typeface="標楷體" pitchFamily="65" charset="-120"/>
              </a:rPr>
              <a:t>圖</a:t>
            </a:r>
            <a:r>
              <a:rPr lang="en-US" altLang="zh-TW" sz="1400">
                <a:latin typeface="標楷體" pitchFamily="65" charset="-120"/>
                <a:ea typeface="標楷體" pitchFamily="65" charset="-120"/>
              </a:rPr>
              <a:t>15  97</a:t>
            </a:r>
            <a:r>
              <a:rPr lang="zh-TW" altLang="en-US" sz="1400">
                <a:latin typeface="標楷體" pitchFamily="65" charset="-120"/>
                <a:ea typeface="標楷體" pitchFamily="65" charset="-120"/>
              </a:rPr>
              <a:t>年高雄市各區</a:t>
            </a:r>
            <a:r>
              <a:rPr lang="en-US" altLang="zh-TW" sz="1400">
                <a:latin typeface="標楷體" pitchFamily="65" charset="-120"/>
                <a:ea typeface="標楷體" pitchFamily="65" charset="-120"/>
              </a:rPr>
              <a:t>vs</a:t>
            </a:r>
            <a:r>
              <a:rPr lang="zh-TW" altLang="en-US" sz="1400">
                <a:latin typeface="標楷體" pitchFamily="65" charset="-120"/>
                <a:ea typeface="標楷體" pitchFamily="65" charset="-120"/>
              </a:rPr>
              <a:t>全市心臟疾病之占率變動</a:t>
            </a:r>
          </a:p>
        </c:rich>
      </c:tx>
      <c:layout>
        <c:manualLayout>
          <c:xMode val="edge"/>
          <c:yMode val="edge"/>
          <c:x val="0.16225548902195641"/>
          <c:y val="0.91328560063643593"/>
        </c:manualLayout>
      </c:layout>
    </c:title>
    <c:plotArea>
      <c:layout>
        <c:manualLayout>
          <c:layoutTarget val="inner"/>
          <c:xMode val="edge"/>
          <c:yMode val="edge"/>
          <c:x val="4.5928143712573845E-2"/>
          <c:y val="0.13817708121783229"/>
          <c:w val="0.85110880601004091"/>
          <c:h val="0.75648460302080245"/>
        </c:manualLayout>
      </c:layout>
      <c:scatterChart>
        <c:scatterStyle val="lineMarker"/>
        <c:ser>
          <c:idx val="0"/>
          <c:order val="0"/>
          <c:spPr>
            <a:ln w="28575">
              <a:noFill/>
            </a:ln>
          </c:spPr>
          <c:dLbls>
            <c:dLbl>
              <c:idx val="0"/>
              <c:layout>
                <c:manualLayout>
                  <c:x val="-0.13921715251181127"/>
                  <c:y val="-4.2205478736675947E-2"/>
                </c:manualLayout>
              </c:layout>
              <c:tx>
                <c:rich>
                  <a:bodyPr/>
                  <a:lstStyle/>
                  <a:p>
                    <a:r>
                      <a:rPr lang="zh-TW" altLang="en-US">
                        <a:latin typeface="+mj-ea"/>
                        <a:ea typeface="+mj-ea"/>
                      </a:rPr>
                      <a:t>鹽埕區 </a:t>
                    </a:r>
                    <a:r>
                      <a:rPr lang="en-US" altLang="en-US">
                        <a:latin typeface="+mj-ea"/>
                        <a:ea typeface="+mj-ea"/>
                      </a:rPr>
                      <a:t>-13.3 , 0.1 </a:t>
                    </a:r>
                  </a:p>
                </c:rich>
              </c:tx>
              <c:dLblPos val="r"/>
            </c:dLbl>
            <c:dLbl>
              <c:idx val="1"/>
              <c:layout>
                <c:manualLayout>
                  <c:x val="-7.9066776571956904E-2"/>
                  <c:y val="4.7899778924097414E-2"/>
                </c:manualLayout>
              </c:layout>
              <c:tx>
                <c:rich>
                  <a:bodyPr/>
                  <a:lstStyle/>
                  <a:p>
                    <a:r>
                      <a:rPr lang="zh-TW" altLang="en-US">
                        <a:latin typeface="+mj-ea"/>
                        <a:ea typeface="+mj-ea"/>
                      </a:rPr>
                      <a:t>鼓山區</a:t>
                    </a:r>
                    <a:r>
                      <a:rPr lang="en-US" altLang="zh-TW">
                        <a:latin typeface="+mj-ea"/>
                        <a:ea typeface="+mj-ea"/>
                      </a:rPr>
                      <a:t>20.1</a:t>
                    </a:r>
                    <a:r>
                      <a:rPr lang="en-US" altLang="en-US">
                        <a:latin typeface="+mj-ea"/>
                        <a:ea typeface="+mj-ea"/>
                      </a:rPr>
                      <a:t> , 1.4 </a:t>
                    </a:r>
                  </a:p>
                </c:rich>
              </c:tx>
              <c:dLblPos val="r"/>
            </c:dLbl>
            <c:dLbl>
              <c:idx val="2"/>
              <c:layout>
                <c:manualLayout>
                  <c:x val="-8.5780957542250527E-2"/>
                  <c:y val="4.6560267844192114E-2"/>
                </c:manualLayout>
              </c:layout>
              <c:tx>
                <c:rich>
                  <a:bodyPr/>
                  <a:lstStyle/>
                  <a:p>
                    <a:r>
                      <a:rPr lang="zh-TW" altLang="en-US">
                        <a:latin typeface="+mj-ea"/>
                        <a:ea typeface="+mj-ea"/>
                      </a:rPr>
                      <a:t> 左營區</a:t>
                    </a:r>
                    <a:r>
                      <a:rPr lang="en-US" altLang="zh-TW">
                        <a:latin typeface="+mj-ea"/>
                        <a:ea typeface="+mj-ea"/>
                      </a:rPr>
                      <a:t>5.9</a:t>
                    </a:r>
                    <a:r>
                      <a:rPr lang="en-US" altLang="en-US">
                        <a:latin typeface="+mj-ea"/>
                        <a:ea typeface="+mj-ea"/>
                      </a:rPr>
                      <a:t> , 1.8 </a:t>
                    </a:r>
                  </a:p>
                </c:rich>
              </c:tx>
              <c:dLblPos val="r"/>
            </c:dLbl>
            <c:dLbl>
              <c:idx val="3"/>
              <c:layout>
                <c:manualLayout>
                  <c:x val="-1.7964071856287817E-2"/>
                  <c:y val="3.1821797931583191E-2"/>
                </c:manualLayout>
              </c:layout>
              <c:tx>
                <c:rich>
                  <a:bodyPr/>
                  <a:lstStyle/>
                  <a:p>
                    <a:r>
                      <a:rPr lang="zh-TW" altLang="en-US">
                        <a:latin typeface="+mj-ea"/>
                        <a:ea typeface="+mj-ea"/>
                      </a:rPr>
                      <a:t>楠梓區</a:t>
                    </a:r>
                    <a:r>
                      <a:rPr lang="en-US" altLang="zh-TW">
                        <a:latin typeface="+mj-ea"/>
                        <a:ea typeface="+mj-ea"/>
                      </a:rPr>
                      <a:t>3.8</a:t>
                    </a:r>
                    <a:r>
                      <a:rPr lang="en-US" altLang="en-US">
                        <a:latin typeface="+mj-ea"/>
                        <a:ea typeface="+mj-ea"/>
                      </a:rPr>
                      <a:t> , -0.3 </a:t>
                    </a:r>
                  </a:p>
                </c:rich>
              </c:tx>
              <c:dLblPos val="r"/>
            </c:dLbl>
            <c:dLbl>
              <c:idx val="4"/>
              <c:layout>
                <c:manualLayout>
                  <c:x val="-0.22069231224639441"/>
                  <c:y val="4.6559977718334207E-2"/>
                </c:manualLayout>
              </c:layout>
              <c:tx>
                <c:rich>
                  <a:bodyPr/>
                  <a:lstStyle/>
                  <a:p>
                    <a:r>
                      <a:rPr lang="zh-TW" altLang="en-US">
                        <a:latin typeface="+mj-ea"/>
                        <a:ea typeface="+mj-ea"/>
                      </a:rPr>
                      <a:t>三民區 </a:t>
                    </a:r>
                    <a:r>
                      <a:rPr lang="en-US" altLang="en-US">
                        <a:latin typeface="+mj-ea"/>
                        <a:ea typeface="+mj-ea"/>
                      </a:rPr>
                      <a:t>-1.9 , -0.5 </a:t>
                    </a:r>
                  </a:p>
                </c:rich>
              </c:tx>
              <c:dLblPos val="r"/>
            </c:dLbl>
            <c:dLbl>
              <c:idx val="5"/>
              <c:layout>
                <c:manualLayout>
                  <c:x val="-8.0019309327224827E-2"/>
                  <c:y val="-4.0028084182918582E-2"/>
                </c:manualLayout>
              </c:layout>
              <c:tx>
                <c:rich>
                  <a:bodyPr/>
                  <a:lstStyle/>
                  <a:p>
                    <a:pPr>
                      <a:defRPr sz="900">
                        <a:latin typeface="+mj-ea"/>
                        <a:ea typeface="+mj-ea"/>
                      </a:defRPr>
                    </a:pPr>
                    <a:r>
                      <a:rPr lang="zh-TW" altLang="en-US" sz="900">
                        <a:latin typeface="+mj-ea"/>
                        <a:ea typeface="+mj-ea"/>
                      </a:rPr>
                      <a:t>新興區 </a:t>
                    </a:r>
                    <a:r>
                      <a:rPr lang="en-US" altLang="en-US" sz="900">
                        <a:latin typeface="+mj-ea"/>
                        <a:ea typeface="+mj-ea"/>
                      </a:rPr>
                      <a:t>-41.2 , -1.6</a:t>
                    </a:r>
                  </a:p>
                </c:rich>
              </c:tx>
              <c:spPr/>
              <c:dLblPos val="r"/>
            </c:dLbl>
            <c:dLbl>
              <c:idx val="6"/>
              <c:layout>
                <c:manualLayout>
                  <c:x val="-6.287244458815118E-2"/>
                  <c:y val="-3.8520880357899238E-2"/>
                </c:manualLayout>
              </c:layout>
              <c:tx>
                <c:rich>
                  <a:bodyPr/>
                  <a:lstStyle/>
                  <a:p>
                    <a:r>
                      <a:rPr lang="zh-TW" altLang="en-US">
                        <a:latin typeface="+mj-ea"/>
                        <a:ea typeface="+mj-ea"/>
                      </a:rPr>
                      <a:t>前金區</a:t>
                    </a:r>
                    <a:r>
                      <a:rPr lang="en-US" altLang="zh-TW">
                        <a:latin typeface="+mj-ea"/>
                        <a:ea typeface="+mj-ea"/>
                      </a:rPr>
                      <a:t>13.7</a:t>
                    </a:r>
                    <a:r>
                      <a:rPr lang="en-US" altLang="en-US">
                        <a:latin typeface="+mj-ea"/>
                        <a:ea typeface="+mj-ea"/>
                      </a:rPr>
                      <a:t> , 1.8 </a:t>
                    </a:r>
                  </a:p>
                </c:rich>
              </c:tx>
              <c:dLblPos val="r"/>
            </c:dLbl>
            <c:dLbl>
              <c:idx val="7"/>
              <c:layout>
                <c:manualLayout>
                  <c:x val="-0.11626510248972163"/>
                  <c:y val="4.3880085180951565E-2"/>
                </c:manualLayout>
              </c:layout>
              <c:tx>
                <c:rich>
                  <a:bodyPr/>
                  <a:lstStyle/>
                  <a:p>
                    <a:r>
                      <a:rPr lang="zh-TW" altLang="en-US">
                        <a:latin typeface="+mj-ea"/>
                        <a:ea typeface="+mj-ea"/>
                      </a:rPr>
                      <a:t>苓雅區 </a:t>
                    </a:r>
                    <a:r>
                      <a:rPr lang="en-US" altLang="en-US">
                        <a:latin typeface="+mj-ea"/>
                        <a:ea typeface="+mj-ea"/>
                      </a:rPr>
                      <a:t>-8.9 , 0.0 </a:t>
                    </a:r>
                  </a:p>
                </c:rich>
              </c:tx>
              <c:dLblPos val="r"/>
            </c:dLbl>
            <c:dLbl>
              <c:idx val="8"/>
              <c:layout>
                <c:manualLayout>
                  <c:x val="-9.9800399201598246E-3"/>
                  <c:y val="6.3643595863166324E-3"/>
                </c:manualLayout>
              </c:layout>
              <c:tx>
                <c:rich>
                  <a:bodyPr/>
                  <a:lstStyle/>
                  <a:p>
                    <a:r>
                      <a:rPr lang="zh-TW" altLang="en-US">
                        <a:latin typeface="+mj-ea"/>
                        <a:ea typeface="+mj-ea"/>
                      </a:rPr>
                      <a:t>前鎮區 </a:t>
                    </a:r>
                    <a:r>
                      <a:rPr lang="en-US" altLang="zh-TW">
                        <a:latin typeface="+mj-ea"/>
                        <a:ea typeface="+mj-ea"/>
                      </a:rPr>
                      <a:t>2.5</a:t>
                    </a:r>
                    <a:r>
                      <a:rPr lang="en-US" altLang="en-US">
                        <a:latin typeface="+mj-ea"/>
                        <a:ea typeface="+mj-ea"/>
                      </a:rPr>
                      <a:t> , -0.6 </a:t>
                    </a:r>
                  </a:p>
                </c:rich>
              </c:tx>
              <c:dLblPos val="r"/>
            </c:dLbl>
            <c:dLbl>
              <c:idx val="9"/>
              <c:tx>
                <c:rich>
                  <a:bodyPr/>
                  <a:lstStyle/>
                  <a:p>
                    <a:r>
                      <a:rPr lang="zh-TW" altLang="en-US">
                        <a:latin typeface="+mj-ea"/>
                        <a:ea typeface="+mj-ea"/>
                      </a:rPr>
                      <a:t>旗津區 </a:t>
                    </a:r>
                    <a:r>
                      <a:rPr lang="en-US" altLang="zh-TW">
                        <a:latin typeface="+mj-ea"/>
                        <a:ea typeface="+mj-ea"/>
                      </a:rPr>
                      <a:t>13.3</a:t>
                    </a:r>
                    <a:r>
                      <a:rPr lang="en-US" altLang="en-US">
                        <a:latin typeface="+mj-ea"/>
                        <a:ea typeface="+mj-ea"/>
                      </a:rPr>
                      <a:t> , -1.6 </a:t>
                    </a:r>
                  </a:p>
                </c:rich>
              </c:tx>
              <c:dLblPos val="r"/>
            </c:dLbl>
            <c:dLbl>
              <c:idx val="10"/>
              <c:layout>
                <c:manualLayout>
                  <c:x val="-9.9800399201598246E-3"/>
                  <c:y val="1.5910898965791568E-2"/>
                </c:manualLayout>
              </c:layout>
              <c:tx>
                <c:rich>
                  <a:bodyPr/>
                  <a:lstStyle/>
                  <a:p>
                    <a:r>
                      <a:rPr lang="zh-TW" altLang="en-US">
                        <a:latin typeface="+mj-ea"/>
                        <a:ea typeface="+mj-ea"/>
                      </a:rPr>
                      <a:t>小港區</a:t>
                    </a:r>
                    <a:r>
                      <a:rPr lang="zh-TW" altLang="en-US" baseline="0">
                        <a:latin typeface="+mj-ea"/>
                        <a:ea typeface="+mj-ea"/>
                      </a:rPr>
                      <a:t> </a:t>
                    </a:r>
                    <a:r>
                      <a:rPr lang="en-US" altLang="zh-TW" baseline="0">
                        <a:latin typeface="+mj-ea"/>
                        <a:ea typeface="+mj-ea"/>
                      </a:rPr>
                      <a:t>4.7</a:t>
                    </a:r>
                    <a:r>
                      <a:rPr lang="en-US" altLang="en-US">
                        <a:latin typeface="+mj-ea"/>
                        <a:ea typeface="+mj-ea"/>
                      </a:rPr>
                      <a:t> , -0.9 </a:t>
                    </a:r>
                  </a:p>
                </c:rich>
              </c:tx>
              <c:dLblPos val="r"/>
            </c:dLbl>
            <c:txPr>
              <a:bodyPr/>
              <a:lstStyle/>
              <a:p>
                <a:pPr>
                  <a:defRPr>
                    <a:latin typeface="+mj-ea"/>
                    <a:ea typeface="+mj-ea"/>
                  </a:defRPr>
                </a:pPr>
                <a:endParaRPr lang="zh-TW"/>
              </a:p>
            </c:txPr>
            <c:dLblPos val="r"/>
            <c:showVal val="1"/>
            <c:showCatName val="1"/>
          </c:dLbls>
          <c:xVal>
            <c:numRef>
              <c:f>'2心臟疾病'!$G$18:$G$28</c:f>
              <c:numCache>
                <c:formatCode>0.0_ </c:formatCode>
                <c:ptCount val="11"/>
                <c:pt idx="0">
                  <c:v>-13.31923890063425</c:v>
                </c:pt>
                <c:pt idx="1">
                  <c:v>20.084566596194502</c:v>
                </c:pt>
                <c:pt idx="2">
                  <c:v>5.9196617336153441</c:v>
                </c:pt>
                <c:pt idx="3">
                  <c:v>3.8054968287526516</c:v>
                </c:pt>
                <c:pt idx="4">
                  <c:v>-1.9027484143763449</c:v>
                </c:pt>
                <c:pt idx="5">
                  <c:v>-41.226215644821792</c:v>
                </c:pt>
                <c:pt idx="6">
                  <c:v>13.742071881606748</c:v>
                </c:pt>
                <c:pt idx="7">
                  <c:v>-8.8794926004228767</c:v>
                </c:pt>
                <c:pt idx="8">
                  <c:v>2.5369978858351008</c:v>
                </c:pt>
                <c:pt idx="9">
                  <c:v>13.319238900634259</c:v>
                </c:pt>
                <c:pt idx="10">
                  <c:v>4.6511627906976933</c:v>
                </c:pt>
              </c:numCache>
            </c:numRef>
          </c:xVal>
          <c:yVal>
            <c:numRef>
              <c:f>'2心臟疾病'!$J$18:$J$28</c:f>
              <c:numCache>
                <c:formatCode>0.0_ </c:formatCode>
                <c:ptCount val="11"/>
                <c:pt idx="0">
                  <c:v>0.10657748412021029</c:v>
                </c:pt>
                <c:pt idx="1">
                  <c:v>1.351176660813602</c:v>
                </c:pt>
                <c:pt idx="2">
                  <c:v>1.8249013125357818</c:v>
                </c:pt>
                <c:pt idx="3">
                  <c:v>-0.2570934412146979</c:v>
                </c:pt>
                <c:pt idx="4">
                  <c:v>-0.49030546050231688</c:v>
                </c:pt>
                <c:pt idx="5">
                  <c:v>-1.5719045842701158</c:v>
                </c:pt>
                <c:pt idx="6">
                  <c:v>1.7943046781655632</c:v>
                </c:pt>
                <c:pt idx="7">
                  <c:v>2.6045658258441406E-2</c:v>
                </c:pt>
                <c:pt idx="8">
                  <c:v>-0.63409434458781277</c:v>
                </c:pt>
                <c:pt idx="9">
                  <c:v>-1.6019217369287775</c:v>
                </c:pt>
                <c:pt idx="10">
                  <c:v>-0.89513067999929419</c:v>
                </c:pt>
              </c:numCache>
            </c:numRef>
          </c:yVal>
        </c:ser>
        <c:dLbls>
          <c:showVal val="1"/>
          <c:showCatName val="1"/>
        </c:dLbls>
        <c:axId val="86278144"/>
        <c:axId val="86280064"/>
      </c:scatterChart>
      <c:valAx>
        <c:axId val="86278144"/>
        <c:scaling>
          <c:orientation val="minMax"/>
        </c:scaling>
        <c:axPos val="b"/>
        <c:title>
          <c:tx>
            <c:rich>
              <a:bodyPr/>
              <a:lstStyle/>
              <a:p>
                <a:pPr>
                  <a:defRPr/>
                </a:pPr>
                <a:r>
                  <a:rPr lang="zh-TW" altLang="en-US" sz="1200" b="0" i="0" u="none" strike="noStrike" baseline="0">
                    <a:latin typeface="標楷體" pitchFamily="65" charset="-120"/>
                    <a:ea typeface="標楷體" pitchFamily="65" charset="-120"/>
                  </a:rPr>
                  <a:t>占有率</a:t>
                </a:r>
                <a:r>
                  <a:rPr lang="en-US" sz="1200" b="0" i="0" u="none" strike="noStrike" baseline="0">
                    <a:latin typeface="標楷體" pitchFamily="65" charset="-120"/>
                    <a:ea typeface="標楷體" pitchFamily="65" charset="-120"/>
                  </a:rPr>
                  <a:t>(</a:t>
                </a:r>
                <a:r>
                  <a:rPr lang="zh-TW" altLang="en-US" sz="1200" b="0" i="0" u="none" strike="noStrike" baseline="0">
                    <a:latin typeface="標楷體" pitchFamily="65" charset="-120"/>
                    <a:ea typeface="標楷體" pitchFamily="65" charset="-120"/>
                  </a:rPr>
                  <a:t>死亡百分比增減數</a:t>
                </a:r>
                <a:r>
                  <a:rPr lang="en-US" altLang="zh-TW" sz="1200" b="0" i="0" u="none" strike="noStrike" baseline="0">
                    <a:latin typeface="標楷體" pitchFamily="65" charset="-120"/>
                    <a:ea typeface="標楷體" pitchFamily="65" charset="-120"/>
                  </a:rPr>
                  <a:t>)</a:t>
                </a:r>
                <a:endParaRPr lang="zh-TW" altLang="en-US" sz="1200" b="0">
                  <a:latin typeface="標楷體" pitchFamily="65" charset="-120"/>
                  <a:ea typeface="標楷體" pitchFamily="65" charset="-120"/>
                </a:endParaRPr>
              </a:p>
            </c:rich>
          </c:tx>
          <c:layout>
            <c:manualLayout>
              <c:xMode val="edge"/>
              <c:yMode val="edge"/>
              <c:x val="0.44748047212661946"/>
              <c:y val="1.985705247464592E-2"/>
            </c:manualLayout>
          </c:layout>
        </c:title>
        <c:numFmt formatCode="0.0_ " sourceLinked="1"/>
        <c:tickLblPos val="nextTo"/>
        <c:txPr>
          <a:bodyPr rot="0" vert="horz"/>
          <a:lstStyle/>
          <a:p>
            <a:pPr>
              <a:defRPr sz="1000" b="1" i="0" u="none" strike="noStrike" baseline="0">
                <a:solidFill>
                  <a:srgbClr val="FF0000"/>
                </a:solidFill>
                <a:latin typeface="新細明體"/>
                <a:ea typeface="新細明體"/>
                <a:cs typeface="新細明體"/>
              </a:defRPr>
            </a:pPr>
            <a:endParaRPr lang="zh-TW"/>
          </a:p>
        </c:txPr>
        <c:crossAx val="86280064"/>
        <c:crosses val="autoZero"/>
        <c:crossBetween val="midCat"/>
      </c:valAx>
      <c:valAx>
        <c:axId val="86280064"/>
        <c:scaling>
          <c:orientation val="minMax"/>
        </c:scaling>
        <c:axPos val="l"/>
        <c:numFmt formatCode="0.0_ " sourceLinked="1"/>
        <c:tickLblPos val="nextTo"/>
        <c:txPr>
          <a:bodyPr/>
          <a:lstStyle/>
          <a:p>
            <a:pPr>
              <a:defRPr>
                <a:solidFill>
                  <a:srgbClr val="FF0000"/>
                </a:solidFill>
              </a:defRPr>
            </a:pPr>
            <a:endParaRPr lang="zh-TW"/>
          </a:p>
        </c:txPr>
        <c:crossAx val="86278144"/>
        <c:crosses val="autoZero"/>
        <c:crossBetween val="midCat"/>
      </c:valAx>
    </c:plotArea>
    <c:plotVisOnly val="1"/>
    <c:dispBlanksAs val="gap"/>
  </c:chart>
  <c:externalData r:id="rId1"/>
  <c:userShapes r:id="rId2"/>
</c:chartSpace>
</file>

<file path=word/charts/chart14.xml><?xml version="1.0" encoding="utf-8"?>
<c:chartSpace xmlns:c="http://schemas.openxmlformats.org/drawingml/2006/chart" xmlns:a="http://schemas.openxmlformats.org/drawingml/2006/main" xmlns:r="http://schemas.openxmlformats.org/officeDocument/2006/relationships">
  <c:date1904 val="1"/>
  <c:lang val="zh-TW"/>
  <c:chart>
    <c:title>
      <c:tx>
        <c:rich>
          <a:bodyPr/>
          <a:lstStyle/>
          <a:p>
            <a:pPr>
              <a:defRPr sz="1600"/>
            </a:pPr>
            <a:r>
              <a:rPr lang="zh-TW" altLang="en-US" sz="1600" b="1" i="0" baseline="0">
                <a:latin typeface="標楷體" pitchFamily="65" charset="-120"/>
                <a:ea typeface="標楷體" pitchFamily="65" charset="-120"/>
              </a:rPr>
              <a:t>圖</a:t>
            </a:r>
            <a:r>
              <a:rPr lang="en-US" altLang="zh-TW" sz="1600" b="1" i="0" baseline="0">
                <a:latin typeface="標楷體" pitchFamily="65" charset="-120"/>
                <a:ea typeface="標楷體" pitchFamily="65" charset="-120"/>
              </a:rPr>
              <a:t>16  </a:t>
            </a:r>
            <a:r>
              <a:rPr lang="en-US" sz="1600" b="1" i="0" baseline="0">
                <a:latin typeface="標楷體" pitchFamily="65" charset="-120"/>
                <a:ea typeface="標楷體" pitchFamily="65" charset="-120"/>
              </a:rPr>
              <a:t>97</a:t>
            </a:r>
            <a:r>
              <a:rPr lang="zh-TW" sz="1600" b="1" i="0" baseline="0">
                <a:latin typeface="標楷體" pitchFamily="65" charset="-120"/>
                <a:ea typeface="標楷體" pitchFamily="65" charset="-120"/>
              </a:rPr>
              <a:t>年高雄市各區</a:t>
            </a:r>
            <a:r>
              <a:rPr lang="en-US" sz="1600" b="1" i="0" baseline="0">
                <a:latin typeface="標楷體" pitchFamily="65" charset="-120"/>
                <a:ea typeface="標楷體" pitchFamily="65" charset="-120"/>
              </a:rPr>
              <a:t>vs</a:t>
            </a:r>
            <a:r>
              <a:rPr lang="zh-TW" sz="1600" b="1" i="0" baseline="0">
                <a:latin typeface="標楷體" pitchFamily="65" charset="-120"/>
                <a:ea typeface="標楷體" pitchFamily="65" charset="-120"/>
              </a:rPr>
              <a:t>全市</a:t>
            </a:r>
            <a:r>
              <a:rPr lang="zh-TW" altLang="en-US" sz="1600" b="1" i="0" baseline="0">
                <a:latin typeface="標楷體" pitchFamily="65" charset="-120"/>
                <a:ea typeface="標楷體" pitchFamily="65" charset="-120"/>
              </a:rPr>
              <a:t>肺炎</a:t>
            </a:r>
            <a:r>
              <a:rPr lang="zh-TW" sz="1600" b="1" i="0" baseline="0">
                <a:latin typeface="標楷體" pitchFamily="65" charset="-120"/>
                <a:ea typeface="標楷體" pitchFamily="65" charset="-120"/>
              </a:rPr>
              <a:t>之占率變動</a:t>
            </a:r>
            <a:endParaRPr lang="zh-TW" sz="1600">
              <a:latin typeface="標楷體" pitchFamily="65" charset="-120"/>
              <a:ea typeface="標楷體" pitchFamily="65" charset="-120"/>
            </a:endParaRPr>
          </a:p>
        </c:rich>
      </c:tx>
      <c:layout>
        <c:manualLayout>
          <c:xMode val="edge"/>
          <c:yMode val="edge"/>
          <c:x val="0.15980456289118006"/>
          <c:y val="0.92298180676133423"/>
        </c:manualLayout>
      </c:layout>
    </c:title>
    <c:plotArea>
      <c:layout>
        <c:manualLayout>
          <c:layoutTarget val="inner"/>
          <c:xMode val="edge"/>
          <c:yMode val="edge"/>
          <c:x val="4.1848935549722951E-2"/>
          <c:y val="8.9282223966377194E-2"/>
          <c:w val="0.86143014348443891"/>
          <c:h val="0.80792444127029062"/>
        </c:manualLayout>
      </c:layout>
      <c:scatterChart>
        <c:scatterStyle val="lineMarker"/>
        <c:ser>
          <c:idx val="0"/>
          <c:order val="0"/>
          <c:spPr>
            <a:ln w="28575">
              <a:noFill/>
            </a:ln>
          </c:spPr>
          <c:dLbls>
            <c:dLbl>
              <c:idx val="0"/>
              <c:layout>
                <c:manualLayout>
                  <c:x val="-9.3547499270924567E-2"/>
                  <c:y val="5.2738942198141923E-2"/>
                </c:manualLayout>
              </c:layout>
              <c:tx>
                <c:rich>
                  <a:bodyPr/>
                  <a:lstStyle/>
                  <a:p>
                    <a:r>
                      <a:rPr lang="zh-TW" altLang="en-US" sz="1000" b="0" i="0">
                        <a:latin typeface="+mn-lt"/>
                        <a:ea typeface="+mj-ea"/>
                      </a:rPr>
                      <a:t>鹽埕區</a:t>
                    </a:r>
                    <a:r>
                      <a:rPr lang="en-US" altLang="zh-TW" sz="800" b="0" i="0">
                        <a:latin typeface="+mn-lt"/>
                        <a:ea typeface="+mj-ea"/>
                      </a:rPr>
                      <a:t>-22.0</a:t>
                    </a:r>
                    <a:r>
                      <a:rPr lang="en-US" altLang="en-US" sz="800" b="0" i="0">
                        <a:latin typeface="+mn-lt"/>
                        <a:ea typeface="+mj-ea"/>
                      </a:rPr>
                      <a:t> ,-0.2 </a:t>
                    </a:r>
                  </a:p>
                </c:rich>
              </c:tx>
              <c:dLblPos val="r"/>
            </c:dLbl>
            <c:dLbl>
              <c:idx val="1"/>
              <c:layout>
                <c:manualLayout>
                  <c:x val="-3.3990302437219642E-2"/>
                  <c:y val="-0.11802675574105614"/>
                </c:manualLayout>
              </c:layout>
              <c:tx>
                <c:rich>
                  <a:bodyPr/>
                  <a:lstStyle/>
                  <a:p>
                    <a:r>
                      <a:rPr lang="zh-TW" altLang="en-US" sz="1000" b="0" i="0">
                        <a:latin typeface="+mn-lt"/>
                        <a:ea typeface="+mj-ea"/>
                      </a:rPr>
                      <a:t>鼓山區</a:t>
                    </a:r>
                    <a:r>
                      <a:rPr lang="en-US" altLang="zh-TW" sz="1000" b="0" i="0">
                        <a:latin typeface="+mn-lt"/>
                        <a:ea typeface="+mj-ea"/>
                      </a:rPr>
                      <a:t>2.8</a:t>
                    </a:r>
                    <a:r>
                      <a:rPr lang="en-US" altLang="en-US" sz="1000" b="0" i="0">
                        <a:latin typeface="+mn-lt"/>
                        <a:ea typeface="+mj-ea"/>
                      </a:rPr>
                      <a:t> ,-0.1 </a:t>
                    </a:r>
                  </a:p>
                </c:rich>
              </c:tx>
              <c:dLblPos val="r"/>
            </c:dLbl>
            <c:dLbl>
              <c:idx val="2"/>
              <c:layout>
                <c:manualLayout>
                  <c:x val="-0.12465131962671328"/>
                  <c:y val="-0.10141479099678452"/>
                </c:manualLayout>
              </c:layout>
              <c:tx>
                <c:rich>
                  <a:bodyPr/>
                  <a:lstStyle/>
                  <a:p>
                    <a:r>
                      <a:rPr lang="zh-TW" altLang="en-US" sz="1000" b="0" i="0">
                        <a:latin typeface="+mn-lt"/>
                        <a:ea typeface="+mj-ea"/>
                      </a:rPr>
                      <a:t>左營區</a:t>
                    </a:r>
                    <a:r>
                      <a:rPr lang="en-US" altLang="en-US" sz="800" b="0" i="0">
                        <a:latin typeface="+mn-lt"/>
                        <a:ea typeface="+mj-ea"/>
                      </a:rPr>
                      <a:t>-11.9 ,-0.1 </a:t>
                    </a:r>
                  </a:p>
                </c:rich>
              </c:tx>
              <c:dLblPos val="r"/>
            </c:dLbl>
            <c:dLbl>
              <c:idx val="3"/>
              <c:layout>
                <c:manualLayout>
                  <c:x val="-7.2365445499773884E-3"/>
                  <c:y val="1.7743979721166241E-2"/>
                </c:manualLayout>
              </c:layout>
              <c:tx>
                <c:rich>
                  <a:bodyPr/>
                  <a:lstStyle/>
                  <a:p>
                    <a:r>
                      <a:rPr lang="zh-TW" altLang="en-US" sz="1000" b="0" i="0">
                        <a:latin typeface="+mn-lt"/>
                        <a:ea typeface="+mj-ea"/>
                      </a:rPr>
                      <a:t>楠梓區 </a:t>
                    </a:r>
                    <a:r>
                      <a:rPr lang="en-US" altLang="zh-TW" sz="1000" b="0" i="0">
                        <a:latin typeface="+mn-lt"/>
                        <a:ea typeface="+mj-ea"/>
                      </a:rPr>
                      <a:t>5.4</a:t>
                    </a:r>
                    <a:r>
                      <a:rPr lang="en-US" altLang="en-US" sz="1000" b="0" i="0">
                        <a:latin typeface="+mn-lt"/>
                        <a:ea typeface="+mj-ea"/>
                      </a:rPr>
                      <a:t> ,-0.2 </a:t>
                    </a:r>
                  </a:p>
                </c:rich>
              </c:tx>
              <c:dLblPos val="r"/>
            </c:dLbl>
            <c:dLbl>
              <c:idx val="4"/>
              <c:layout>
                <c:manualLayout>
                  <c:x val="-1.085481682496608E-2"/>
                  <c:y val="-1.5209125475285475E-2"/>
                </c:manualLayout>
              </c:layout>
              <c:tx>
                <c:rich>
                  <a:bodyPr/>
                  <a:lstStyle/>
                  <a:p>
                    <a:r>
                      <a:rPr lang="zh-TW" altLang="en-US" sz="1000" b="0" i="0">
                        <a:latin typeface="+mn-lt"/>
                        <a:ea typeface="+mj-ea"/>
                      </a:rPr>
                      <a:t>三民區</a:t>
                    </a:r>
                    <a:r>
                      <a:rPr lang="en-US" altLang="zh-TW" sz="1000" b="0" i="0">
                        <a:latin typeface="+mn-lt"/>
                        <a:ea typeface="+mj-ea"/>
                      </a:rPr>
                      <a:t>5.1</a:t>
                    </a:r>
                    <a:r>
                      <a:rPr lang="en-US" altLang="en-US" sz="1000" b="0" i="0">
                        <a:latin typeface="+mn-lt"/>
                        <a:ea typeface="+mj-ea"/>
                      </a:rPr>
                      <a:t> , -0.1 </a:t>
                    </a:r>
                  </a:p>
                </c:rich>
              </c:tx>
              <c:dLblPos val="r"/>
            </c:dLbl>
            <c:dLbl>
              <c:idx val="5"/>
              <c:layout>
                <c:manualLayout>
                  <c:x val="-0.10134623797025563"/>
                  <c:y val="4.1307441071473792E-2"/>
                </c:manualLayout>
              </c:layout>
              <c:tx>
                <c:rich>
                  <a:bodyPr/>
                  <a:lstStyle/>
                  <a:p>
                    <a:r>
                      <a:rPr lang="zh-TW" altLang="en-US" sz="1000" b="0" i="0">
                        <a:latin typeface="+mn-lt"/>
                        <a:ea typeface="+mj-ea"/>
                      </a:rPr>
                      <a:t>新興區</a:t>
                    </a:r>
                    <a:r>
                      <a:rPr lang="en-US" altLang="zh-TW" sz="800" b="0" i="0">
                        <a:latin typeface="+mn-lt"/>
                        <a:ea typeface="+mj-ea"/>
                      </a:rPr>
                      <a:t>-37.0</a:t>
                    </a:r>
                    <a:r>
                      <a:rPr lang="en-US" altLang="en-US" sz="800" b="0" i="0">
                        <a:latin typeface="+mn-lt"/>
                        <a:ea typeface="+mj-ea"/>
                      </a:rPr>
                      <a:t> ,-0.5 </a:t>
                    </a:r>
                  </a:p>
                </c:rich>
              </c:tx>
              <c:dLblPos val="r"/>
            </c:dLbl>
            <c:dLbl>
              <c:idx val="6"/>
              <c:layout>
                <c:manualLayout>
                  <c:x val="-0.20529928550597887"/>
                  <c:y val="3.4501607717041811E-2"/>
                </c:manualLayout>
              </c:layout>
              <c:tx>
                <c:rich>
                  <a:bodyPr/>
                  <a:lstStyle/>
                  <a:p>
                    <a:r>
                      <a:rPr lang="zh-TW" altLang="en-US" sz="1000" b="0" i="0">
                        <a:latin typeface="+mn-lt"/>
                        <a:ea typeface="+mj-ea"/>
                      </a:rPr>
                      <a:t>前金區</a:t>
                    </a:r>
                    <a:r>
                      <a:rPr lang="en-US" altLang="en-US" sz="1000" b="0" i="0">
                        <a:latin typeface="+mn-lt"/>
                        <a:ea typeface="+mj-ea"/>
                      </a:rPr>
                      <a:t>-0.6 ,-0.6 </a:t>
                    </a:r>
                  </a:p>
                </c:rich>
              </c:tx>
              <c:dLblPos val="r"/>
            </c:dLbl>
            <c:dLbl>
              <c:idx val="7"/>
              <c:layout>
                <c:manualLayout>
                  <c:x val="-2.84903328739281E-7"/>
                  <c:y val="-5.0697084917619194E-3"/>
                </c:manualLayout>
              </c:layout>
              <c:tx>
                <c:rich>
                  <a:bodyPr/>
                  <a:lstStyle/>
                  <a:p>
                    <a:r>
                      <a:rPr lang="zh-TW" altLang="en-US" sz="1000" b="0" i="0">
                        <a:latin typeface="+mn-lt"/>
                        <a:ea typeface="+mj-ea"/>
                      </a:rPr>
                      <a:t>苓雅區 </a:t>
                    </a:r>
                    <a:r>
                      <a:rPr lang="en-US" altLang="zh-TW" sz="1000" b="0" i="0">
                        <a:latin typeface="+mn-lt"/>
                        <a:ea typeface="+mj-ea"/>
                      </a:rPr>
                      <a:t>9.9</a:t>
                    </a:r>
                    <a:r>
                      <a:rPr lang="en-US" altLang="en-US" sz="1000" b="0" i="0">
                        <a:latin typeface="+mn-lt"/>
                        <a:ea typeface="+mj-ea"/>
                      </a:rPr>
                      <a:t> ,1.5 </a:t>
                    </a:r>
                  </a:p>
                </c:rich>
              </c:tx>
              <c:dLblPos val="r"/>
            </c:dLbl>
            <c:dLbl>
              <c:idx val="8"/>
              <c:layout>
                <c:manualLayout>
                  <c:x val="-1.1574074074074073E-2"/>
                  <c:y val="9.6463022508038593E-3"/>
                </c:manualLayout>
              </c:layout>
              <c:tx>
                <c:rich>
                  <a:bodyPr/>
                  <a:lstStyle/>
                  <a:p>
                    <a:r>
                      <a:rPr lang="zh-TW" altLang="en-US" sz="1000" b="0" i="0">
                        <a:latin typeface="+mn-lt"/>
                        <a:ea typeface="+mj-ea"/>
                      </a:rPr>
                      <a:t>前鎮區 </a:t>
                    </a:r>
                    <a:r>
                      <a:rPr lang="en-US" altLang="zh-TW" sz="1000" b="0" i="0">
                        <a:latin typeface="+mn-lt"/>
                        <a:ea typeface="+mj-ea"/>
                      </a:rPr>
                      <a:t>1.4</a:t>
                    </a:r>
                    <a:r>
                      <a:rPr lang="en-US" altLang="en-US" sz="1000" b="0" i="0">
                        <a:latin typeface="+mn-lt"/>
                        <a:ea typeface="+mj-ea"/>
                      </a:rPr>
                      <a:t> ,-0.4 </a:t>
                    </a:r>
                  </a:p>
                </c:rich>
              </c:tx>
              <c:dLblPos val="r"/>
            </c:dLbl>
            <c:dLbl>
              <c:idx val="9"/>
              <c:layout>
                <c:manualLayout>
                  <c:x val="-0.10416666666666829"/>
                  <c:y val="4.8231511254019303E-2"/>
                </c:manualLayout>
              </c:layout>
              <c:tx>
                <c:rich>
                  <a:bodyPr/>
                  <a:lstStyle/>
                  <a:p>
                    <a:r>
                      <a:rPr lang="zh-TW" altLang="en-US" sz="1000" b="0" i="0">
                        <a:latin typeface="+mn-lt"/>
                        <a:ea typeface="+mj-ea"/>
                      </a:rPr>
                      <a:t>旗津區</a:t>
                    </a:r>
                    <a:r>
                      <a:rPr lang="en-US" altLang="zh-TW" sz="1000" b="0" i="0">
                        <a:latin typeface="+mn-lt"/>
                        <a:ea typeface="+mj-ea"/>
                      </a:rPr>
                      <a:t>24.3</a:t>
                    </a:r>
                    <a:r>
                      <a:rPr lang="en-US" altLang="en-US" sz="1000" b="0" i="0">
                        <a:latin typeface="+mn-lt"/>
                        <a:ea typeface="+mj-ea"/>
                      </a:rPr>
                      <a:t> ,-1.0 </a:t>
                    </a:r>
                  </a:p>
                </c:rich>
              </c:tx>
              <c:dLblPos val="r"/>
            </c:dLbl>
            <c:dLbl>
              <c:idx val="10"/>
              <c:layout>
                <c:manualLayout>
                  <c:x val="-5.2464947987337605E-2"/>
                  <c:y val="-3.2953105196451206E-2"/>
                </c:manualLayout>
              </c:layout>
              <c:tx>
                <c:rich>
                  <a:bodyPr/>
                  <a:lstStyle/>
                  <a:p>
                    <a:r>
                      <a:rPr lang="zh-TW" altLang="en-US" sz="1000" b="0" i="0">
                        <a:latin typeface="+mn-lt"/>
                        <a:ea typeface="+mj-ea"/>
                      </a:rPr>
                      <a:t>小港區</a:t>
                    </a:r>
                    <a:r>
                      <a:rPr lang="en-US" altLang="zh-TW" sz="1000" b="0" i="0">
                        <a:latin typeface="+mn-lt"/>
                        <a:ea typeface="+mj-ea"/>
                      </a:rPr>
                      <a:t>26.8</a:t>
                    </a:r>
                    <a:r>
                      <a:rPr lang="en-US" altLang="en-US" sz="1000" b="0" i="0">
                        <a:latin typeface="+mn-lt"/>
                        <a:ea typeface="+mj-ea"/>
                      </a:rPr>
                      <a:t> ,0.2 </a:t>
                    </a:r>
                  </a:p>
                </c:rich>
              </c:tx>
              <c:dLblPos val="r"/>
            </c:dLbl>
            <c:txPr>
              <a:bodyPr/>
              <a:lstStyle/>
              <a:p>
                <a:pPr>
                  <a:defRPr sz="1000" b="0" i="0">
                    <a:latin typeface="+mn-lt"/>
                    <a:ea typeface="+mj-ea"/>
                  </a:defRPr>
                </a:pPr>
                <a:endParaRPr lang="zh-TW"/>
              </a:p>
            </c:txPr>
            <c:dLblPos val="r"/>
            <c:showVal val="1"/>
            <c:showCatName val="1"/>
          </c:dLbls>
          <c:xVal>
            <c:numRef>
              <c:f>'3肺炎'!$G$18:$G$28</c:f>
              <c:numCache>
                <c:formatCode>0.0_ </c:formatCode>
                <c:ptCount val="11"/>
                <c:pt idx="0">
                  <c:v>-22.033898305085035</c:v>
                </c:pt>
                <c:pt idx="1">
                  <c:v>2.8248587570621471</c:v>
                </c:pt>
                <c:pt idx="2">
                  <c:v>-11.864406779661332</c:v>
                </c:pt>
                <c:pt idx="3">
                  <c:v>5.3672316384180645</c:v>
                </c:pt>
                <c:pt idx="4">
                  <c:v>5.0847457627118784</c:v>
                </c:pt>
                <c:pt idx="5">
                  <c:v>-37.005649717514125</c:v>
                </c:pt>
                <c:pt idx="6">
                  <c:v>-0.56497175141241762</c:v>
                </c:pt>
                <c:pt idx="7">
                  <c:v>9.8870056497175138</c:v>
                </c:pt>
                <c:pt idx="8">
                  <c:v>1.4124293785310718</c:v>
                </c:pt>
                <c:pt idx="9">
                  <c:v>24.293785310734467</c:v>
                </c:pt>
                <c:pt idx="10">
                  <c:v>26.836158192091066</c:v>
                </c:pt>
              </c:numCache>
            </c:numRef>
          </c:xVal>
          <c:yVal>
            <c:numRef>
              <c:f>'3肺炎'!$J$18:$J$28</c:f>
              <c:numCache>
                <c:formatCode>0.0_ </c:formatCode>
                <c:ptCount val="11"/>
                <c:pt idx="0">
                  <c:v>-0.18369990222342591</c:v>
                </c:pt>
                <c:pt idx="1">
                  <c:v>-0.14230776559535396</c:v>
                </c:pt>
                <c:pt idx="2">
                  <c:v>-0.12749691024061688</c:v>
                </c:pt>
                <c:pt idx="3">
                  <c:v>-0.19420483954396744</c:v>
                </c:pt>
                <c:pt idx="4">
                  <c:v>-0.10934074750614357</c:v>
                </c:pt>
                <c:pt idx="5">
                  <c:v>-0.53034293808664457</c:v>
                </c:pt>
                <c:pt idx="6">
                  <c:v>-0.64933950755491265</c:v>
                </c:pt>
                <c:pt idx="7">
                  <c:v>1.4553596123748989</c:v>
                </c:pt>
                <c:pt idx="8">
                  <c:v>-0.43416863656912952</c:v>
                </c:pt>
                <c:pt idx="9">
                  <c:v>-1.0266979981209499</c:v>
                </c:pt>
                <c:pt idx="10">
                  <c:v>0.21053532668187921</c:v>
                </c:pt>
              </c:numCache>
            </c:numRef>
          </c:yVal>
        </c:ser>
        <c:dLbls>
          <c:showVal val="1"/>
          <c:showCatName val="1"/>
        </c:dLbls>
        <c:axId val="86345216"/>
        <c:axId val="86347136"/>
      </c:scatterChart>
      <c:valAx>
        <c:axId val="86345216"/>
        <c:scaling>
          <c:orientation val="minMax"/>
        </c:scaling>
        <c:axPos val="b"/>
        <c:title>
          <c:tx>
            <c:rich>
              <a:bodyPr/>
              <a:lstStyle/>
              <a:p>
                <a:pPr>
                  <a:defRPr sz="1200">
                    <a:latin typeface="標楷體" pitchFamily="65" charset="-120"/>
                    <a:ea typeface="標楷體" pitchFamily="65" charset="-120"/>
                  </a:defRPr>
                </a:pPr>
                <a:r>
                  <a:rPr lang="zh-TW" sz="1200" b="0" i="0" baseline="0">
                    <a:latin typeface="標楷體" pitchFamily="65" charset="-120"/>
                    <a:ea typeface="標楷體" pitchFamily="65" charset="-120"/>
                  </a:rPr>
                  <a:t>占有率</a:t>
                </a:r>
                <a:r>
                  <a:rPr lang="en-US" sz="1200" b="0" i="0" baseline="0">
                    <a:latin typeface="標楷體" pitchFamily="65" charset="-120"/>
                    <a:ea typeface="標楷體" pitchFamily="65" charset="-120"/>
                  </a:rPr>
                  <a:t>(</a:t>
                </a:r>
                <a:r>
                  <a:rPr lang="zh-TW" sz="1200" b="0" i="0" baseline="0">
                    <a:latin typeface="標楷體" pitchFamily="65" charset="-120"/>
                    <a:ea typeface="標楷體" pitchFamily="65" charset="-120"/>
                  </a:rPr>
                  <a:t>死亡百分比增減數</a:t>
                </a:r>
                <a:r>
                  <a:rPr lang="en-US" sz="1200" b="0" i="0" baseline="0">
                    <a:latin typeface="標楷體" pitchFamily="65" charset="-120"/>
                    <a:ea typeface="標楷體" pitchFamily="65" charset="-120"/>
                  </a:rPr>
                  <a:t>)</a:t>
                </a:r>
                <a:endParaRPr lang="zh-TW" sz="1200" b="0" i="0" baseline="0">
                  <a:latin typeface="標楷體" pitchFamily="65" charset="-120"/>
                  <a:ea typeface="標楷體" pitchFamily="65" charset="-120"/>
                </a:endParaRPr>
              </a:p>
            </c:rich>
          </c:tx>
          <c:layout>
            <c:manualLayout>
              <c:xMode val="edge"/>
              <c:yMode val="edge"/>
              <c:x val="0.37170296789825608"/>
              <c:y val="1.9115463131211163E-2"/>
            </c:manualLayout>
          </c:layout>
        </c:title>
        <c:numFmt formatCode="0.0_ " sourceLinked="1"/>
        <c:tickLblPos val="nextTo"/>
        <c:txPr>
          <a:bodyPr rot="0" vert="horz"/>
          <a:lstStyle/>
          <a:p>
            <a:pPr>
              <a:defRPr sz="1000" b="1" i="0" u="none" strike="noStrike" baseline="0">
                <a:solidFill>
                  <a:srgbClr val="FF0000"/>
                </a:solidFill>
                <a:latin typeface="新細明體"/>
                <a:ea typeface="新細明體"/>
                <a:cs typeface="新細明體"/>
              </a:defRPr>
            </a:pPr>
            <a:endParaRPr lang="zh-TW"/>
          </a:p>
        </c:txPr>
        <c:crossAx val="86347136"/>
        <c:crosses val="autoZero"/>
        <c:crossBetween val="midCat"/>
      </c:valAx>
      <c:valAx>
        <c:axId val="86347136"/>
        <c:scaling>
          <c:orientation val="minMax"/>
        </c:scaling>
        <c:axPos val="l"/>
        <c:numFmt formatCode="0.0_ " sourceLinked="1"/>
        <c:tickLblPos val="nextTo"/>
        <c:txPr>
          <a:bodyPr/>
          <a:lstStyle/>
          <a:p>
            <a:pPr>
              <a:defRPr>
                <a:solidFill>
                  <a:srgbClr val="FF0000"/>
                </a:solidFill>
              </a:defRPr>
            </a:pPr>
            <a:endParaRPr lang="zh-TW"/>
          </a:p>
        </c:txPr>
        <c:crossAx val="86345216"/>
        <c:crosses val="autoZero"/>
        <c:crossBetween val="midCat"/>
      </c:valAx>
    </c:plotArea>
    <c:plotVisOnly val="1"/>
    <c:dispBlanksAs val="gap"/>
  </c:chart>
  <c:externalData r:id="rId1"/>
  <c:userShapes r:id="rId2"/>
</c:chartSpace>
</file>

<file path=word/charts/chart15.xml><?xml version="1.0" encoding="utf-8"?>
<c:chartSpace xmlns:c="http://schemas.openxmlformats.org/drawingml/2006/chart" xmlns:a="http://schemas.openxmlformats.org/drawingml/2006/main" xmlns:r="http://schemas.openxmlformats.org/officeDocument/2006/relationships">
  <c:date1904 val="1"/>
  <c:lang val="zh-TW"/>
  <c:chart>
    <c:title>
      <c:tx>
        <c:rich>
          <a:bodyPr/>
          <a:lstStyle/>
          <a:p>
            <a:pPr>
              <a:lnSpc>
                <a:spcPts val="1500"/>
              </a:lnSpc>
              <a:defRPr sz="1600"/>
            </a:pPr>
            <a:r>
              <a:rPr lang="zh-TW" altLang="en-US" sz="1600" b="1" i="0" baseline="0">
                <a:latin typeface="標楷體" pitchFamily="65" charset="-120"/>
                <a:ea typeface="標楷體" pitchFamily="65" charset="-120"/>
              </a:rPr>
              <a:t>圖</a:t>
            </a:r>
            <a:r>
              <a:rPr lang="en-US" altLang="zh-TW" sz="1600" b="1" i="0" baseline="0">
                <a:latin typeface="標楷體" pitchFamily="65" charset="-120"/>
                <a:ea typeface="標楷體" pitchFamily="65" charset="-120"/>
              </a:rPr>
              <a:t>17 </a:t>
            </a:r>
            <a:r>
              <a:rPr lang="en-US" sz="1600" b="1" i="0" baseline="0">
                <a:latin typeface="標楷體" pitchFamily="65" charset="-120"/>
                <a:ea typeface="標楷體" pitchFamily="65" charset="-120"/>
              </a:rPr>
              <a:t>97</a:t>
            </a:r>
            <a:r>
              <a:rPr lang="zh-TW" sz="1600" b="1" i="0" baseline="0">
                <a:latin typeface="標楷體" pitchFamily="65" charset="-120"/>
                <a:ea typeface="標楷體" pitchFamily="65" charset="-120"/>
              </a:rPr>
              <a:t>年高雄市各區</a:t>
            </a:r>
            <a:r>
              <a:rPr lang="en-US" sz="1600" b="1" i="0" baseline="0">
                <a:latin typeface="標楷體" pitchFamily="65" charset="-120"/>
                <a:ea typeface="標楷體" pitchFamily="65" charset="-120"/>
              </a:rPr>
              <a:t>vs</a:t>
            </a:r>
            <a:r>
              <a:rPr lang="zh-TW" sz="1600" b="1" i="0" baseline="0">
                <a:latin typeface="標楷體" pitchFamily="65" charset="-120"/>
                <a:ea typeface="標楷體" pitchFamily="65" charset="-120"/>
              </a:rPr>
              <a:t>全市</a:t>
            </a:r>
            <a:r>
              <a:rPr lang="zh-TW" altLang="en-US" sz="1600" b="1" i="0" baseline="0">
                <a:latin typeface="標楷體" pitchFamily="65" charset="-120"/>
                <a:ea typeface="標楷體" pitchFamily="65" charset="-120"/>
              </a:rPr>
              <a:t>腦血管疾病</a:t>
            </a:r>
            <a:r>
              <a:rPr lang="zh-TW" sz="1600" b="1" i="0" baseline="0">
                <a:latin typeface="標楷體" pitchFamily="65" charset="-120"/>
                <a:ea typeface="標楷體" pitchFamily="65" charset="-120"/>
              </a:rPr>
              <a:t>之</a:t>
            </a:r>
            <a:endParaRPr lang="en-US" altLang="zh-TW" sz="1600" b="1" i="0" baseline="0">
              <a:latin typeface="標楷體" pitchFamily="65" charset="-120"/>
              <a:ea typeface="標楷體" pitchFamily="65" charset="-120"/>
            </a:endParaRPr>
          </a:p>
          <a:p>
            <a:pPr>
              <a:lnSpc>
                <a:spcPts val="1500"/>
              </a:lnSpc>
              <a:defRPr sz="1600"/>
            </a:pPr>
            <a:r>
              <a:rPr lang="zh-TW" sz="1600" b="1" i="0" baseline="0">
                <a:latin typeface="標楷體" pitchFamily="65" charset="-120"/>
                <a:ea typeface="標楷體" pitchFamily="65" charset="-120"/>
              </a:rPr>
              <a:t>占率變動</a:t>
            </a:r>
            <a:endParaRPr lang="zh-TW" sz="1600">
              <a:latin typeface="標楷體" pitchFamily="65" charset="-120"/>
              <a:ea typeface="標楷體" pitchFamily="65" charset="-120"/>
            </a:endParaRPr>
          </a:p>
        </c:rich>
      </c:tx>
      <c:layout>
        <c:manualLayout>
          <c:xMode val="edge"/>
          <c:yMode val="edge"/>
          <c:x val="0.1372291484397784"/>
          <c:y val="0.88759197324414763"/>
        </c:manualLayout>
      </c:layout>
    </c:title>
    <c:plotArea>
      <c:layout>
        <c:manualLayout>
          <c:layoutTarget val="inner"/>
          <c:xMode val="edge"/>
          <c:yMode val="edge"/>
          <c:x val="4.8997685553692112E-2"/>
          <c:y val="9.4464596419829766E-2"/>
          <c:w val="0.81654964558001675"/>
          <c:h val="0.78865150844909848"/>
        </c:manualLayout>
      </c:layout>
      <c:scatterChart>
        <c:scatterStyle val="lineMarker"/>
        <c:ser>
          <c:idx val="0"/>
          <c:order val="0"/>
          <c:spPr>
            <a:ln w="28575">
              <a:noFill/>
            </a:ln>
          </c:spPr>
          <c:dLbls>
            <c:dLbl>
              <c:idx val="0"/>
              <c:tx>
                <c:rich>
                  <a:bodyPr/>
                  <a:lstStyle/>
                  <a:p>
                    <a:r>
                      <a:rPr lang="zh-TW" altLang="en-US">
                        <a:latin typeface="+mn-lt"/>
                        <a:ea typeface="+mj-ea"/>
                      </a:rPr>
                      <a:t>鹽埕區</a:t>
                    </a:r>
                    <a:r>
                      <a:rPr lang="en-US" altLang="zh-TW">
                        <a:latin typeface="+mn-lt"/>
                        <a:ea typeface="+mj-ea"/>
                      </a:rPr>
                      <a:t>-49.0,-2.2</a:t>
                    </a:r>
                    <a:r>
                      <a:rPr lang="en-US" altLang="en-US">
                        <a:latin typeface="+mn-lt"/>
                        <a:ea typeface="+mj-ea"/>
                      </a:rPr>
                      <a:t> </a:t>
                    </a:r>
                  </a:p>
                </c:rich>
              </c:tx>
              <c:dLblPos val="r"/>
            </c:dLbl>
            <c:dLbl>
              <c:idx val="1"/>
              <c:layout>
                <c:manualLayout>
                  <c:x val="-0.12261902158063759"/>
                  <c:y val="-2.9266057461880809E-2"/>
                </c:manualLayout>
              </c:layout>
              <c:tx>
                <c:rich>
                  <a:bodyPr/>
                  <a:lstStyle/>
                  <a:p>
                    <a:r>
                      <a:rPr lang="zh-TW" altLang="en-US">
                        <a:latin typeface="+mn-lt"/>
                        <a:ea typeface="+mj-ea"/>
                      </a:rPr>
                      <a:t>鼓山區</a:t>
                    </a:r>
                    <a:r>
                      <a:rPr lang="en-US" altLang="zh-TW">
                        <a:latin typeface="+mn-lt"/>
                        <a:ea typeface="+mj-ea"/>
                      </a:rPr>
                      <a:t>11.0</a:t>
                    </a:r>
                    <a:r>
                      <a:rPr lang="en-US" altLang="en-US">
                        <a:latin typeface="+mn-lt"/>
                        <a:ea typeface="+mj-ea"/>
                      </a:rPr>
                      <a:t> ,0.5 </a:t>
                    </a:r>
                  </a:p>
                </c:rich>
              </c:tx>
              <c:dLblPos val="r"/>
            </c:dLbl>
            <c:dLbl>
              <c:idx val="2"/>
              <c:layout>
                <c:manualLayout>
                  <c:x val="-9.4907407407407524E-2"/>
                  <c:y val="-3.6789297658864052E-2"/>
                </c:manualLayout>
              </c:layout>
              <c:tx>
                <c:rich>
                  <a:bodyPr/>
                  <a:lstStyle/>
                  <a:p>
                    <a:r>
                      <a:rPr lang="zh-TW" altLang="en-US">
                        <a:latin typeface="+mn-lt"/>
                        <a:ea typeface="+mj-ea"/>
                      </a:rPr>
                      <a:t>左營區</a:t>
                    </a:r>
                    <a:r>
                      <a:rPr lang="en-US" altLang="zh-TW">
                        <a:latin typeface="+mn-lt"/>
                        <a:ea typeface="+mj-ea"/>
                      </a:rPr>
                      <a:t>15.5</a:t>
                    </a:r>
                    <a:r>
                      <a:rPr lang="en-US" altLang="en-US">
                        <a:latin typeface="+mn-lt"/>
                        <a:ea typeface="+mj-ea"/>
                      </a:rPr>
                      <a:t> ,1.1 </a:t>
                    </a:r>
                  </a:p>
                </c:rich>
              </c:tx>
              <c:dLblPos val="r"/>
            </c:dLbl>
            <c:dLbl>
              <c:idx val="3"/>
              <c:layout>
                <c:manualLayout>
                  <c:x val="-0.17824074074074372"/>
                  <c:y val="3.3444816053512052E-3"/>
                </c:manualLayout>
              </c:layout>
              <c:tx>
                <c:rich>
                  <a:bodyPr/>
                  <a:lstStyle/>
                  <a:p>
                    <a:r>
                      <a:rPr lang="zh-TW" altLang="en-US">
                        <a:latin typeface="+mn-lt"/>
                        <a:ea typeface="+mj-ea"/>
                      </a:rPr>
                      <a:t>楠梓區 </a:t>
                    </a:r>
                    <a:r>
                      <a:rPr lang="en-US" altLang="en-US">
                        <a:latin typeface="+mn-lt"/>
                        <a:ea typeface="+mj-ea"/>
                      </a:rPr>
                      <a:t>5.2 ,0.2 </a:t>
                    </a:r>
                  </a:p>
                </c:rich>
              </c:tx>
              <c:dLblPos val="r"/>
            </c:dLbl>
            <c:dLbl>
              <c:idx val="4"/>
              <c:layout>
                <c:manualLayout>
                  <c:x val="-1.3888888888889228E-2"/>
                  <c:y val="1.0033444816053512E-2"/>
                </c:manualLayout>
              </c:layout>
              <c:tx>
                <c:rich>
                  <a:bodyPr/>
                  <a:lstStyle/>
                  <a:p>
                    <a:r>
                      <a:rPr lang="zh-TW" altLang="en-US">
                        <a:latin typeface="+mn-lt"/>
                        <a:ea typeface="+mj-ea"/>
                      </a:rPr>
                      <a:t>三民區 </a:t>
                    </a:r>
                    <a:r>
                      <a:rPr lang="en-US" altLang="en-US">
                        <a:latin typeface="+mn-lt"/>
                        <a:ea typeface="+mj-ea"/>
                      </a:rPr>
                      <a:t>8.4 ,0.4 </a:t>
                    </a:r>
                  </a:p>
                </c:rich>
              </c:tx>
              <c:dLblPos val="r"/>
            </c:dLbl>
            <c:dLbl>
              <c:idx val="5"/>
              <c:layout>
                <c:manualLayout>
                  <c:x val="-0.10648148148148365"/>
                  <c:y val="-4.6822742474916391E-2"/>
                </c:manualLayout>
              </c:layout>
              <c:tx>
                <c:rich>
                  <a:bodyPr/>
                  <a:lstStyle/>
                  <a:p>
                    <a:r>
                      <a:rPr lang="zh-TW" altLang="en-US">
                        <a:latin typeface="+mn-lt"/>
                        <a:ea typeface="+mj-ea"/>
                      </a:rPr>
                      <a:t>新興區</a:t>
                    </a:r>
                    <a:r>
                      <a:rPr lang="en-US" altLang="zh-TW">
                        <a:latin typeface="+mn-lt"/>
                        <a:ea typeface="+mj-ea"/>
                      </a:rPr>
                      <a:t>-25.2</a:t>
                    </a:r>
                    <a:r>
                      <a:rPr lang="en-US" altLang="en-US">
                        <a:latin typeface="+mn-lt"/>
                        <a:ea typeface="+mj-ea"/>
                      </a:rPr>
                      <a:t> ,0.2 </a:t>
                    </a:r>
                  </a:p>
                </c:rich>
              </c:tx>
              <c:dLblPos val="r"/>
            </c:dLbl>
            <c:dLbl>
              <c:idx val="6"/>
              <c:tx>
                <c:rich>
                  <a:bodyPr/>
                  <a:lstStyle/>
                  <a:p>
                    <a:r>
                      <a:rPr lang="zh-TW" altLang="en-US">
                        <a:latin typeface="+mn-lt"/>
                        <a:ea typeface="+mj-ea"/>
                      </a:rPr>
                      <a:t>前金區</a:t>
                    </a:r>
                    <a:r>
                      <a:rPr lang="en-US" altLang="en-US" sz="800">
                        <a:latin typeface="+mn-lt"/>
                        <a:ea typeface="+mj-ea"/>
                      </a:rPr>
                      <a:t>-49.4,-2.9 </a:t>
                    </a:r>
                  </a:p>
                </c:rich>
              </c:tx>
              <c:dLblPos val="r"/>
            </c:dLbl>
            <c:dLbl>
              <c:idx val="7"/>
              <c:layout>
                <c:manualLayout>
                  <c:x val="-9.7902449693788279E-2"/>
                  <c:y val="5.3721591657230214E-2"/>
                </c:manualLayout>
              </c:layout>
              <c:tx>
                <c:rich>
                  <a:bodyPr/>
                  <a:lstStyle/>
                  <a:p>
                    <a:r>
                      <a:rPr lang="zh-TW" altLang="en-US">
                        <a:latin typeface="+mn-lt"/>
                        <a:ea typeface="+mj-ea"/>
                      </a:rPr>
                      <a:t>苓雅區</a:t>
                    </a:r>
                    <a:r>
                      <a:rPr lang="en-US" altLang="en-US" sz="800">
                        <a:latin typeface="+mn-lt"/>
                        <a:ea typeface="+mj-ea"/>
                      </a:rPr>
                      <a:t>-26.8,-1.2 </a:t>
                    </a:r>
                  </a:p>
                </c:rich>
              </c:tx>
              <c:dLblPos val="r"/>
            </c:dLbl>
            <c:dLbl>
              <c:idx val="8"/>
              <c:layout>
                <c:manualLayout>
                  <c:x val="-3.9351851851851853E-2"/>
                  <c:y val="0.12374581939799331"/>
                </c:manualLayout>
              </c:layout>
              <c:tx>
                <c:rich>
                  <a:bodyPr/>
                  <a:lstStyle/>
                  <a:p>
                    <a:r>
                      <a:rPr lang="zh-TW" altLang="en-US">
                        <a:latin typeface="+mn-lt"/>
                        <a:ea typeface="+mj-ea"/>
                      </a:rPr>
                      <a:t>前鎮區</a:t>
                    </a:r>
                    <a:r>
                      <a:rPr lang="en-US" altLang="zh-TW">
                        <a:latin typeface="+mn-lt"/>
                        <a:ea typeface="+mj-ea"/>
                      </a:rPr>
                      <a:t>11.0</a:t>
                    </a:r>
                    <a:r>
                      <a:rPr lang="en-US" altLang="en-US">
                        <a:latin typeface="+mn-lt"/>
                        <a:ea typeface="+mj-ea"/>
                      </a:rPr>
                      <a:t> ,0.1 </a:t>
                    </a:r>
                  </a:p>
                </c:rich>
              </c:tx>
              <c:dLblPos val="r"/>
            </c:dLbl>
            <c:dLbl>
              <c:idx val="9"/>
              <c:tx>
                <c:rich>
                  <a:bodyPr/>
                  <a:lstStyle/>
                  <a:p>
                    <a:r>
                      <a:rPr lang="zh-TW" altLang="en-US">
                        <a:latin typeface="+mn-lt"/>
                        <a:ea typeface="+mj-ea"/>
                      </a:rPr>
                      <a:t>旗津區</a:t>
                    </a:r>
                    <a:r>
                      <a:rPr lang="en-US" altLang="zh-TW">
                        <a:latin typeface="+mn-lt"/>
                        <a:ea typeface="+mj-ea"/>
                      </a:rPr>
                      <a:t>12.3</a:t>
                    </a:r>
                    <a:r>
                      <a:rPr lang="en-US" altLang="en-US">
                        <a:latin typeface="+mn-lt"/>
                        <a:ea typeface="+mj-ea"/>
                      </a:rPr>
                      <a:t> ,-1.4 </a:t>
                    </a:r>
                  </a:p>
                </c:rich>
              </c:tx>
              <c:dLblPos val="r"/>
            </c:dLbl>
            <c:dLbl>
              <c:idx val="10"/>
              <c:layout>
                <c:manualLayout>
                  <c:x val="-5.1628072151945392E-4"/>
                  <c:y val="-3.2958801498127382E-2"/>
                </c:manualLayout>
              </c:layout>
              <c:tx>
                <c:rich>
                  <a:bodyPr/>
                  <a:lstStyle/>
                  <a:p>
                    <a:r>
                      <a:rPr lang="zh-TW" altLang="en-US">
                        <a:latin typeface="+mn-lt"/>
                        <a:ea typeface="+mj-ea"/>
                      </a:rPr>
                      <a:t>小港區</a:t>
                    </a:r>
                    <a:r>
                      <a:rPr lang="en-US" altLang="en-US">
                        <a:latin typeface="+mn-lt"/>
                        <a:ea typeface="+mj-ea"/>
                      </a:rPr>
                      <a:t>26.1 ,0.4 </a:t>
                    </a:r>
                  </a:p>
                </c:rich>
              </c:tx>
              <c:dLblPos val="r"/>
            </c:dLbl>
            <c:txPr>
              <a:bodyPr/>
              <a:lstStyle/>
              <a:p>
                <a:pPr>
                  <a:defRPr>
                    <a:latin typeface="+mn-lt"/>
                    <a:ea typeface="+mj-ea"/>
                  </a:defRPr>
                </a:pPr>
                <a:endParaRPr lang="zh-TW"/>
              </a:p>
            </c:txPr>
            <c:dLblPos val="r"/>
            <c:showVal val="1"/>
            <c:showCatName val="1"/>
          </c:dLbls>
          <c:xVal>
            <c:numRef>
              <c:f>'4腦血管疾病'!$G$18:$G$28</c:f>
              <c:numCache>
                <c:formatCode>0.0_ </c:formatCode>
                <c:ptCount val="11"/>
                <c:pt idx="0">
                  <c:v>-49.032258064516128</c:v>
                </c:pt>
                <c:pt idx="1">
                  <c:v>10.96774193548387</c:v>
                </c:pt>
                <c:pt idx="2">
                  <c:v>15.483870967741925</c:v>
                </c:pt>
                <c:pt idx="3">
                  <c:v>5.1612903225806503</c:v>
                </c:pt>
                <c:pt idx="4">
                  <c:v>8.3870967741935534</c:v>
                </c:pt>
                <c:pt idx="5">
                  <c:v>-25.161290322580648</c:v>
                </c:pt>
                <c:pt idx="6">
                  <c:v>-49.354838709676322</c:v>
                </c:pt>
                <c:pt idx="7">
                  <c:v>-26.774193548387089</c:v>
                </c:pt>
                <c:pt idx="8">
                  <c:v>10.96774193548387</c:v>
                </c:pt>
                <c:pt idx="9">
                  <c:v>12.258064516129076</c:v>
                </c:pt>
                <c:pt idx="10">
                  <c:v>26.129032258064523</c:v>
                </c:pt>
              </c:numCache>
            </c:numRef>
          </c:xVal>
          <c:yVal>
            <c:numRef>
              <c:f>'4腦血管疾病'!$J$18:$J$28</c:f>
              <c:numCache>
                <c:formatCode>0.0_ </c:formatCode>
                <c:ptCount val="11"/>
                <c:pt idx="0">
                  <c:v>-2.1707722314527191</c:v>
                </c:pt>
                <c:pt idx="1">
                  <c:v>0.49930408884304478</c:v>
                </c:pt>
                <c:pt idx="2">
                  <c:v>1.0881747889621898</c:v>
                </c:pt>
                <c:pt idx="3">
                  <c:v>0.24386264694012549</c:v>
                </c:pt>
                <c:pt idx="4">
                  <c:v>0.38205793826702888</c:v>
                </c:pt>
                <c:pt idx="5">
                  <c:v>0.23487831066571285</c:v>
                </c:pt>
                <c:pt idx="6">
                  <c:v>-2.9029861833307988</c:v>
                </c:pt>
                <c:pt idx="7">
                  <c:v>-1.2217599306110829</c:v>
                </c:pt>
                <c:pt idx="8">
                  <c:v>9.7043251808812181E-2</c:v>
                </c:pt>
                <c:pt idx="9">
                  <c:v>-1.3935522210667468</c:v>
                </c:pt>
                <c:pt idx="10">
                  <c:v>0.35923376409021657</c:v>
                </c:pt>
              </c:numCache>
            </c:numRef>
          </c:yVal>
        </c:ser>
        <c:dLbls>
          <c:showVal val="1"/>
          <c:showCatName val="1"/>
        </c:dLbls>
        <c:axId val="86457344"/>
        <c:axId val="86512768"/>
      </c:scatterChart>
      <c:valAx>
        <c:axId val="86457344"/>
        <c:scaling>
          <c:orientation val="minMax"/>
        </c:scaling>
        <c:axPos val="b"/>
        <c:title>
          <c:tx>
            <c:rich>
              <a:bodyPr/>
              <a:lstStyle/>
              <a:p>
                <a:pPr>
                  <a:defRPr sz="1200">
                    <a:latin typeface="標楷體" pitchFamily="65" charset="-120"/>
                    <a:ea typeface="標楷體" pitchFamily="65" charset="-120"/>
                  </a:defRPr>
                </a:pPr>
                <a:r>
                  <a:rPr lang="zh-TW" sz="1200" b="0" i="0" baseline="0">
                    <a:latin typeface="標楷體" pitchFamily="65" charset="-120"/>
                    <a:ea typeface="標楷體" pitchFamily="65" charset="-120"/>
                  </a:rPr>
                  <a:t>占有率</a:t>
                </a:r>
                <a:r>
                  <a:rPr lang="en-US" sz="1200" b="0" i="0" baseline="0">
                    <a:latin typeface="標楷體" pitchFamily="65" charset="-120"/>
                    <a:ea typeface="標楷體" pitchFamily="65" charset="-120"/>
                  </a:rPr>
                  <a:t>(</a:t>
                </a:r>
                <a:r>
                  <a:rPr lang="zh-TW" sz="1200" b="0" i="0" baseline="0">
                    <a:latin typeface="標楷體" pitchFamily="65" charset="-120"/>
                    <a:ea typeface="標楷體" pitchFamily="65" charset="-120"/>
                  </a:rPr>
                  <a:t>死亡百分比增減數</a:t>
                </a:r>
                <a:r>
                  <a:rPr lang="en-US" sz="1200" b="0" i="0" baseline="0">
                    <a:latin typeface="標楷體" pitchFamily="65" charset="-120"/>
                    <a:ea typeface="標楷體" pitchFamily="65" charset="-120"/>
                  </a:rPr>
                  <a:t>)</a:t>
                </a:r>
                <a:endParaRPr lang="zh-TW" sz="1200" b="0" i="0" baseline="0">
                  <a:latin typeface="標楷體" pitchFamily="65" charset="-120"/>
                  <a:ea typeface="標楷體" pitchFamily="65" charset="-120"/>
                </a:endParaRPr>
              </a:p>
            </c:rich>
          </c:tx>
          <c:layout>
            <c:manualLayout>
              <c:xMode val="edge"/>
              <c:yMode val="edge"/>
              <c:x val="0.44193319536457631"/>
              <c:y val="1.7198501872659179E-2"/>
            </c:manualLayout>
          </c:layout>
        </c:title>
        <c:numFmt formatCode="0.0_ " sourceLinked="1"/>
        <c:tickLblPos val="nextTo"/>
        <c:txPr>
          <a:bodyPr rot="0" vert="horz"/>
          <a:lstStyle/>
          <a:p>
            <a:pPr>
              <a:defRPr sz="1000" b="1" i="0" u="none" strike="noStrike" baseline="0">
                <a:solidFill>
                  <a:srgbClr val="FF0000"/>
                </a:solidFill>
                <a:latin typeface="新細明體"/>
                <a:ea typeface="新細明體"/>
                <a:cs typeface="新細明體"/>
              </a:defRPr>
            </a:pPr>
            <a:endParaRPr lang="zh-TW"/>
          </a:p>
        </c:txPr>
        <c:crossAx val="86512768"/>
        <c:crosses val="autoZero"/>
        <c:crossBetween val="midCat"/>
      </c:valAx>
      <c:valAx>
        <c:axId val="86512768"/>
        <c:scaling>
          <c:orientation val="minMax"/>
        </c:scaling>
        <c:axPos val="l"/>
        <c:numFmt formatCode="0.0_ " sourceLinked="1"/>
        <c:tickLblPos val="nextTo"/>
        <c:txPr>
          <a:bodyPr/>
          <a:lstStyle/>
          <a:p>
            <a:pPr>
              <a:defRPr>
                <a:solidFill>
                  <a:srgbClr val="FF0000"/>
                </a:solidFill>
              </a:defRPr>
            </a:pPr>
            <a:endParaRPr lang="zh-TW"/>
          </a:p>
        </c:txPr>
        <c:crossAx val="86457344"/>
        <c:crosses val="autoZero"/>
        <c:crossBetween val="midCat"/>
      </c:valAx>
    </c:plotArea>
    <c:plotVisOnly val="1"/>
    <c:dispBlanksAs val="gap"/>
  </c:chart>
  <c:externalData r:id="rId1"/>
  <c:userShapes r:id="rId2"/>
</c:chartSpace>
</file>

<file path=word/charts/chart16.xml><?xml version="1.0" encoding="utf-8"?>
<c:chartSpace xmlns:c="http://schemas.openxmlformats.org/drawingml/2006/chart" xmlns:a="http://schemas.openxmlformats.org/drawingml/2006/main" xmlns:r="http://schemas.openxmlformats.org/officeDocument/2006/relationships">
  <c:date1904 val="1"/>
  <c:lang val="zh-TW"/>
  <c:chart>
    <c:title>
      <c:tx>
        <c:rich>
          <a:bodyPr/>
          <a:lstStyle/>
          <a:p>
            <a:pPr>
              <a:defRPr sz="1600"/>
            </a:pPr>
            <a:r>
              <a:rPr lang="zh-TW" altLang="en-US" sz="1600" b="1" i="0" baseline="0">
                <a:latin typeface="標楷體" pitchFamily="65" charset="-120"/>
                <a:ea typeface="標楷體" pitchFamily="65" charset="-120"/>
              </a:rPr>
              <a:t>圖</a:t>
            </a:r>
            <a:r>
              <a:rPr lang="en-US" altLang="zh-TW" sz="1600" b="1" i="0" baseline="0">
                <a:latin typeface="標楷體" pitchFamily="65" charset="-120"/>
                <a:ea typeface="標楷體" pitchFamily="65" charset="-120"/>
              </a:rPr>
              <a:t>18  </a:t>
            </a:r>
            <a:r>
              <a:rPr lang="en-US" sz="1600" b="1" i="0" baseline="0">
                <a:latin typeface="標楷體" pitchFamily="65" charset="-120"/>
                <a:ea typeface="標楷體" pitchFamily="65" charset="-120"/>
              </a:rPr>
              <a:t>97</a:t>
            </a:r>
            <a:r>
              <a:rPr lang="zh-TW" sz="1600" b="1" i="0" baseline="0">
                <a:latin typeface="標楷體" pitchFamily="65" charset="-120"/>
                <a:ea typeface="標楷體" pitchFamily="65" charset="-120"/>
              </a:rPr>
              <a:t>年高雄市各區</a:t>
            </a:r>
            <a:r>
              <a:rPr lang="en-US" sz="1600" b="1" i="0" baseline="0">
                <a:latin typeface="標楷體" pitchFamily="65" charset="-120"/>
                <a:ea typeface="標楷體" pitchFamily="65" charset="-120"/>
              </a:rPr>
              <a:t>vs</a:t>
            </a:r>
            <a:r>
              <a:rPr lang="zh-TW" sz="1600" b="1" i="0" baseline="0">
                <a:latin typeface="標楷體" pitchFamily="65" charset="-120"/>
                <a:ea typeface="標楷體" pitchFamily="65" charset="-120"/>
              </a:rPr>
              <a:t>全市</a:t>
            </a:r>
            <a:r>
              <a:rPr lang="zh-TW" altLang="en-US" sz="1600" b="1" i="0" baseline="0">
                <a:latin typeface="標楷體" pitchFamily="65" charset="-120"/>
                <a:ea typeface="標楷體" pitchFamily="65" charset="-120"/>
              </a:rPr>
              <a:t>糖尿病</a:t>
            </a:r>
            <a:r>
              <a:rPr lang="zh-TW" sz="1600" b="1" i="0" baseline="0">
                <a:latin typeface="標楷體" pitchFamily="65" charset="-120"/>
                <a:ea typeface="標楷體" pitchFamily="65" charset="-120"/>
              </a:rPr>
              <a:t>之占率變動</a:t>
            </a:r>
            <a:endParaRPr lang="zh-TW" sz="1600">
              <a:latin typeface="標楷體" pitchFamily="65" charset="-120"/>
              <a:ea typeface="標楷體" pitchFamily="65" charset="-120"/>
            </a:endParaRPr>
          </a:p>
        </c:rich>
      </c:tx>
      <c:layout>
        <c:manualLayout>
          <c:xMode val="edge"/>
          <c:yMode val="edge"/>
          <c:x val="0.15925925925925929"/>
          <c:y val="0.9118259143108669"/>
        </c:manualLayout>
      </c:layout>
    </c:title>
    <c:plotArea>
      <c:layout>
        <c:manualLayout>
          <c:layoutTarget val="inner"/>
          <c:xMode val="edge"/>
          <c:yMode val="edge"/>
          <c:x val="5.7263178185559677E-2"/>
          <c:y val="9.9140800948268742E-2"/>
          <c:w val="0.8628697650516709"/>
          <c:h val="0.78300251178280056"/>
        </c:manualLayout>
      </c:layout>
      <c:scatterChart>
        <c:scatterStyle val="lineMarker"/>
        <c:ser>
          <c:idx val="0"/>
          <c:order val="0"/>
          <c:spPr>
            <a:ln w="28575">
              <a:noFill/>
            </a:ln>
          </c:spPr>
          <c:dLbls>
            <c:dLbl>
              <c:idx val="0"/>
              <c:layout>
                <c:manualLayout>
                  <c:x val="-0.18750000000000044"/>
                  <c:y val="2.8653295128940543E-3"/>
                </c:manualLayout>
              </c:layout>
              <c:tx>
                <c:rich>
                  <a:bodyPr/>
                  <a:lstStyle/>
                  <a:p>
                    <a:r>
                      <a:rPr lang="zh-TW" altLang="en-US">
                        <a:latin typeface="+mn-lt"/>
                        <a:ea typeface="+mn-ea"/>
                      </a:rPr>
                      <a:t>鹽埕區</a:t>
                    </a:r>
                    <a:r>
                      <a:rPr lang="zh-TW" altLang="en-US" baseline="0">
                        <a:latin typeface="+mn-lt"/>
                        <a:ea typeface="+mn-ea"/>
                      </a:rPr>
                      <a:t> </a:t>
                    </a:r>
                    <a:r>
                      <a:rPr lang="en-US" altLang="zh-TW" baseline="0">
                        <a:latin typeface="+mn-lt"/>
                        <a:ea typeface="+mn-ea"/>
                      </a:rPr>
                      <a:t>-7.0</a:t>
                    </a:r>
                    <a:r>
                      <a:rPr lang="en-US" altLang="en-US">
                        <a:latin typeface="+mn-lt"/>
                        <a:ea typeface="+mn-ea"/>
                      </a:rPr>
                      <a:t> ,1.3 </a:t>
                    </a:r>
                  </a:p>
                </c:rich>
              </c:tx>
              <c:dLblPos val="r"/>
            </c:dLbl>
            <c:dLbl>
              <c:idx val="1"/>
              <c:tx>
                <c:rich>
                  <a:bodyPr/>
                  <a:lstStyle/>
                  <a:p>
                    <a:r>
                      <a:rPr lang="zh-TW" altLang="en-US">
                        <a:latin typeface="+mn-lt"/>
                        <a:ea typeface="+mn-ea"/>
                      </a:rPr>
                      <a:t>鼓山區</a:t>
                    </a:r>
                    <a:r>
                      <a:rPr lang="en-US" altLang="en-US">
                        <a:latin typeface="+mn-lt"/>
                        <a:ea typeface="+mn-ea"/>
                      </a:rPr>
                      <a:t>19.6 ,0.5 </a:t>
                    </a:r>
                  </a:p>
                </c:rich>
              </c:tx>
              <c:dLblPos val="r"/>
            </c:dLbl>
            <c:dLbl>
              <c:idx val="2"/>
              <c:layout>
                <c:manualLayout>
                  <c:x val="-0.16435185185185186"/>
                  <c:y val="-2.0057306590257881E-2"/>
                </c:manualLayout>
              </c:layout>
              <c:tx>
                <c:rich>
                  <a:bodyPr/>
                  <a:lstStyle/>
                  <a:p>
                    <a:r>
                      <a:rPr lang="zh-TW" altLang="en-US" sz="800">
                        <a:latin typeface="+mn-lt"/>
                        <a:ea typeface="+mn-ea"/>
                      </a:rPr>
                      <a:t>左營區</a:t>
                    </a:r>
                    <a:r>
                      <a:rPr lang="en-US" altLang="zh-TW" sz="800">
                        <a:latin typeface="+mn-lt"/>
                        <a:ea typeface="+mn-ea"/>
                      </a:rPr>
                      <a:t>-</a:t>
                    </a:r>
                    <a:r>
                      <a:rPr lang="en-US" altLang="en-US" sz="800">
                        <a:latin typeface="+mn-lt"/>
                        <a:ea typeface="+mn-ea"/>
                      </a:rPr>
                      <a:t>13.6,-1.0 </a:t>
                    </a:r>
                  </a:p>
                </c:rich>
              </c:tx>
              <c:dLblPos val="r"/>
            </c:dLbl>
            <c:dLbl>
              <c:idx val="3"/>
              <c:layout>
                <c:manualLayout>
                  <c:x val="3.7037037037037056E-2"/>
                  <c:y val="6.8767908309455589E-2"/>
                </c:manualLayout>
              </c:layout>
              <c:tx>
                <c:rich>
                  <a:bodyPr/>
                  <a:lstStyle/>
                  <a:p>
                    <a:r>
                      <a:rPr lang="zh-TW" altLang="en-US">
                        <a:latin typeface="+mn-lt"/>
                        <a:ea typeface="+mn-ea"/>
                      </a:rPr>
                      <a:t>楠梓區</a:t>
                    </a:r>
                    <a:r>
                      <a:rPr lang="en-US" altLang="en-US">
                        <a:latin typeface="+mn-lt"/>
                        <a:ea typeface="+mn-ea"/>
                      </a:rPr>
                      <a:t>-3.3 ,-0.3 </a:t>
                    </a:r>
                  </a:p>
                </c:rich>
              </c:tx>
              <c:dLblPos val="r"/>
            </c:dLbl>
            <c:dLbl>
              <c:idx val="4"/>
              <c:layout>
                <c:manualLayout>
                  <c:x val="-0.19626585739282612"/>
                  <c:y val="-8.4358008257563993E-4"/>
                </c:manualLayout>
              </c:layout>
              <c:tx>
                <c:rich>
                  <a:bodyPr/>
                  <a:lstStyle/>
                  <a:p>
                    <a:r>
                      <a:rPr lang="zh-TW" altLang="en-US" sz="800">
                        <a:latin typeface="+mn-lt"/>
                        <a:ea typeface="+mn-ea"/>
                      </a:rPr>
                      <a:t>三民區</a:t>
                    </a:r>
                    <a:r>
                      <a:rPr lang="en-US" altLang="en-US" sz="800">
                        <a:latin typeface="+mn-lt"/>
                        <a:ea typeface="+mn-ea"/>
                      </a:rPr>
                      <a:t>-19.9 ,-1.2 </a:t>
                    </a:r>
                  </a:p>
                </c:rich>
              </c:tx>
              <c:dLblPos val="r"/>
            </c:dLbl>
            <c:dLbl>
              <c:idx val="5"/>
              <c:layout>
                <c:manualLayout>
                  <c:x val="-0.217592592592593"/>
                  <c:y val="0"/>
                </c:manualLayout>
              </c:layout>
              <c:tx>
                <c:rich>
                  <a:bodyPr/>
                  <a:lstStyle/>
                  <a:p>
                    <a:r>
                      <a:rPr lang="zh-TW" altLang="en-US">
                        <a:latin typeface="+mn-lt"/>
                        <a:ea typeface="+mn-ea"/>
                      </a:rPr>
                      <a:t>新興區</a:t>
                    </a:r>
                    <a:r>
                      <a:rPr lang="en-US" altLang="en-US">
                        <a:latin typeface="+mn-lt"/>
                        <a:ea typeface="+mn-ea"/>
                      </a:rPr>
                      <a:t>-23.6 ,0.2 </a:t>
                    </a:r>
                  </a:p>
                </c:rich>
              </c:tx>
              <c:dLblPos val="r"/>
            </c:dLbl>
            <c:dLbl>
              <c:idx val="6"/>
              <c:layout>
                <c:manualLayout>
                  <c:x val="-0.11346383785360163"/>
                  <c:y val="4.0790785822259409E-2"/>
                </c:manualLayout>
              </c:layout>
              <c:tx>
                <c:rich>
                  <a:bodyPr/>
                  <a:lstStyle/>
                  <a:p>
                    <a:r>
                      <a:rPr lang="zh-TW" altLang="en-US">
                        <a:latin typeface="+mn-lt"/>
                        <a:ea typeface="+mn-ea"/>
                      </a:rPr>
                      <a:t>前金區</a:t>
                    </a:r>
                    <a:r>
                      <a:rPr lang="en-US" altLang="zh-TW">
                        <a:latin typeface="+mn-lt"/>
                        <a:ea typeface="+mn-ea"/>
                      </a:rPr>
                      <a:t>-34.6</a:t>
                    </a:r>
                    <a:r>
                      <a:rPr lang="en-US" altLang="en-US">
                        <a:latin typeface="+mn-lt"/>
                        <a:ea typeface="+mn-ea"/>
                      </a:rPr>
                      <a:t>,-1.5 </a:t>
                    </a:r>
                  </a:p>
                </c:rich>
              </c:tx>
              <c:dLblPos val="r"/>
            </c:dLbl>
            <c:dLbl>
              <c:idx val="7"/>
              <c:layout>
                <c:manualLayout>
                  <c:x val="7.17592592592593E-2"/>
                  <c:y val="-2.5787965616045891E-2"/>
                </c:manualLayout>
              </c:layout>
              <c:tx>
                <c:rich>
                  <a:bodyPr/>
                  <a:lstStyle/>
                  <a:p>
                    <a:r>
                      <a:rPr lang="zh-TW" altLang="en-US" sz="800">
                        <a:latin typeface="新細明體" pitchFamily="18" charset="-120"/>
                        <a:ea typeface="新細明體" pitchFamily="18" charset="-120"/>
                      </a:rPr>
                      <a:t>苓雅區</a:t>
                    </a:r>
                    <a:r>
                      <a:rPr lang="en-US" altLang="en-US" sz="800">
                        <a:latin typeface="新細明體" pitchFamily="18" charset="-120"/>
                        <a:ea typeface="新細明體" pitchFamily="18" charset="-120"/>
                      </a:rPr>
                      <a:t>-12.0,- 0.1 </a:t>
                    </a:r>
                  </a:p>
                </c:rich>
              </c:tx>
              <c:dLblPos val="r"/>
            </c:dLbl>
            <c:dLbl>
              <c:idx val="8"/>
              <c:tx>
                <c:rich>
                  <a:bodyPr/>
                  <a:lstStyle/>
                  <a:p>
                    <a:r>
                      <a:rPr lang="zh-TW" altLang="en-US">
                        <a:latin typeface="+mn-lt"/>
                        <a:ea typeface="+mn-ea"/>
                      </a:rPr>
                      <a:t>前鎮區</a:t>
                    </a:r>
                    <a:r>
                      <a:rPr lang="en-US" altLang="zh-TW">
                        <a:latin typeface="+mn-lt"/>
                        <a:ea typeface="+mn-ea"/>
                      </a:rPr>
                      <a:t>28.2</a:t>
                    </a:r>
                    <a:r>
                      <a:rPr lang="en-US" altLang="en-US">
                        <a:latin typeface="+mn-lt"/>
                        <a:ea typeface="+mn-ea"/>
                      </a:rPr>
                      <a:t> , 1.3 </a:t>
                    </a:r>
                  </a:p>
                </c:rich>
              </c:tx>
              <c:dLblPos val="r"/>
            </c:dLbl>
            <c:dLbl>
              <c:idx val="9"/>
              <c:layout>
                <c:manualLayout>
                  <c:x val="-4.2501458151064452E-2"/>
                  <c:y val="4.2645127811745592E-2"/>
                </c:manualLayout>
              </c:layout>
              <c:tx>
                <c:rich>
                  <a:bodyPr/>
                  <a:lstStyle/>
                  <a:p>
                    <a:r>
                      <a:rPr lang="zh-TW" altLang="en-US">
                        <a:latin typeface="+mn-lt"/>
                        <a:ea typeface="+mn-ea"/>
                      </a:rPr>
                      <a:t>旗津區 </a:t>
                    </a:r>
                    <a:r>
                      <a:rPr lang="en-US" altLang="zh-TW" sz="900">
                        <a:latin typeface="新細明體" pitchFamily="18" charset="-120"/>
                        <a:ea typeface="新細明體" pitchFamily="18" charset="-120"/>
                      </a:rPr>
                      <a:t>106.0 </a:t>
                    </a:r>
                    <a:r>
                      <a:rPr lang="en-US" altLang="en-US" sz="900">
                        <a:latin typeface="新細明體" pitchFamily="18" charset="-120"/>
                        <a:ea typeface="新細明體" pitchFamily="18" charset="-120"/>
                      </a:rPr>
                      <a:t>,3.0</a:t>
                    </a:r>
                    <a:r>
                      <a:rPr lang="en-US" altLang="en-US">
                        <a:latin typeface="+mn-lt"/>
                        <a:ea typeface="+mn-ea"/>
                      </a:rPr>
                      <a:t> </a:t>
                    </a:r>
                  </a:p>
                </c:rich>
              </c:tx>
              <c:dLblPos val="r"/>
            </c:dLbl>
            <c:dLbl>
              <c:idx val="10"/>
              <c:tx>
                <c:rich>
                  <a:bodyPr/>
                  <a:lstStyle/>
                  <a:p>
                    <a:r>
                      <a:rPr lang="zh-TW" altLang="en-US">
                        <a:latin typeface="+mn-lt"/>
                        <a:ea typeface="+mn-ea"/>
                      </a:rPr>
                      <a:t>小港區</a:t>
                    </a:r>
                    <a:r>
                      <a:rPr lang="en-US" altLang="zh-TW">
                        <a:latin typeface="+mn-lt"/>
                        <a:ea typeface="+mn-ea"/>
                      </a:rPr>
                      <a:t>38.5</a:t>
                    </a:r>
                    <a:r>
                      <a:rPr lang="en-US" altLang="en-US">
                        <a:latin typeface="+mn-lt"/>
                        <a:ea typeface="+mn-ea"/>
                      </a:rPr>
                      <a:t> , 1.0 </a:t>
                    </a:r>
                  </a:p>
                </c:rich>
              </c:tx>
              <c:dLblPos val="r"/>
            </c:dLbl>
            <c:txPr>
              <a:bodyPr/>
              <a:lstStyle/>
              <a:p>
                <a:pPr>
                  <a:defRPr>
                    <a:latin typeface="+mn-lt"/>
                    <a:ea typeface="+mn-ea"/>
                  </a:defRPr>
                </a:pPr>
                <a:endParaRPr lang="zh-TW"/>
              </a:p>
            </c:txPr>
            <c:dLblPos val="r"/>
            <c:showVal val="1"/>
            <c:showCatName val="1"/>
          </c:dLbls>
          <c:xVal>
            <c:numRef>
              <c:f>'5糖尿病'!$G$18:$G$28</c:f>
              <c:numCache>
                <c:formatCode>0.0_ </c:formatCode>
                <c:ptCount val="11"/>
                <c:pt idx="0">
                  <c:v>-6.9767441860465524</c:v>
                </c:pt>
                <c:pt idx="1">
                  <c:v>19.601328903654831</c:v>
                </c:pt>
                <c:pt idx="2">
                  <c:v>-13.621262458471698</c:v>
                </c:pt>
                <c:pt idx="3">
                  <c:v>-3.3222591362125726</c:v>
                </c:pt>
                <c:pt idx="4">
                  <c:v>-19.933554817275727</c:v>
                </c:pt>
                <c:pt idx="5">
                  <c:v>-23.588039867108986</c:v>
                </c:pt>
                <c:pt idx="6">
                  <c:v>-34.551495016610794</c:v>
                </c:pt>
                <c:pt idx="7">
                  <c:v>-11.960132890365708</c:v>
                </c:pt>
                <c:pt idx="8">
                  <c:v>28.239202657807287</c:v>
                </c:pt>
                <c:pt idx="9">
                  <c:v>105.98006644518352</c:v>
                </c:pt>
                <c:pt idx="10">
                  <c:v>38.538205980066451</c:v>
                </c:pt>
              </c:numCache>
            </c:numRef>
          </c:xVal>
          <c:yVal>
            <c:numRef>
              <c:f>'5糖尿病'!$J$18:$J$28</c:f>
              <c:numCache>
                <c:formatCode>0.0_ </c:formatCode>
                <c:ptCount val="11"/>
                <c:pt idx="0">
                  <c:v>1.3285811815195161</c:v>
                </c:pt>
                <c:pt idx="1">
                  <c:v>0.54042953887540879</c:v>
                </c:pt>
                <c:pt idx="2">
                  <c:v>-0.96582331471984362</c:v>
                </c:pt>
                <c:pt idx="3">
                  <c:v>-0.34020314711494332</c:v>
                </c:pt>
                <c:pt idx="4">
                  <c:v>-1.2463557639270151</c:v>
                </c:pt>
                <c:pt idx="5">
                  <c:v>0.23913164023511158</c:v>
                </c:pt>
                <c:pt idx="6">
                  <c:v>-1.4825664729724144</c:v>
                </c:pt>
                <c:pt idx="7">
                  <c:v>-7.2830494016181718E-2</c:v>
                </c:pt>
                <c:pt idx="8">
                  <c:v>1.3214249319667821</c:v>
                </c:pt>
                <c:pt idx="9">
                  <c:v>3.045735413820017</c:v>
                </c:pt>
                <c:pt idx="10">
                  <c:v>1.0174916895569133</c:v>
                </c:pt>
              </c:numCache>
            </c:numRef>
          </c:yVal>
        </c:ser>
        <c:dLbls>
          <c:showVal val="1"/>
          <c:showCatName val="1"/>
        </c:dLbls>
        <c:axId val="86557440"/>
        <c:axId val="86559360"/>
      </c:scatterChart>
      <c:valAx>
        <c:axId val="86557440"/>
        <c:scaling>
          <c:orientation val="minMax"/>
        </c:scaling>
        <c:axPos val="b"/>
        <c:title>
          <c:tx>
            <c:rich>
              <a:bodyPr/>
              <a:lstStyle/>
              <a:p>
                <a:pPr>
                  <a:defRPr/>
                </a:pPr>
                <a:r>
                  <a:rPr lang="zh-TW" sz="1200" b="0" i="0" baseline="0">
                    <a:latin typeface="標楷體" pitchFamily="65" charset="-120"/>
                    <a:ea typeface="標楷體" pitchFamily="65" charset="-120"/>
                  </a:rPr>
                  <a:t>占有率</a:t>
                </a:r>
                <a:r>
                  <a:rPr lang="en-US" sz="1200" b="0" i="0" baseline="0">
                    <a:latin typeface="標楷體" pitchFamily="65" charset="-120"/>
                    <a:ea typeface="標楷體" pitchFamily="65" charset="-120"/>
                  </a:rPr>
                  <a:t>(</a:t>
                </a:r>
                <a:r>
                  <a:rPr lang="zh-TW" sz="1200" b="0" i="0" baseline="0">
                    <a:latin typeface="標楷體" pitchFamily="65" charset="-120"/>
                    <a:ea typeface="標楷體" pitchFamily="65" charset="-120"/>
                  </a:rPr>
                  <a:t>死亡百分比增減數</a:t>
                </a:r>
                <a:r>
                  <a:rPr lang="en-US" sz="1200" b="0" i="0" baseline="0">
                    <a:latin typeface="標楷體" pitchFamily="65" charset="-120"/>
                    <a:ea typeface="標楷體" pitchFamily="65" charset="-120"/>
                  </a:rPr>
                  <a:t>)</a:t>
                </a:r>
                <a:endParaRPr lang="zh-TW" sz="1200" b="0" i="0" baseline="0">
                  <a:latin typeface="標楷體" pitchFamily="65" charset="-120"/>
                  <a:ea typeface="標楷體" pitchFamily="65" charset="-120"/>
                </a:endParaRPr>
              </a:p>
            </c:rich>
          </c:tx>
          <c:layout>
            <c:manualLayout>
              <c:xMode val="edge"/>
              <c:yMode val="edge"/>
              <c:x val="0.17839147710703263"/>
              <c:y val="3.0876979087292224E-2"/>
            </c:manualLayout>
          </c:layout>
        </c:title>
        <c:numFmt formatCode="0.0_ " sourceLinked="1"/>
        <c:tickLblPos val="nextTo"/>
        <c:txPr>
          <a:bodyPr rot="0" vert="horz"/>
          <a:lstStyle/>
          <a:p>
            <a:pPr>
              <a:defRPr sz="1000" b="1" i="0" u="none" strike="noStrike" baseline="0">
                <a:solidFill>
                  <a:srgbClr val="FF0000"/>
                </a:solidFill>
                <a:latin typeface="新細明體"/>
                <a:ea typeface="新細明體"/>
                <a:cs typeface="新細明體"/>
              </a:defRPr>
            </a:pPr>
            <a:endParaRPr lang="zh-TW"/>
          </a:p>
        </c:txPr>
        <c:crossAx val="86559360"/>
        <c:crosses val="autoZero"/>
        <c:crossBetween val="midCat"/>
      </c:valAx>
      <c:valAx>
        <c:axId val="86559360"/>
        <c:scaling>
          <c:orientation val="minMax"/>
        </c:scaling>
        <c:axPos val="l"/>
        <c:numFmt formatCode="0.0_ " sourceLinked="1"/>
        <c:tickLblPos val="nextTo"/>
        <c:txPr>
          <a:bodyPr/>
          <a:lstStyle/>
          <a:p>
            <a:pPr>
              <a:defRPr>
                <a:solidFill>
                  <a:srgbClr val="FF0000"/>
                </a:solidFill>
              </a:defRPr>
            </a:pPr>
            <a:endParaRPr lang="zh-TW"/>
          </a:p>
        </c:txPr>
        <c:crossAx val="86557440"/>
        <c:crosses val="autoZero"/>
        <c:crossBetween val="midCat"/>
      </c:valAx>
    </c:plotArea>
    <c:plotVisOnly val="1"/>
    <c:dispBlanksAs val="gap"/>
  </c:chart>
  <c:externalData r:id="rId1"/>
  <c:userShapes r:id="rId2"/>
</c:chartSpace>
</file>

<file path=word/charts/chart17.xml><?xml version="1.0" encoding="utf-8"?>
<c:chartSpace xmlns:c="http://schemas.openxmlformats.org/drawingml/2006/chart" xmlns:a="http://schemas.openxmlformats.org/drawingml/2006/main" xmlns:r="http://schemas.openxmlformats.org/officeDocument/2006/relationships">
  <c:date1904 val="1"/>
  <c:lang val="zh-TW"/>
  <c:chart>
    <c:title>
      <c:tx>
        <c:rich>
          <a:bodyPr/>
          <a:lstStyle/>
          <a:p>
            <a:pPr>
              <a:defRPr sz="1400">
                <a:latin typeface="標楷體" pitchFamily="65" charset="-120"/>
                <a:ea typeface="標楷體" pitchFamily="65" charset="-120"/>
              </a:defRPr>
            </a:pPr>
            <a:r>
              <a:rPr lang="zh-TW" altLang="en-US" sz="1400" b="1" i="0" baseline="0">
                <a:latin typeface="標楷體" pitchFamily="65" charset="-120"/>
                <a:ea typeface="標楷體" pitchFamily="65" charset="-120"/>
              </a:rPr>
              <a:t>圖</a:t>
            </a:r>
            <a:r>
              <a:rPr lang="en-US" altLang="zh-TW" sz="1400" b="1" i="0" baseline="0">
                <a:latin typeface="標楷體" pitchFamily="65" charset="-120"/>
                <a:ea typeface="標楷體" pitchFamily="65" charset="-120"/>
              </a:rPr>
              <a:t>19  </a:t>
            </a:r>
            <a:r>
              <a:rPr lang="en-US" sz="1400" b="1" i="0" baseline="0">
                <a:latin typeface="標楷體" pitchFamily="65" charset="-120"/>
                <a:ea typeface="標楷體" pitchFamily="65" charset="-120"/>
              </a:rPr>
              <a:t>97</a:t>
            </a:r>
            <a:r>
              <a:rPr lang="zh-TW" sz="1400" b="1" i="0" baseline="0">
                <a:latin typeface="標楷體" pitchFamily="65" charset="-120"/>
                <a:ea typeface="標楷體" pitchFamily="65" charset="-120"/>
              </a:rPr>
              <a:t>年高雄市各區</a:t>
            </a:r>
            <a:r>
              <a:rPr lang="en-US" sz="1400" b="1" i="0" baseline="0">
                <a:latin typeface="標楷體" pitchFamily="65" charset="-120"/>
                <a:ea typeface="標楷體" pitchFamily="65" charset="-120"/>
              </a:rPr>
              <a:t>vs</a:t>
            </a:r>
            <a:r>
              <a:rPr lang="zh-TW" sz="1400" b="1" i="0" baseline="0">
                <a:latin typeface="標楷體" pitchFamily="65" charset="-120"/>
                <a:ea typeface="標楷體" pitchFamily="65" charset="-120"/>
              </a:rPr>
              <a:t>全市</a:t>
            </a:r>
            <a:r>
              <a:rPr lang="zh-TW" altLang="en-US" sz="1400" b="1" i="0" baseline="0">
                <a:latin typeface="標楷體" pitchFamily="65" charset="-120"/>
                <a:ea typeface="標楷體" pitchFamily="65" charset="-120"/>
              </a:rPr>
              <a:t>慢性下呼吸道疾病</a:t>
            </a:r>
            <a:r>
              <a:rPr lang="zh-TW" sz="1400" b="1" i="0" baseline="0">
                <a:latin typeface="標楷體" pitchFamily="65" charset="-120"/>
                <a:ea typeface="標楷體" pitchFamily="65" charset="-120"/>
              </a:rPr>
              <a:t>之</a:t>
            </a:r>
            <a:endParaRPr lang="en-US" altLang="zh-TW" sz="1400" b="1" i="0" baseline="0">
              <a:latin typeface="標楷體" pitchFamily="65" charset="-120"/>
              <a:ea typeface="標楷體" pitchFamily="65" charset="-120"/>
            </a:endParaRPr>
          </a:p>
          <a:p>
            <a:pPr>
              <a:defRPr sz="1400">
                <a:latin typeface="標楷體" pitchFamily="65" charset="-120"/>
                <a:ea typeface="標楷體" pitchFamily="65" charset="-120"/>
              </a:defRPr>
            </a:pPr>
            <a:r>
              <a:rPr lang="zh-TW" sz="1400" b="1" i="0" baseline="0">
                <a:latin typeface="標楷體" pitchFamily="65" charset="-120"/>
                <a:ea typeface="標楷體" pitchFamily="65" charset="-120"/>
              </a:rPr>
              <a:t>占率變動</a:t>
            </a:r>
          </a:p>
        </c:rich>
      </c:tx>
      <c:layout>
        <c:manualLayout>
          <c:xMode val="edge"/>
          <c:yMode val="edge"/>
          <c:x val="7.5039057617797777E-2"/>
          <c:y val="0.9011811583253585"/>
        </c:manualLayout>
      </c:layout>
    </c:title>
    <c:plotArea>
      <c:layout>
        <c:manualLayout>
          <c:layoutTarget val="inner"/>
          <c:xMode val="edge"/>
          <c:yMode val="edge"/>
          <c:x val="6.4921645028454419E-2"/>
          <c:y val="0.1119175675026452"/>
          <c:w val="0.812566666318848"/>
          <c:h val="0.72524688508269908"/>
        </c:manualLayout>
      </c:layout>
      <c:scatterChart>
        <c:scatterStyle val="lineMarker"/>
        <c:ser>
          <c:idx val="0"/>
          <c:order val="0"/>
          <c:spPr>
            <a:ln w="28575">
              <a:noFill/>
            </a:ln>
          </c:spPr>
          <c:dLbls>
            <c:dLbl>
              <c:idx val="0"/>
              <c:layout>
                <c:manualLayout>
                  <c:x val="-0.23015146544181977"/>
                  <c:y val="4.1031024086286734E-3"/>
                </c:manualLayout>
              </c:layout>
              <c:tx>
                <c:rich>
                  <a:bodyPr/>
                  <a:lstStyle/>
                  <a:p>
                    <a:r>
                      <a:rPr lang="zh-TW" altLang="en-US">
                        <a:latin typeface="+mj-ea"/>
                        <a:ea typeface="+mj-ea"/>
                      </a:rPr>
                      <a:t>鹽埕區 </a:t>
                    </a:r>
                    <a:r>
                      <a:rPr lang="en-US" altLang="en-US">
                        <a:latin typeface="+mj-ea"/>
                        <a:ea typeface="+mj-ea"/>
                      </a:rPr>
                      <a:t>-11.0 , 0.5 </a:t>
                    </a:r>
                  </a:p>
                </c:rich>
              </c:tx>
              <c:dLblPos val="r"/>
            </c:dLbl>
            <c:dLbl>
              <c:idx val="1"/>
              <c:tx>
                <c:rich>
                  <a:bodyPr/>
                  <a:lstStyle/>
                  <a:p>
                    <a:r>
                      <a:rPr lang="zh-TW" altLang="en-US">
                        <a:latin typeface="+mj-ea"/>
                        <a:ea typeface="+mj-ea"/>
                      </a:rPr>
                      <a:t>鼓山區 </a:t>
                    </a:r>
                    <a:r>
                      <a:rPr lang="en-US" altLang="en-US">
                        <a:latin typeface="+mj-ea"/>
                        <a:ea typeface="+mj-ea"/>
                      </a:rPr>
                      <a:t>25.4 , 0.8 </a:t>
                    </a:r>
                  </a:p>
                </c:rich>
              </c:tx>
              <c:dLblPos val="r"/>
            </c:dLbl>
            <c:dLbl>
              <c:idx val="2"/>
              <c:layout>
                <c:manualLayout>
                  <c:x val="-1.978710994459074E-3"/>
                  <c:y val="-4.9389912078219404E-4"/>
                </c:manualLayout>
              </c:layout>
              <c:tx>
                <c:rich>
                  <a:bodyPr/>
                  <a:lstStyle/>
                  <a:p>
                    <a:r>
                      <a:rPr lang="zh-TW" altLang="en-US">
                        <a:latin typeface="+mj-ea"/>
                        <a:ea typeface="+mj-ea"/>
                      </a:rPr>
                      <a:t>左營區 </a:t>
                    </a:r>
                    <a:r>
                      <a:rPr lang="en-US" altLang="en-US">
                        <a:latin typeface="+mj-ea"/>
                        <a:ea typeface="+mj-ea"/>
                      </a:rPr>
                      <a:t>17.1 , 1.2 </a:t>
                    </a:r>
                  </a:p>
                </c:rich>
              </c:tx>
              <c:dLblPos val="r"/>
            </c:dLbl>
            <c:dLbl>
              <c:idx val="3"/>
              <c:layout>
                <c:manualLayout>
                  <c:x val="-4.7961636733025908E-3"/>
                  <c:y val="1.0070491857095439E-2"/>
                </c:manualLayout>
              </c:layout>
              <c:tx>
                <c:rich>
                  <a:bodyPr/>
                  <a:lstStyle/>
                  <a:p>
                    <a:pPr>
                      <a:defRPr sz="900">
                        <a:latin typeface="+mj-ea"/>
                        <a:ea typeface="+mj-ea"/>
                      </a:defRPr>
                    </a:pPr>
                    <a:r>
                      <a:rPr lang="zh-TW" altLang="en-US" sz="900">
                        <a:latin typeface="+mj-ea"/>
                        <a:ea typeface="+mj-ea"/>
                      </a:rPr>
                      <a:t>楠梓區 </a:t>
                    </a:r>
                    <a:r>
                      <a:rPr lang="en-US" altLang="en-US" sz="900">
                        <a:latin typeface="+mj-ea"/>
                        <a:ea typeface="+mj-ea"/>
                      </a:rPr>
                      <a:t>-16.6 , -0.8 </a:t>
                    </a:r>
                  </a:p>
                </c:rich>
              </c:tx>
              <c:spPr/>
              <c:dLblPos val="r"/>
            </c:dLbl>
            <c:dLbl>
              <c:idx val="4"/>
              <c:layout>
                <c:manualLayout>
                  <c:x val="-1.6696519200763665E-3"/>
                  <c:y val="2.0012507254252488E-4"/>
                </c:manualLayout>
              </c:layout>
              <c:tx>
                <c:rich>
                  <a:bodyPr/>
                  <a:lstStyle/>
                  <a:p>
                    <a:pPr>
                      <a:defRPr sz="900">
                        <a:latin typeface="+mj-ea"/>
                        <a:ea typeface="+mj-ea"/>
                      </a:defRPr>
                    </a:pPr>
                    <a:r>
                      <a:rPr lang="zh-TW" altLang="en-US" sz="900">
                        <a:latin typeface="+mj-ea"/>
                        <a:ea typeface="+mj-ea"/>
                      </a:rPr>
                      <a:t>三民區 </a:t>
                    </a:r>
                    <a:r>
                      <a:rPr lang="en-US" altLang="en-US" sz="900">
                        <a:latin typeface="+mj-ea"/>
                        <a:ea typeface="+mj-ea"/>
                      </a:rPr>
                      <a:t>-12.2 , -0.7 </a:t>
                    </a:r>
                  </a:p>
                </c:rich>
              </c:tx>
              <c:spPr/>
              <c:dLblPos val="r"/>
            </c:dLbl>
            <c:dLbl>
              <c:idx val="5"/>
              <c:layout>
                <c:manualLayout>
                  <c:x val="-0.13472586759988334"/>
                  <c:y val="3.9336550340313262E-2"/>
                </c:manualLayout>
              </c:layout>
              <c:tx>
                <c:rich>
                  <a:bodyPr/>
                  <a:lstStyle/>
                  <a:p>
                    <a:pPr>
                      <a:defRPr sz="900">
                        <a:latin typeface="+mj-ea"/>
                        <a:ea typeface="+mj-ea"/>
                      </a:defRPr>
                    </a:pPr>
                    <a:r>
                      <a:rPr lang="zh-TW" altLang="en-US" sz="900">
                        <a:latin typeface="+mj-ea"/>
                        <a:ea typeface="+mj-ea"/>
                      </a:rPr>
                      <a:t>新興區 </a:t>
                    </a:r>
                    <a:r>
                      <a:rPr lang="en-US" altLang="en-US" sz="900">
                        <a:latin typeface="+mj-ea"/>
                        <a:ea typeface="+mj-ea"/>
                      </a:rPr>
                      <a:t>-43.1 , -0.8 </a:t>
                    </a:r>
                  </a:p>
                </c:rich>
              </c:tx>
              <c:spPr/>
              <c:dLblPos val="r"/>
            </c:dLbl>
            <c:dLbl>
              <c:idx val="6"/>
              <c:tx>
                <c:rich>
                  <a:bodyPr/>
                  <a:lstStyle/>
                  <a:p>
                    <a:r>
                      <a:rPr lang="zh-TW" altLang="en-US">
                        <a:latin typeface="+mj-ea"/>
                        <a:ea typeface="+mj-ea"/>
                      </a:rPr>
                      <a:t>前金區 </a:t>
                    </a:r>
                    <a:r>
                      <a:rPr lang="en-US" altLang="en-US">
                        <a:latin typeface="+mj-ea"/>
                        <a:ea typeface="+mj-ea"/>
                      </a:rPr>
                      <a:t>33.1 , 2.0 </a:t>
                    </a:r>
                  </a:p>
                </c:rich>
              </c:tx>
              <c:dLblPos val="r"/>
            </c:dLbl>
            <c:dLbl>
              <c:idx val="7"/>
              <c:layout>
                <c:manualLayout>
                  <c:x val="-0.20748341353164554"/>
                  <c:y val="3.2986787231353695E-3"/>
                </c:manualLayout>
              </c:layout>
              <c:tx>
                <c:rich>
                  <a:bodyPr/>
                  <a:lstStyle/>
                  <a:p>
                    <a:pPr>
                      <a:defRPr sz="900">
                        <a:latin typeface="+mj-ea"/>
                        <a:ea typeface="+mj-ea"/>
                      </a:defRPr>
                    </a:pPr>
                    <a:r>
                      <a:rPr lang="zh-TW" altLang="en-US" sz="900">
                        <a:latin typeface="+mj-ea"/>
                        <a:ea typeface="+mj-ea"/>
                      </a:rPr>
                      <a:t>苓雅區 </a:t>
                    </a:r>
                    <a:r>
                      <a:rPr lang="en-US" altLang="en-US" sz="900">
                        <a:latin typeface="+mj-ea"/>
                        <a:ea typeface="+mj-ea"/>
                      </a:rPr>
                      <a:t>-20.4 , -0.5 </a:t>
                    </a:r>
                  </a:p>
                </c:rich>
              </c:tx>
              <c:spPr/>
              <c:dLblPos val="r"/>
            </c:dLbl>
            <c:dLbl>
              <c:idx val="8"/>
              <c:layout>
                <c:manualLayout>
                  <c:x val="-1.1274241761446478E-2"/>
                  <c:y val="-1.3777593228294881E-3"/>
                </c:manualLayout>
              </c:layout>
              <c:tx>
                <c:rich>
                  <a:bodyPr/>
                  <a:lstStyle/>
                  <a:p>
                    <a:r>
                      <a:rPr lang="zh-TW" altLang="en-US">
                        <a:latin typeface="+mj-ea"/>
                        <a:ea typeface="+mj-ea"/>
                      </a:rPr>
                      <a:t>前鎮區 </a:t>
                    </a:r>
                    <a:r>
                      <a:rPr lang="en-US" altLang="en-US">
                        <a:latin typeface="+mj-ea"/>
                        <a:ea typeface="+mj-ea"/>
                      </a:rPr>
                      <a:t>-1.7 , -0.4 </a:t>
                    </a:r>
                  </a:p>
                </c:rich>
              </c:tx>
              <c:dLblPos val="r"/>
            </c:dLbl>
            <c:dLbl>
              <c:idx val="9"/>
              <c:layout>
                <c:manualLayout>
                  <c:x val="-9.3727034120735006E-2"/>
                  <c:y val="4.7046019018340594E-2"/>
                </c:manualLayout>
              </c:layout>
              <c:tx>
                <c:rich>
                  <a:bodyPr/>
                  <a:lstStyle/>
                  <a:p>
                    <a:r>
                      <a:rPr lang="zh-TW" altLang="en-US">
                        <a:latin typeface="+mj-ea"/>
                        <a:ea typeface="+mj-ea"/>
                      </a:rPr>
                      <a:t>旗津區 </a:t>
                    </a:r>
                    <a:r>
                      <a:rPr lang="en-US" altLang="en-US">
                        <a:latin typeface="+mj-ea"/>
                        <a:ea typeface="+mj-ea"/>
                      </a:rPr>
                      <a:t>109.9 , 2.0 </a:t>
                    </a:r>
                  </a:p>
                </c:rich>
              </c:tx>
              <c:dLblPos val="r"/>
            </c:dLbl>
            <c:dLbl>
              <c:idx val="10"/>
              <c:tx>
                <c:rich>
                  <a:bodyPr/>
                  <a:lstStyle/>
                  <a:p>
                    <a:r>
                      <a:rPr lang="zh-TW" altLang="en-US">
                        <a:latin typeface="+mj-ea"/>
                        <a:ea typeface="+mj-ea"/>
                      </a:rPr>
                      <a:t>小港區 </a:t>
                    </a:r>
                    <a:r>
                      <a:rPr lang="en-US" altLang="en-US">
                        <a:latin typeface="+mj-ea"/>
                        <a:ea typeface="+mj-ea"/>
                      </a:rPr>
                      <a:t>28.2 , 0.2 </a:t>
                    </a:r>
                  </a:p>
                </c:rich>
              </c:tx>
              <c:dLblPos val="r"/>
            </c:dLbl>
            <c:txPr>
              <a:bodyPr/>
              <a:lstStyle/>
              <a:p>
                <a:pPr>
                  <a:defRPr>
                    <a:latin typeface="+mj-ea"/>
                    <a:ea typeface="+mj-ea"/>
                  </a:defRPr>
                </a:pPr>
                <a:endParaRPr lang="zh-TW"/>
              </a:p>
            </c:txPr>
            <c:dLblPos val="r"/>
            <c:showVal val="1"/>
            <c:showCatName val="1"/>
          </c:dLbls>
          <c:xVal>
            <c:numRef>
              <c:f>'6慢性下呼吸道疾病'!$G$18:$G$28</c:f>
              <c:numCache>
                <c:formatCode>0.0_ </c:formatCode>
                <c:ptCount val="11"/>
                <c:pt idx="0">
                  <c:v>-11.049723756906078</c:v>
                </c:pt>
                <c:pt idx="1">
                  <c:v>25.414364640883964</c:v>
                </c:pt>
                <c:pt idx="2">
                  <c:v>17.127071823204943</c:v>
                </c:pt>
                <c:pt idx="3">
                  <c:v>-16.574585635359124</c:v>
                </c:pt>
                <c:pt idx="4">
                  <c:v>-12.154696132596706</c:v>
                </c:pt>
                <c:pt idx="5">
                  <c:v>-43.093922651933703</c:v>
                </c:pt>
                <c:pt idx="6">
                  <c:v>33.149171270718227</c:v>
                </c:pt>
                <c:pt idx="7">
                  <c:v>-20.441988950276247</c:v>
                </c:pt>
                <c:pt idx="8">
                  <c:v>-1.6574585635359416</c:v>
                </c:pt>
                <c:pt idx="9">
                  <c:v>109.94475138121787</c:v>
                </c:pt>
                <c:pt idx="10">
                  <c:v>28.17679558011049</c:v>
                </c:pt>
              </c:numCache>
            </c:numRef>
          </c:xVal>
          <c:yVal>
            <c:numRef>
              <c:f>'6慢性下呼吸道疾病'!$J$18:$J$28</c:f>
              <c:numCache>
                <c:formatCode>0.0_ </c:formatCode>
                <c:ptCount val="11"/>
                <c:pt idx="0">
                  <c:v>0.49086689464244643</c:v>
                </c:pt>
                <c:pt idx="1">
                  <c:v>0.81236472297279949</c:v>
                </c:pt>
                <c:pt idx="2">
                  <c:v>1.2272913925347742</c:v>
                </c:pt>
                <c:pt idx="3">
                  <c:v>-0.80224086600508415</c:v>
                </c:pt>
                <c:pt idx="4">
                  <c:v>-0.68028979215480856</c:v>
                </c:pt>
                <c:pt idx="5">
                  <c:v>-0.79666438142094043</c:v>
                </c:pt>
                <c:pt idx="6">
                  <c:v>2.0228038861605233</c:v>
                </c:pt>
                <c:pt idx="7">
                  <c:v>-0.53946675976548641</c:v>
                </c:pt>
                <c:pt idx="8">
                  <c:v>-0.36144242708823382</c:v>
                </c:pt>
                <c:pt idx="9">
                  <c:v>2.0228038861605233</c:v>
                </c:pt>
                <c:pt idx="10">
                  <c:v>0.18486795800288044</c:v>
                </c:pt>
              </c:numCache>
            </c:numRef>
          </c:yVal>
        </c:ser>
        <c:dLbls>
          <c:showVal val="1"/>
          <c:showCatName val="1"/>
        </c:dLbls>
        <c:axId val="86728704"/>
        <c:axId val="86730624"/>
      </c:scatterChart>
      <c:valAx>
        <c:axId val="86728704"/>
        <c:scaling>
          <c:orientation val="minMax"/>
        </c:scaling>
        <c:axPos val="b"/>
        <c:title>
          <c:tx>
            <c:rich>
              <a:bodyPr/>
              <a:lstStyle/>
              <a:p>
                <a:pPr>
                  <a:defRPr sz="1200">
                    <a:latin typeface="標楷體" pitchFamily="65" charset="-120"/>
                    <a:ea typeface="標楷體" pitchFamily="65" charset="-120"/>
                  </a:defRPr>
                </a:pPr>
                <a:r>
                  <a:rPr lang="zh-TW" sz="1200" b="0" i="0" baseline="0">
                    <a:latin typeface="標楷體" pitchFamily="65" charset="-120"/>
                    <a:ea typeface="標楷體" pitchFamily="65" charset="-120"/>
                  </a:rPr>
                  <a:t>占有率</a:t>
                </a:r>
                <a:r>
                  <a:rPr lang="en-US" sz="1200" b="0" i="0" baseline="0">
                    <a:latin typeface="標楷體" pitchFamily="65" charset="-120"/>
                    <a:ea typeface="標楷體" pitchFamily="65" charset="-120"/>
                  </a:rPr>
                  <a:t>(</a:t>
                </a:r>
                <a:r>
                  <a:rPr lang="zh-TW" sz="1200" b="0" i="0" baseline="0">
                    <a:latin typeface="標楷體" pitchFamily="65" charset="-120"/>
                    <a:ea typeface="標楷體" pitchFamily="65" charset="-120"/>
                  </a:rPr>
                  <a:t>死亡百分比增減數</a:t>
                </a:r>
                <a:r>
                  <a:rPr lang="en-US" sz="1200" b="0" i="0" baseline="0">
                    <a:latin typeface="標楷體" pitchFamily="65" charset="-120"/>
                    <a:ea typeface="標楷體" pitchFamily="65" charset="-120"/>
                  </a:rPr>
                  <a:t>)</a:t>
                </a:r>
                <a:endParaRPr lang="zh-TW" sz="1200" b="0" i="0" baseline="0">
                  <a:latin typeface="標楷體" pitchFamily="65" charset="-120"/>
                  <a:ea typeface="標楷體" pitchFamily="65" charset="-120"/>
                </a:endParaRPr>
              </a:p>
            </c:rich>
          </c:tx>
          <c:layout>
            <c:manualLayout>
              <c:xMode val="edge"/>
              <c:yMode val="edge"/>
              <c:x val="0.19716426071741044"/>
              <c:y val="3.2784782499202532E-2"/>
            </c:manualLayout>
          </c:layout>
        </c:title>
        <c:numFmt formatCode="0.0_ " sourceLinked="1"/>
        <c:tickLblPos val="nextTo"/>
        <c:txPr>
          <a:bodyPr rot="0" vert="horz"/>
          <a:lstStyle/>
          <a:p>
            <a:pPr>
              <a:defRPr sz="1000" b="1" i="0" u="none" strike="noStrike" baseline="0">
                <a:solidFill>
                  <a:srgbClr val="FF0000"/>
                </a:solidFill>
                <a:latin typeface="新細明體"/>
                <a:ea typeface="新細明體"/>
                <a:cs typeface="新細明體"/>
              </a:defRPr>
            </a:pPr>
            <a:endParaRPr lang="zh-TW"/>
          </a:p>
        </c:txPr>
        <c:crossAx val="86730624"/>
        <c:crosses val="autoZero"/>
        <c:crossBetween val="midCat"/>
      </c:valAx>
      <c:valAx>
        <c:axId val="86730624"/>
        <c:scaling>
          <c:orientation val="minMax"/>
        </c:scaling>
        <c:axPos val="l"/>
        <c:numFmt formatCode="0.0_ " sourceLinked="1"/>
        <c:tickLblPos val="nextTo"/>
        <c:txPr>
          <a:bodyPr/>
          <a:lstStyle/>
          <a:p>
            <a:pPr>
              <a:defRPr>
                <a:solidFill>
                  <a:srgbClr val="FF0000"/>
                </a:solidFill>
              </a:defRPr>
            </a:pPr>
            <a:endParaRPr lang="zh-TW"/>
          </a:p>
        </c:txPr>
        <c:crossAx val="86728704"/>
        <c:crosses val="autoZero"/>
        <c:crossBetween val="midCat"/>
      </c:valAx>
    </c:plotArea>
    <c:plotVisOnly val="1"/>
    <c:dispBlanksAs val="gap"/>
  </c:chart>
  <c:externalData r:id="rId1"/>
  <c:userShapes r:id="rId2"/>
</c:chartSpace>
</file>

<file path=word/charts/chart18.xml><?xml version="1.0" encoding="utf-8"?>
<c:chartSpace xmlns:c="http://schemas.openxmlformats.org/drawingml/2006/chart" xmlns:a="http://schemas.openxmlformats.org/drawingml/2006/main" xmlns:r="http://schemas.openxmlformats.org/officeDocument/2006/relationships">
  <c:date1904 val="1"/>
  <c:lang val="zh-TW"/>
  <c:chart>
    <c:plotArea>
      <c:layout>
        <c:manualLayout>
          <c:layoutTarget val="inner"/>
          <c:xMode val="edge"/>
          <c:yMode val="edge"/>
          <c:x val="4.7319299699602024E-2"/>
          <c:y val="0.11000556741484387"/>
          <c:w val="0.81917562918115294"/>
          <c:h val="0.74435050881797649"/>
        </c:manualLayout>
      </c:layout>
      <c:scatterChart>
        <c:scatterStyle val="lineMarker"/>
        <c:ser>
          <c:idx val="0"/>
          <c:order val="0"/>
          <c:spPr>
            <a:ln w="28575">
              <a:noFill/>
            </a:ln>
          </c:spPr>
          <c:dLbls>
            <c:dLbl>
              <c:idx val="0"/>
              <c:layout>
                <c:manualLayout>
                  <c:x val="-0.17813672755624754"/>
                  <c:y val="8.9725036179454265E-2"/>
                </c:manualLayout>
              </c:layout>
              <c:tx>
                <c:rich>
                  <a:bodyPr/>
                  <a:lstStyle/>
                  <a:p>
                    <a:pPr>
                      <a:defRPr/>
                    </a:pPr>
                    <a:r>
                      <a:rPr lang="zh-TW" altLang="en-US" sz="1000"/>
                      <a:t>鹽埕區</a:t>
                    </a:r>
                    <a:r>
                      <a:rPr lang="en-US" altLang="en-US" sz="800"/>
                      <a:t>-13.8 ,-0.8 </a:t>
                    </a:r>
                  </a:p>
                </c:rich>
              </c:tx>
              <c:spPr/>
              <c:dLblPos val="r"/>
            </c:dLbl>
            <c:dLbl>
              <c:idx val="1"/>
              <c:layout>
                <c:manualLayout>
                  <c:x val="-0.18707294400700195"/>
                  <c:y val="-4.7320920463128913E-2"/>
                </c:manualLayout>
              </c:layout>
              <c:tx>
                <c:rich>
                  <a:bodyPr/>
                  <a:lstStyle/>
                  <a:p>
                    <a:pPr>
                      <a:defRPr/>
                    </a:pPr>
                    <a:r>
                      <a:rPr lang="zh-TW" altLang="en-US" sz="800"/>
                      <a:t>鼓山區</a:t>
                    </a:r>
                    <a:r>
                      <a:rPr lang="en-US" altLang="en-US" sz="800"/>
                      <a:t>-11.7,-0.6 </a:t>
                    </a:r>
                  </a:p>
                </c:rich>
              </c:tx>
              <c:spPr/>
              <c:dLblPos val="r"/>
            </c:dLbl>
            <c:dLbl>
              <c:idx val="2"/>
              <c:layout>
                <c:manualLayout>
                  <c:x val="5.9379431994031985E-2"/>
                  <c:y val="1.4372642638194036E-2"/>
                </c:manualLayout>
              </c:layout>
              <c:tx>
                <c:rich>
                  <a:bodyPr/>
                  <a:lstStyle/>
                  <a:p>
                    <a:pPr>
                      <a:defRPr/>
                    </a:pPr>
                    <a:r>
                      <a:rPr lang="zh-TW" altLang="en-US"/>
                      <a:t>左營區</a:t>
                    </a:r>
                    <a:r>
                      <a:rPr lang="en-US" altLang="zh-TW" sz="800"/>
                      <a:t>-</a:t>
                    </a:r>
                    <a:r>
                      <a:rPr lang="en-US" altLang="en-US" sz="800"/>
                      <a:t>10.6 ,- 0.7 </a:t>
                    </a:r>
                  </a:p>
                </c:rich>
              </c:tx>
              <c:spPr/>
              <c:dLblPos val="r"/>
            </c:dLbl>
            <c:dLbl>
              <c:idx val="3"/>
              <c:layout>
                <c:manualLayout>
                  <c:x val="4.6296296296297014E-3"/>
                  <c:y val="0"/>
                </c:manualLayout>
              </c:layout>
              <c:tx>
                <c:rich>
                  <a:bodyPr/>
                  <a:lstStyle/>
                  <a:p>
                    <a:pPr>
                      <a:defRPr/>
                    </a:pPr>
                    <a:r>
                      <a:rPr lang="zh-TW" altLang="en-US"/>
                      <a:t>楠梓區</a:t>
                    </a:r>
                    <a:r>
                      <a:rPr lang="en-US" altLang="zh-TW"/>
                      <a:t>44.1</a:t>
                    </a:r>
                    <a:r>
                      <a:rPr lang="en-US" altLang="en-US"/>
                      <a:t> , 1.6 </a:t>
                    </a:r>
                  </a:p>
                </c:rich>
              </c:tx>
              <c:spPr/>
              <c:dLblPos val="r"/>
            </c:dLbl>
            <c:dLbl>
              <c:idx val="4"/>
              <c:layout>
                <c:manualLayout>
                  <c:x val="-0.13282880597925933"/>
                  <c:y val="2.040081196746962E-2"/>
                </c:manualLayout>
              </c:layout>
              <c:tx>
                <c:rich>
                  <a:bodyPr/>
                  <a:lstStyle/>
                  <a:p>
                    <a:pPr>
                      <a:defRPr/>
                    </a:pPr>
                    <a:r>
                      <a:rPr lang="zh-TW" altLang="en-US"/>
                      <a:t>三民區</a:t>
                    </a:r>
                    <a:r>
                      <a:rPr lang="en-US" altLang="en-US" sz="800"/>
                      <a:t>-27.7 ,-0.6 </a:t>
                    </a:r>
                  </a:p>
                </c:rich>
              </c:tx>
              <c:spPr/>
              <c:dLblPos val="r"/>
            </c:dLbl>
            <c:dLbl>
              <c:idx val="5"/>
              <c:layout>
                <c:manualLayout>
                  <c:x val="-9.6222240295156844E-2"/>
                  <c:y val="-3.1795412276115452E-2"/>
                </c:manualLayout>
              </c:layout>
              <c:tx>
                <c:rich>
                  <a:bodyPr/>
                  <a:lstStyle/>
                  <a:p>
                    <a:pPr>
                      <a:defRPr/>
                    </a:pPr>
                    <a:r>
                      <a:rPr lang="zh-TW" altLang="en-US"/>
                      <a:t>新興區</a:t>
                    </a:r>
                    <a:r>
                      <a:rPr lang="en-US" altLang="en-US"/>
                      <a:t>-23.4 ,0.1 </a:t>
                    </a:r>
                  </a:p>
                </c:rich>
              </c:tx>
              <c:spPr/>
              <c:dLblPos val="r"/>
            </c:dLbl>
            <c:dLbl>
              <c:idx val="6"/>
              <c:layout>
                <c:manualLayout>
                  <c:x val="-9.3737784253357034E-3"/>
                  <c:y val="1.817929054092551E-2"/>
                </c:manualLayout>
              </c:layout>
              <c:tx>
                <c:rich>
                  <a:bodyPr/>
                  <a:lstStyle/>
                  <a:p>
                    <a:pPr>
                      <a:defRPr/>
                    </a:pPr>
                    <a:r>
                      <a:rPr lang="zh-TW" altLang="en-US"/>
                      <a:t>前金區</a:t>
                    </a:r>
                    <a:r>
                      <a:rPr lang="en-US" altLang="zh-TW"/>
                      <a:t>1.6</a:t>
                    </a:r>
                    <a:r>
                      <a:rPr lang="en-US" altLang="en-US"/>
                      <a:t> ,- 0.9 </a:t>
                    </a:r>
                  </a:p>
                </c:rich>
              </c:tx>
              <c:spPr/>
              <c:dLblPos val="r"/>
            </c:dLbl>
            <c:dLbl>
              <c:idx val="7"/>
              <c:tx>
                <c:rich>
                  <a:bodyPr/>
                  <a:lstStyle/>
                  <a:p>
                    <a:pPr>
                      <a:defRPr/>
                    </a:pPr>
                    <a:r>
                      <a:rPr lang="zh-TW" altLang="en-US"/>
                      <a:t>苓雅區 </a:t>
                    </a:r>
                    <a:r>
                      <a:rPr lang="en-US" altLang="zh-TW"/>
                      <a:t>15.4</a:t>
                    </a:r>
                    <a:r>
                      <a:rPr lang="en-US" altLang="en-US"/>
                      <a:t>, 0.5 </a:t>
                    </a:r>
                  </a:p>
                </c:rich>
              </c:tx>
              <c:spPr/>
              <c:dLblPos val="r"/>
            </c:dLbl>
            <c:dLbl>
              <c:idx val="8"/>
              <c:layout>
                <c:manualLayout>
                  <c:x val="6.371894419133052E-2"/>
                  <c:y val="-2.1330437143632908E-2"/>
                </c:manualLayout>
              </c:layout>
              <c:tx>
                <c:rich>
                  <a:bodyPr/>
                  <a:lstStyle/>
                  <a:p>
                    <a:pPr>
                      <a:defRPr/>
                    </a:pPr>
                    <a:r>
                      <a:rPr lang="zh-TW" altLang="en-US" sz="1000"/>
                      <a:t>前鎮區</a:t>
                    </a:r>
                    <a:r>
                      <a:rPr lang="zh-TW" altLang="en-US" sz="800"/>
                      <a:t> </a:t>
                    </a:r>
                    <a:r>
                      <a:rPr lang="en-US" altLang="zh-TW" sz="800"/>
                      <a:t>-10.1</a:t>
                    </a:r>
                    <a:r>
                      <a:rPr lang="en-US" altLang="en-US" sz="800"/>
                      <a:t> ,-0.6 </a:t>
                    </a:r>
                  </a:p>
                </c:rich>
              </c:tx>
              <c:spPr/>
              <c:dLblPos val="r"/>
            </c:dLbl>
            <c:dLbl>
              <c:idx val="9"/>
              <c:layout>
                <c:manualLayout>
                  <c:x val="-0.10440890201224838"/>
                  <c:y val="4.2776030295819133E-2"/>
                </c:manualLayout>
              </c:layout>
              <c:tx>
                <c:rich>
                  <a:bodyPr/>
                  <a:lstStyle/>
                  <a:p>
                    <a:pPr>
                      <a:defRPr/>
                    </a:pPr>
                    <a:r>
                      <a:rPr lang="zh-TW" altLang="en-US"/>
                      <a:t>旗津區</a:t>
                    </a:r>
                    <a:r>
                      <a:rPr lang="en-US" altLang="zh-TW" baseline="0"/>
                      <a:t>81.9</a:t>
                    </a:r>
                    <a:r>
                      <a:rPr lang="en-US" altLang="en-US"/>
                      <a:t> ,1.0 </a:t>
                    </a:r>
                  </a:p>
                </c:rich>
              </c:tx>
              <c:spPr/>
              <c:dLblPos val="r"/>
            </c:dLbl>
            <c:dLbl>
              <c:idx val="10"/>
              <c:layout>
                <c:manualLayout>
                  <c:x val="-0.20483468212306796"/>
                  <c:y val="1.8650346104897204E-3"/>
                </c:manualLayout>
              </c:layout>
              <c:tx>
                <c:rich>
                  <a:bodyPr/>
                  <a:lstStyle/>
                  <a:p>
                    <a:pPr>
                      <a:defRPr/>
                    </a:pPr>
                    <a:r>
                      <a:rPr lang="zh-TW" altLang="en-US"/>
                      <a:t>小港區</a:t>
                    </a:r>
                    <a:r>
                      <a:rPr lang="en-US" altLang="zh-TW"/>
                      <a:t>38.3</a:t>
                    </a:r>
                    <a:r>
                      <a:rPr lang="en-US" altLang="en-US"/>
                      <a:t> ,1.5 </a:t>
                    </a:r>
                  </a:p>
                </c:rich>
              </c:tx>
              <c:spPr/>
              <c:dLblPos val="r"/>
            </c:dLbl>
            <c:dLblPos val="r"/>
            <c:showVal val="1"/>
            <c:showCatName val="1"/>
          </c:dLbls>
          <c:xVal>
            <c:numRef>
              <c:f>'7意外事故'!$G$18:$G$28</c:f>
              <c:numCache>
                <c:formatCode>0.0_ </c:formatCode>
                <c:ptCount val="11"/>
                <c:pt idx="0">
                  <c:v>-13.829787234042854</c:v>
                </c:pt>
                <c:pt idx="1">
                  <c:v>-11.702127659574463</c:v>
                </c:pt>
                <c:pt idx="2">
                  <c:v>-10.638297872340418</c:v>
                </c:pt>
                <c:pt idx="3">
                  <c:v>44.148936170212764</c:v>
                </c:pt>
                <c:pt idx="4">
                  <c:v>-27.659574468085331</c:v>
                </c:pt>
                <c:pt idx="5">
                  <c:v>-23.404255319148938</c:v>
                </c:pt>
                <c:pt idx="6">
                  <c:v>1.5957446808510676</c:v>
                </c:pt>
                <c:pt idx="7">
                  <c:v>15.425531914893726</c:v>
                </c:pt>
                <c:pt idx="8">
                  <c:v>-10.106382978723422</c:v>
                </c:pt>
                <c:pt idx="9">
                  <c:v>81.914893617021292</c:v>
                </c:pt>
                <c:pt idx="10">
                  <c:v>38.297872340426593</c:v>
                </c:pt>
              </c:numCache>
            </c:numRef>
          </c:xVal>
          <c:yVal>
            <c:numRef>
              <c:f>'7意外事故'!$J$18:$J$28</c:f>
              <c:numCache>
                <c:formatCode>0.0_ </c:formatCode>
                <c:ptCount val="11"/>
                <c:pt idx="0">
                  <c:v>-0.80764875317062845</c:v>
                </c:pt>
                <c:pt idx="1">
                  <c:v>-0.59331686761702562</c:v>
                </c:pt>
                <c:pt idx="2">
                  <c:v>-0.67705944826940934</c:v>
                </c:pt>
                <c:pt idx="3">
                  <c:v>1.5654666110505455</c:v>
                </c:pt>
                <c:pt idx="4">
                  <c:v>-0.60265865097702165</c:v>
                </c:pt>
                <c:pt idx="5">
                  <c:v>0.13323948702955021</c:v>
                </c:pt>
                <c:pt idx="6">
                  <c:v>-0.91843289719000376</c:v>
                </c:pt>
                <c:pt idx="7">
                  <c:v>0.48480809914033762</c:v>
                </c:pt>
                <c:pt idx="8">
                  <c:v>-0.5958237664096786</c:v>
                </c:pt>
                <c:pt idx="9">
                  <c:v>0.96835955564019816</c:v>
                </c:pt>
                <c:pt idx="10">
                  <c:v>1.4955447218686939</c:v>
                </c:pt>
              </c:numCache>
            </c:numRef>
          </c:yVal>
        </c:ser>
        <c:dLbls>
          <c:showVal val="1"/>
          <c:showCatName val="1"/>
        </c:dLbls>
        <c:axId val="85739392"/>
        <c:axId val="85766144"/>
      </c:scatterChart>
      <c:valAx>
        <c:axId val="85739392"/>
        <c:scaling>
          <c:orientation val="minMax"/>
        </c:scaling>
        <c:axPos val="b"/>
        <c:title>
          <c:tx>
            <c:rich>
              <a:bodyPr/>
              <a:lstStyle/>
              <a:p>
                <a:pPr>
                  <a:defRPr/>
                </a:pPr>
                <a:r>
                  <a:rPr lang="zh-TW" sz="1200" b="0" i="0" baseline="0">
                    <a:latin typeface="標楷體" pitchFamily="65" charset="-120"/>
                    <a:ea typeface="標楷體" pitchFamily="65" charset="-120"/>
                  </a:rPr>
                  <a:t>占有率</a:t>
                </a:r>
                <a:r>
                  <a:rPr lang="en-US" sz="1200" b="0" i="0" baseline="0">
                    <a:latin typeface="標楷體" pitchFamily="65" charset="-120"/>
                    <a:ea typeface="標楷體" pitchFamily="65" charset="-120"/>
                  </a:rPr>
                  <a:t>(</a:t>
                </a:r>
                <a:r>
                  <a:rPr lang="zh-TW" sz="1200" b="0" i="0" baseline="0">
                    <a:latin typeface="標楷體" pitchFamily="65" charset="-120"/>
                    <a:ea typeface="標楷體" pitchFamily="65" charset="-120"/>
                  </a:rPr>
                  <a:t>死亡百分比增減數</a:t>
                </a:r>
                <a:r>
                  <a:rPr lang="en-US" sz="1200" b="0" i="0" baseline="0">
                    <a:latin typeface="標楷體" pitchFamily="65" charset="-120"/>
                    <a:ea typeface="標楷體" pitchFamily="65" charset="-120"/>
                  </a:rPr>
                  <a:t>)</a:t>
                </a:r>
                <a:endParaRPr lang="zh-TW" sz="1200" b="0" i="0" baseline="0">
                  <a:latin typeface="標楷體" pitchFamily="65" charset="-120"/>
                  <a:ea typeface="標楷體" pitchFamily="65" charset="-120"/>
                </a:endParaRPr>
              </a:p>
            </c:rich>
          </c:tx>
          <c:layout>
            <c:manualLayout>
              <c:xMode val="edge"/>
              <c:yMode val="edge"/>
              <c:x val="0.12763529174238131"/>
              <c:y val="2.672054151125846E-2"/>
            </c:manualLayout>
          </c:layout>
        </c:title>
        <c:numFmt formatCode="0.0_ " sourceLinked="1"/>
        <c:tickLblPos val="nextTo"/>
        <c:txPr>
          <a:bodyPr rot="0" vert="horz"/>
          <a:lstStyle/>
          <a:p>
            <a:pPr>
              <a:defRPr sz="1000" b="1" i="0" u="none" strike="noStrike" baseline="0">
                <a:solidFill>
                  <a:srgbClr val="FF0000"/>
                </a:solidFill>
                <a:latin typeface="新細明體"/>
                <a:ea typeface="新細明體"/>
                <a:cs typeface="新細明體"/>
              </a:defRPr>
            </a:pPr>
            <a:endParaRPr lang="zh-TW"/>
          </a:p>
        </c:txPr>
        <c:crossAx val="85766144"/>
        <c:crosses val="autoZero"/>
        <c:crossBetween val="midCat"/>
      </c:valAx>
      <c:valAx>
        <c:axId val="85766144"/>
        <c:scaling>
          <c:orientation val="minMax"/>
        </c:scaling>
        <c:axPos val="l"/>
        <c:numFmt formatCode="0.0_ " sourceLinked="1"/>
        <c:tickLblPos val="nextTo"/>
        <c:txPr>
          <a:bodyPr/>
          <a:lstStyle/>
          <a:p>
            <a:pPr>
              <a:defRPr>
                <a:solidFill>
                  <a:srgbClr val="FF0000"/>
                </a:solidFill>
              </a:defRPr>
            </a:pPr>
            <a:endParaRPr lang="zh-TW"/>
          </a:p>
        </c:txPr>
        <c:crossAx val="85739392"/>
        <c:crosses val="autoZero"/>
        <c:crossBetween val="midCat"/>
      </c:valAx>
    </c:plotArea>
    <c:plotVisOnly val="1"/>
    <c:dispBlanksAs val="gap"/>
  </c:chart>
  <c:externalData r:id="rId1"/>
  <c:userShapes r:id="rId2"/>
</c:chartSpace>
</file>

<file path=word/charts/chart19.xml><?xml version="1.0" encoding="utf-8"?>
<c:chartSpace xmlns:c="http://schemas.openxmlformats.org/drawingml/2006/chart" xmlns:a="http://schemas.openxmlformats.org/drawingml/2006/main" xmlns:r="http://schemas.openxmlformats.org/officeDocument/2006/relationships">
  <c:date1904 val="1"/>
  <c:lang val="zh-TW"/>
  <c:chart>
    <c:title>
      <c:tx>
        <c:rich>
          <a:bodyPr/>
          <a:lstStyle/>
          <a:p>
            <a:pPr>
              <a:defRPr sz="1600"/>
            </a:pPr>
            <a:r>
              <a:rPr lang="zh-TW" altLang="en-US" sz="1600" b="1" i="0" baseline="0">
                <a:latin typeface="標楷體" pitchFamily="65" charset="-120"/>
                <a:ea typeface="標楷體" pitchFamily="65" charset="-120"/>
              </a:rPr>
              <a:t>圖</a:t>
            </a:r>
            <a:r>
              <a:rPr lang="en-US" altLang="zh-TW" sz="1600" b="1" i="0" baseline="0">
                <a:latin typeface="標楷體" pitchFamily="65" charset="-120"/>
                <a:ea typeface="標楷體" pitchFamily="65" charset="-120"/>
              </a:rPr>
              <a:t>21  </a:t>
            </a:r>
            <a:r>
              <a:rPr lang="en-US" sz="1600" b="1" i="0" baseline="0">
                <a:latin typeface="標楷體" pitchFamily="65" charset="-120"/>
                <a:ea typeface="標楷體" pitchFamily="65" charset="-120"/>
              </a:rPr>
              <a:t>97</a:t>
            </a:r>
            <a:r>
              <a:rPr lang="zh-TW" sz="1600" b="1" i="0" baseline="0">
                <a:latin typeface="標楷體" pitchFamily="65" charset="-120"/>
                <a:ea typeface="標楷體" pitchFamily="65" charset="-120"/>
              </a:rPr>
              <a:t>年高雄市各區</a:t>
            </a:r>
            <a:r>
              <a:rPr lang="en-US" sz="1600" b="1" i="0" baseline="0">
                <a:latin typeface="標楷體" pitchFamily="65" charset="-120"/>
                <a:ea typeface="標楷體" pitchFamily="65" charset="-120"/>
              </a:rPr>
              <a:t>vs</a:t>
            </a:r>
            <a:r>
              <a:rPr lang="zh-TW" sz="1600" b="1" i="0" baseline="0">
                <a:latin typeface="標楷體" pitchFamily="65" charset="-120"/>
                <a:ea typeface="標楷體" pitchFamily="65" charset="-120"/>
              </a:rPr>
              <a:t>全市</a:t>
            </a:r>
            <a:r>
              <a:rPr lang="zh-TW" altLang="en-US" sz="1600" b="1" i="0" baseline="0">
                <a:latin typeface="標楷體" pitchFamily="65" charset="-120"/>
                <a:ea typeface="標楷體" pitchFamily="65" charset="-120"/>
              </a:rPr>
              <a:t>自殺</a:t>
            </a:r>
            <a:r>
              <a:rPr lang="zh-TW" sz="1600" b="1" i="0" baseline="0">
                <a:latin typeface="標楷體" pitchFamily="65" charset="-120"/>
                <a:ea typeface="標楷體" pitchFamily="65" charset="-120"/>
              </a:rPr>
              <a:t>之占率變動</a:t>
            </a:r>
          </a:p>
        </c:rich>
      </c:tx>
      <c:layout>
        <c:manualLayout>
          <c:xMode val="edge"/>
          <c:yMode val="edge"/>
          <c:x val="0.11572233158355423"/>
          <c:y val="0.90974358974358971"/>
        </c:manualLayout>
      </c:layout>
    </c:title>
    <c:plotArea>
      <c:layout>
        <c:manualLayout>
          <c:layoutTarget val="inner"/>
          <c:xMode val="edge"/>
          <c:yMode val="edge"/>
          <c:x val="7.7705234762322023E-2"/>
          <c:y val="7.6486348297371901E-2"/>
          <c:w val="0.81179133858269115"/>
          <c:h val="0.78036790855688487"/>
        </c:manualLayout>
      </c:layout>
      <c:scatterChart>
        <c:scatterStyle val="lineMarker"/>
        <c:ser>
          <c:idx val="0"/>
          <c:order val="0"/>
          <c:spPr>
            <a:ln w="28575">
              <a:noFill/>
            </a:ln>
          </c:spPr>
          <c:dLbls>
            <c:dLbl>
              <c:idx val="0"/>
              <c:tx>
                <c:rich>
                  <a:bodyPr/>
                  <a:lstStyle/>
                  <a:p>
                    <a:pPr>
                      <a:defRPr/>
                    </a:pPr>
                    <a:r>
                      <a:rPr lang="zh-TW" altLang="en-US"/>
                      <a:t>鹽埕區</a:t>
                    </a:r>
                    <a:r>
                      <a:rPr lang="en-US" altLang="zh-TW"/>
                      <a:t>16.8</a:t>
                    </a:r>
                    <a:r>
                      <a:rPr lang="en-US" altLang="en-US"/>
                      <a:t> ,-0.5 </a:t>
                    </a:r>
                  </a:p>
                </c:rich>
              </c:tx>
              <c:spPr/>
              <c:dLblPos val="r"/>
            </c:dLbl>
            <c:dLbl>
              <c:idx val="1"/>
              <c:layout>
                <c:manualLayout>
                  <c:x val="-6.9444444444445941E-3"/>
                  <c:y val="3.4188034188034192E-3"/>
                </c:manualLayout>
              </c:layout>
              <c:tx>
                <c:rich>
                  <a:bodyPr/>
                  <a:lstStyle/>
                  <a:p>
                    <a:pPr>
                      <a:defRPr/>
                    </a:pPr>
                    <a:r>
                      <a:rPr lang="zh-TW" altLang="en-US"/>
                      <a:t>鼓山區</a:t>
                    </a:r>
                    <a:r>
                      <a:rPr lang="en-US" altLang="zh-TW"/>
                      <a:t>13.0</a:t>
                    </a:r>
                    <a:r>
                      <a:rPr lang="en-US" altLang="en-US"/>
                      <a:t> ,0.2 </a:t>
                    </a:r>
                  </a:p>
                </c:rich>
              </c:tx>
              <c:spPr/>
              <c:dLblPos val="r"/>
            </c:dLbl>
            <c:dLbl>
              <c:idx val="2"/>
              <c:layout>
                <c:manualLayout>
                  <c:x val="-2.3148148148148147E-2"/>
                  <c:y val="3.7606837606837612E-2"/>
                </c:manualLayout>
              </c:layout>
              <c:tx>
                <c:rich>
                  <a:bodyPr/>
                  <a:lstStyle/>
                  <a:p>
                    <a:pPr>
                      <a:defRPr/>
                    </a:pPr>
                    <a:r>
                      <a:rPr lang="zh-TW" altLang="en-US"/>
                      <a:t>左營區 </a:t>
                    </a:r>
                    <a:r>
                      <a:rPr lang="en-US" altLang="zh-TW"/>
                      <a:t>4.3</a:t>
                    </a:r>
                    <a:r>
                      <a:rPr lang="en-US" altLang="en-US"/>
                      <a:t> , 0.2 </a:t>
                    </a:r>
                  </a:p>
                </c:rich>
              </c:tx>
              <c:spPr/>
              <c:dLblPos val="r"/>
            </c:dLbl>
            <c:dLbl>
              <c:idx val="3"/>
              <c:layout>
                <c:manualLayout>
                  <c:x val="-0.18518518518518845"/>
                  <c:y val="1.7094017094017103E-2"/>
                </c:manualLayout>
              </c:layout>
              <c:tx>
                <c:rich>
                  <a:bodyPr/>
                  <a:lstStyle/>
                  <a:p>
                    <a:pPr>
                      <a:defRPr/>
                    </a:pPr>
                    <a:r>
                      <a:rPr lang="zh-TW" altLang="en-US"/>
                      <a:t>楠梓區</a:t>
                    </a:r>
                    <a:r>
                      <a:rPr lang="en-US" altLang="zh-TW"/>
                      <a:t>0.0</a:t>
                    </a:r>
                    <a:r>
                      <a:rPr lang="en-US" altLang="en-US"/>
                      <a:t> ,0.2 </a:t>
                    </a:r>
                  </a:p>
                </c:rich>
              </c:tx>
              <c:spPr/>
              <c:dLblPos val="r"/>
            </c:dLbl>
            <c:dLbl>
              <c:idx val="4"/>
              <c:layout>
                <c:manualLayout>
                  <c:x val="-0.20601851851851852"/>
                  <c:y val="0"/>
                </c:manualLayout>
              </c:layout>
              <c:tx>
                <c:rich>
                  <a:bodyPr/>
                  <a:lstStyle/>
                  <a:p>
                    <a:pPr>
                      <a:defRPr/>
                    </a:pPr>
                    <a:r>
                      <a:rPr lang="zh-TW" altLang="en-US"/>
                      <a:t>三民區</a:t>
                    </a:r>
                    <a:r>
                      <a:rPr lang="en-US" altLang="zh-TW" sz="800"/>
                      <a:t>-17.4</a:t>
                    </a:r>
                    <a:r>
                      <a:rPr lang="en-US" altLang="en-US" sz="800"/>
                      <a:t> ,-0.3 </a:t>
                    </a:r>
                  </a:p>
                </c:rich>
              </c:tx>
              <c:spPr/>
              <c:dLblPos val="r"/>
            </c:dLbl>
            <c:dLbl>
              <c:idx val="5"/>
              <c:layout>
                <c:manualLayout>
                  <c:x val="-0.20833333333333356"/>
                  <c:y val="1.7094017094017103E-2"/>
                </c:manualLayout>
              </c:layout>
              <c:tx>
                <c:rich>
                  <a:bodyPr/>
                  <a:lstStyle/>
                  <a:p>
                    <a:pPr>
                      <a:defRPr/>
                    </a:pPr>
                    <a:r>
                      <a:rPr lang="zh-TW" altLang="en-US"/>
                      <a:t>新興區</a:t>
                    </a:r>
                    <a:r>
                      <a:rPr lang="en-US" altLang="en-US"/>
                      <a:t>-13.7,-0.4 </a:t>
                    </a:r>
                  </a:p>
                </c:rich>
              </c:tx>
              <c:spPr/>
              <c:dLblPos val="r"/>
            </c:dLbl>
            <c:dLbl>
              <c:idx val="6"/>
              <c:layout>
                <c:manualLayout>
                  <c:x val="-0.1248574657334499"/>
                  <c:y val="4.2224375799178746E-2"/>
                </c:manualLayout>
              </c:layout>
              <c:tx>
                <c:rich>
                  <a:bodyPr/>
                  <a:lstStyle/>
                  <a:p>
                    <a:pPr>
                      <a:defRPr/>
                    </a:pPr>
                    <a:r>
                      <a:rPr lang="zh-TW" altLang="en-US"/>
                      <a:t>前金區</a:t>
                    </a:r>
                    <a:r>
                      <a:rPr lang="en-US" altLang="zh-TW" sz="800" baseline="0"/>
                      <a:t>42.2</a:t>
                    </a:r>
                    <a:r>
                      <a:rPr lang="en-US" altLang="en-US" sz="800"/>
                      <a:t> , -0.2 </a:t>
                    </a:r>
                  </a:p>
                </c:rich>
              </c:tx>
              <c:spPr/>
              <c:dLblPos val="r"/>
            </c:dLbl>
            <c:dLbl>
              <c:idx val="7"/>
              <c:layout>
                <c:manualLayout>
                  <c:x val="-0.14351851851851852"/>
                  <c:y val="4.786324786324795E-2"/>
                </c:manualLayout>
              </c:layout>
              <c:tx>
                <c:rich>
                  <a:bodyPr/>
                  <a:lstStyle/>
                  <a:p>
                    <a:pPr>
                      <a:defRPr/>
                    </a:pPr>
                    <a:r>
                      <a:rPr lang="zh-TW" altLang="en-US"/>
                      <a:t>苓雅區</a:t>
                    </a:r>
                    <a:r>
                      <a:rPr lang="en-US" altLang="en-US" sz="800"/>
                      <a:t>-16.8 ,-0.5 </a:t>
                    </a:r>
                  </a:p>
                </c:rich>
              </c:tx>
              <c:spPr/>
              <c:dLblPos val="r"/>
            </c:dLbl>
            <c:dLbl>
              <c:idx val="8"/>
              <c:tx>
                <c:rich>
                  <a:bodyPr/>
                  <a:lstStyle/>
                  <a:p>
                    <a:pPr>
                      <a:defRPr/>
                    </a:pPr>
                    <a:r>
                      <a:rPr lang="zh-TW" altLang="en-US"/>
                      <a:t>前鎮區</a:t>
                    </a:r>
                    <a:r>
                      <a:rPr lang="en-US" altLang="zh-TW" baseline="0"/>
                      <a:t>22.4</a:t>
                    </a:r>
                    <a:r>
                      <a:rPr lang="en-US" altLang="en-US"/>
                      <a:t> ,0.5 </a:t>
                    </a:r>
                  </a:p>
                </c:rich>
              </c:tx>
              <c:spPr/>
              <c:dLblPos val="r"/>
            </c:dLbl>
            <c:dLbl>
              <c:idx val="9"/>
              <c:delete val="1"/>
            </c:dLbl>
            <c:dLbl>
              <c:idx val="10"/>
              <c:layout>
                <c:manualLayout>
                  <c:x val="-9.2592592592595745E-3"/>
                  <c:y val="0"/>
                </c:manualLayout>
              </c:layout>
              <c:tx>
                <c:rich>
                  <a:bodyPr/>
                  <a:lstStyle/>
                  <a:p>
                    <a:pPr>
                      <a:defRPr/>
                    </a:pPr>
                    <a:r>
                      <a:rPr lang="zh-TW" altLang="en-US"/>
                      <a:t>小港區 </a:t>
                    </a:r>
                    <a:r>
                      <a:rPr lang="en-US" altLang="zh-TW"/>
                      <a:t>5.0</a:t>
                    </a:r>
                    <a:r>
                      <a:rPr lang="en-US" altLang="en-US"/>
                      <a:t> , 0.4 </a:t>
                    </a:r>
                  </a:p>
                </c:rich>
              </c:tx>
              <c:spPr/>
              <c:dLblPos val="r"/>
            </c:dLbl>
            <c:dLblPos val="r"/>
            <c:showVal val="1"/>
            <c:showCatName val="1"/>
          </c:dLbls>
          <c:xVal>
            <c:numRef>
              <c:f>'8蓄意自我傷害'!$G$18:$G$28</c:f>
              <c:numCache>
                <c:formatCode>0.0_ </c:formatCode>
                <c:ptCount val="11"/>
                <c:pt idx="0">
                  <c:v>16.770186335403686</c:v>
                </c:pt>
                <c:pt idx="1">
                  <c:v>13.043478260869549</c:v>
                </c:pt>
                <c:pt idx="2">
                  <c:v>4.3478260869565055</c:v>
                </c:pt>
                <c:pt idx="3">
                  <c:v>0</c:v>
                </c:pt>
                <c:pt idx="4">
                  <c:v>-17.39130434782609</c:v>
                </c:pt>
                <c:pt idx="5">
                  <c:v>-13.664596273292076</c:v>
                </c:pt>
                <c:pt idx="6">
                  <c:v>42.236024844720482</c:v>
                </c:pt>
                <c:pt idx="7">
                  <c:v>-16.770186335403729</c:v>
                </c:pt>
                <c:pt idx="8">
                  <c:v>22.360248447204953</c:v>
                </c:pt>
                <c:pt idx="10">
                  <c:v>4.9689440993788638</c:v>
                </c:pt>
              </c:numCache>
            </c:numRef>
          </c:xVal>
          <c:yVal>
            <c:numRef>
              <c:f>'8蓄意自我傷害'!$J$18:$J$28</c:f>
              <c:numCache>
                <c:formatCode>0.0_ </c:formatCode>
                <c:ptCount val="11"/>
                <c:pt idx="0">
                  <c:v>-0.46385369938332532</c:v>
                </c:pt>
                <c:pt idx="1">
                  <c:v>0.24491576342612864</c:v>
                </c:pt>
                <c:pt idx="2">
                  <c:v>0.20727614605844621</c:v>
                </c:pt>
                <c:pt idx="3">
                  <c:v>0.16444159940710901</c:v>
                </c:pt>
                <c:pt idx="4">
                  <c:v>-0.31362810978557804</c:v>
                </c:pt>
                <c:pt idx="5">
                  <c:v>-0.3752381864558863</c:v>
                </c:pt>
                <c:pt idx="6">
                  <c:v>-0.19727935283667541</c:v>
                </c:pt>
                <c:pt idx="7">
                  <c:v>-0.46227464397427942</c:v>
                </c:pt>
                <c:pt idx="8">
                  <c:v>0.52800248862566257</c:v>
                </c:pt>
                <c:pt idx="10">
                  <c:v>0.35968502843033723</c:v>
                </c:pt>
              </c:numCache>
            </c:numRef>
          </c:yVal>
        </c:ser>
        <c:dLbls>
          <c:showVal val="1"/>
          <c:showCatName val="1"/>
        </c:dLbls>
        <c:axId val="88505344"/>
        <c:axId val="85812352"/>
      </c:scatterChart>
      <c:valAx>
        <c:axId val="88505344"/>
        <c:scaling>
          <c:orientation val="minMax"/>
        </c:scaling>
        <c:axPos val="b"/>
        <c:title>
          <c:tx>
            <c:rich>
              <a:bodyPr/>
              <a:lstStyle/>
              <a:p>
                <a:pPr marL="0" marR="0" indent="0" algn="ctr" defTabSz="914400" rtl="0" eaLnBrk="1" fontAlgn="auto" latinLnBrk="0" hangingPunct="1">
                  <a:lnSpc>
                    <a:spcPct val="100000"/>
                  </a:lnSpc>
                  <a:spcBef>
                    <a:spcPts val="0"/>
                  </a:spcBef>
                  <a:spcAft>
                    <a:spcPts val="0"/>
                  </a:spcAft>
                  <a:buClrTx/>
                  <a:buSzTx/>
                  <a:buFontTx/>
                  <a:buNone/>
                  <a:tabLst/>
                  <a:defRPr sz="1000" b="1" i="0" u="none" strike="noStrike" kern="1200" baseline="0">
                    <a:solidFill>
                      <a:sysClr val="windowText" lastClr="000000"/>
                    </a:solidFill>
                    <a:latin typeface="+mn-lt"/>
                    <a:ea typeface="+mn-ea"/>
                    <a:cs typeface="+mn-cs"/>
                  </a:defRPr>
                </a:pPr>
                <a:r>
                  <a:rPr lang="zh-TW" sz="1200" b="0" i="0" baseline="0">
                    <a:latin typeface="標楷體" pitchFamily="65" charset="-120"/>
                    <a:ea typeface="標楷體" pitchFamily="65" charset="-120"/>
                  </a:rPr>
                  <a:t>占有率</a:t>
                </a:r>
                <a:r>
                  <a:rPr lang="en-US" sz="1200" b="0" i="0" baseline="0">
                    <a:latin typeface="標楷體" pitchFamily="65" charset="-120"/>
                    <a:ea typeface="標楷體" pitchFamily="65" charset="-120"/>
                  </a:rPr>
                  <a:t>(</a:t>
                </a:r>
                <a:r>
                  <a:rPr lang="zh-TW" sz="1200" b="0" i="0" baseline="0">
                    <a:latin typeface="標楷體" pitchFamily="65" charset="-120"/>
                    <a:ea typeface="標楷體" pitchFamily="65" charset="-120"/>
                  </a:rPr>
                  <a:t>死亡百分比增減數</a:t>
                </a:r>
                <a:r>
                  <a:rPr lang="en-US" sz="1200" b="0" i="0" baseline="0">
                    <a:latin typeface="標楷體" pitchFamily="65" charset="-120"/>
                    <a:ea typeface="標楷體" pitchFamily="65" charset="-120"/>
                  </a:rPr>
                  <a:t>)</a:t>
                </a:r>
                <a:endParaRPr lang="zh-TW" sz="1200" b="0" i="0" baseline="0">
                  <a:latin typeface="標楷體" pitchFamily="65" charset="-120"/>
                  <a:ea typeface="標楷體" pitchFamily="65" charset="-120"/>
                </a:endParaRPr>
              </a:p>
            </c:rich>
          </c:tx>
          <c:layout>
            <c:manualLayout>
              <c:xMode val="edge"/>
              <c:yMode val="edge"/>
              <c:x val="0.24435021143190441"/>
              <c:y val="2.0892388451443852E-3"/>
            </c:manualLayout>
          </c:layout>
        </c:title>
        <c:numFmt formatCode="0.0_ " sourceLinked="1"/>
        <c:tickLblPos val="nextTo"/>
        <c:txPr>
          <a:bodyPr rot="0" vert="horz"/>
          <a:lstStyle/>
          <a:p>
            <a:pPr>
              <a:defRPr sz="1000" b="1" i="0" u="none" strike="noStrike" baseline="0">
                <a:solidFill>
                  <a:srgbClr val="FF0000"/>
                </a:solidFill>
                <a:latin typeface="新細明體"/>
                <a:ea typeface="新細明體"/>
                <a:cs typeface="新細明體"/>
              </a:defRPr>
            </a:pPr>
            <a:endParaRPr lang="zh-TW"/>
          </a:p>
        </c:txPr>
        <c:crossAx val="85812352"/>
        <c:crosses val="autoZero"/>
        <c:crossBetween val="midCat"/>
      </c:valAx>
      <c:valAx>
        <c:axId val="85812352"/>
        <c:scaling>
          <c:orientation val="minMax"/>
        </c:scaling>
        <c:axPos val="l"/>
        <c:numFmt formatCode="0.0_ " sourceLinked="1"/>
        <c:tickLblPos val="nextTo"/>
        <c:txPr>
          <a:bodyPr/>
          <a:lstStyle/>
          <a:p>
            <a:pPr>
              <a:defRPr>
                <a:solidFill>
                  <a:srgbClr val="FF0000"/>
                </a:solidFill>
              </a:defRPr>
            </a:pPr>
            <a:endParaRPr lang="zh-TW"/>
          </a:p>
        </c:txPr>
        <c:crossAx val="88505344"/>
        <c:crosses val="autoZero"/>
        <c:crossBetween val="midCat"/>
      </c:valAx>
    </c:plotArea>
    <c:plotVisOnly val="1"/>
    <c:dispBlanksAs val="gap"/>
  </c:chart>
  <c:externalData r:id="rId1"/>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zh-TW"/>
  <c:chart>
    <c:title>
      <c:tx>
        <c:rich>
          <a:bodyPr/>
          <a:lstStyle/>
          <a:p>
            <a:pPr>
              <a:defRPr sz="1125" b="0" i="0" u="none" strike="noStrike" baseline="0">
                <a:solidFill>
                  <a:srgbClr val="000000"/>
                </a:solidFill>
                <a:latin typeface="新細明體"/>
                <a:ea typeface="新細明體"/>
                <a:cs typeface="新細明體"/>
              </a:defRPr>
            </a:pPr>
            <a:r>
              <a:rPr lang="zh-TW" altLang="en-US" sz="1600" b="0" i="0" u="none" strike="noStrike" baseline="0">
                <a:solidFill>
                  <a:srgbClr val="000000"/>
                </a:solidFill>
                <a:latin typeface="標楷體"/>
                <a:ea typeface="標楷體"/>
              </a:rPr>
              <a:t>圖</a:t>
            </a:r>
            <a:r>
              <a:rPr lang="en-US" altLang="zh-TW" sz="1600" b="0" i="0" u="none" strike="noStrike" baseline="0">
                <a:solidFill>
                  <a:srgbClr val="000000"/>
                </a:solidFill>
                <a:latin typeface="標楷體"/>
                <a:ea typeface="標楷體"/>
              </a:rPr>
              <a:t>4  </a:t>
            </a:r>
            <a:r>
              <a:rPr lang="zh-TW" altLang="en-US" sz="1600" b="0" i="0" u="none" strike="noStrike" baseline="0">
                <a:solidFill>
                  <a:srgbClr val="000000"/>
                </a:solidFill>
                <a:latin typeface="標楷體"/>
                <a:ea typeface="標楷體"/>
              </a:rPr>
              <a:t>高雄市零歲平均餘命歷年趨勢</a:t>
            </a:r>
          </a:p>
        </c:rich>
      </c:tx>
      <c:layout>
        <c:manualLayout>
          <c:xMode val="edge"/>
          <c:yMode val="edge"/>
          <c:x val="0.22070321765334888"/>
          <c:y val="0.91843377251110969"/>
        </c:manualLayout>
      </c:layout>
      <c:spPr>
        <a:noFill/>
        <a:ln w="25400">
          <a:noFill/>
        </a:ln>
      </c:spPr>
    </c:title>
    <c:plotArea>
      <c:layout>
        <c:manualLayout>
          <c:layoutTarget val="inner"/>
          <c:xMode val="edge"/>
          <c:yMode val="edge"/>
          <c:x val="8.3760863225432594E-2"/>
          <c:y val="7.0936132983377073E-2"/>
          <c:w val="0.87008692255429165"/>
          <c:h val="0.72792362768496865"/>
        </c:manualLayout>
      </c:layout>
      <c:lineChart>
        <c:grouping val="standard"/>
        <c:ser>
          <c:idx val="0"/>
          <c:order val="0"/>
          <c:tx>
            <c:strRef>
              <c:f>表一圖四!$D$4</c:f>
              <c:strCache>
                <c:ptCount val="1"/>
                <c:pt idx="0">
                  <c:v>高雄市男性</c:v>
                </c:pt>
              </c:strCache>
            </c:strRef>
          </c:tx>
          <c:spPr>
            <a:ln w="25400">
              <a:solidFill>
                <a:srgbClr val="000080"/>
              </a:solidFill>
              <a:prstDash val="solid"/>
            </a:ln>
          </c:spPr>
          <c:marker>
            <c:symbol val="circle"/>
            <c:size val="6"/>
            <c:spPr>
              <a:solidFill>
                <a:srgbClr val="FFFFFF"/>
              </a:solidFill>
              <a:ln>
                <a:solidFill>
                  <a:srgbClr val="000080"/>
                </a:solidFill>
                <a:prstDash val="solid"/>
              </a:ln>
            </c:spPr>
          </c:marker>
          <c:cat>
            <c:numRef>
              <c:f>表一圖四!$C$5:$C$23</c:f>
              <c:numCache>
                <c:formatCode>General</c:formatCode>
                <c:ptCount val="19"/>
                <c:pt idx="0">
                  <c:v>79</c:v>
                </c:pt>
                <c:pt idx="1">
                  <c:v>80</c:v>
                </c:pt>
                <c:pt idx="2">
                  <c:v>81</c:v>
                </c:pt>
                <c:pt idx="3">
                  <c:v>82</c:v>
                </c:pt>
                <c:pt idx="4">
                  <c:v>83</c:v>
                </c:pt>
                <c:pt idx="5">
                  <c:v>84</c:v>
                </c:pt>
                <c:pt idx="6">
                  <c:v>85</c:v>
                </c:pt>
                <c:pt idx="7">
                  <c:v>86</c:v>
                </c:pt>
                <c:pt idx="8">
                  <c:v>87</c:v>
                </c:pt>
                <c:pt idx="9">
                  <c:v>88</c:v>
                </c:pt>
                <c:pt idx="10">
                  <c:v>89</c:v>
                </c:pt>
                <c:pt idx="11">
                  <c:v>90</c:v>
                </c:pt>
                <c:pt idx="12">
                  <c:v>91</c:v>
                </c:pt>
                <c:pt idx="13">
                  <c:v>92</c:v>
                </c:pt>
                <c:pt idx="14">
                  <c:v>93</c:v>
                </c:pt>
                <c:pt idx="15">
                  <c:v>94</c:v>
                </c:pt>
                <c:pt idx="16">
                  <c:v>95</c:v>
                </c:pt>
                <c:pt idx="17">
                  <c:v>96</c:v>
                </c:pt>
                <c:pt idx="18">
                  <c:v>97</c:v>
                </c:pt>
              </c:numCache>
            </c:numRef>
          </c:cat>
          <c:val>
            <c:numRef>
              <c:f>表一圖四!$D$5:$D$23</c:f>
              <c:numCache>
                <c:formatCode>General</c:formatCode>
                <c:ptCount val="19"/>
                <c:pt idx="0">
                  <c:v>71.290000000000006</c:v>
                </c:pt>
                <c:pt idx="1">
                  <c:v>72.260000000000005</c:v>
                </c:pt>
                <c:pt idx="2">
                  <c:v>72</c:v>
                </c:pt>
                <c:pt idx="3">
                  <c:v>71.81</c:v>
                </c:pt>
                <c:pt idx="4">
                  <c:v>72.11</c:v>
                </c:pt>
                <c:pt idx="5">
                  <c:v>72.410000000000025</c:v>
                </c:pt>
                <c:pt idx="6">
                  <c:v>72.2</c:v>
                </c:pt>
                <c:pt idx="7">
                  <c:v>73.23</c:v>
                </c:pt>
                <c:pt idx="8">
                  <c:v>74.03</c:v>
                </c:pt>
                <c:pt idx="9">
                  <c:v>74.03</c:v>
                </c:pt>
                <c:pt idx="10">
                  <c:v>74.239999999999995</c:v>
                </c:pt>
                <c:pt idx="11">
                  <c:v>74.42</c:v>
                </c:pt>
                <c:pt idx="12">
                  <c:v>74.22</c:v>
                </c:pt>
                <c:pt idx="13">
                  <c:v>74.58</c:v>
                </c:pt>
                <c:pt idx="14">
                  <c:v>74.400000000000006</c:v>
                </c:pt>
                <c:pt idx="15">
                  <c:v>74.400000000000006</c:v>
                </c:pt>
                <c:pt idx="16">
                  <c:v>74.669999999999987</c:v>
                </c:pt>
                <c:pt idx="17">
                  <c:v>75.31</c:v>
                </c:pt>
                <c:pt idx="18">
                  <c:v>75.540000000000006</c:v>
                </c:pt>
              </c:numCache>
            </c:numRef>
          </c:val>
        </c:ser>
        <c:ser>
          <c:idx val="1"/>
          <c:order val="1"/>
          <c:tx>
            <c:strRef>
              <c:f>表一圖四!$E$4</c:f>
              <c:strCache>
                <c:ptCount val="1"/>
                <c:pt idx="0">
                  <c:v>高雄市女性</c:v>
                </c:pt>
              </c:strCache>
            </c:strRef>
          </c:tx>
          <c:spPr>
            <a:ln w="25400">
              <a:solidFill>
                <a:srgbClr val="FF00FF"/>
              </a:solidFill>
              <a:prstDash val="solid"/>
            </a:ln>
          </c:spPr>
          <c:marker>
            <c:symbol val="circle"/>
            <c:size val="6"/>
            <c:spPr>
              <a:solidFill>
                <a:srgbClr val="FFFFFF"/>
              </a:solidFill>
              <a:ln>
                <a:solidFill>
                  <a:srgbClr val="FF00FF"/>
                </a:solidFill>
                <a:prstDash val="solid"/>
              </a:ln>
            </c:spPr>
          </c:marker>
          <c:cat>
            <c:numRef>
              <c:f>表一圖四!$C$5:$C$23</c:f>
              <c:numCache>
                <c:formatCode>General</c:formatCode>
                <c:ptCount val="19"/>
                <c:pt idx="0">
                  <c:v>79</c:v>
                </c:pt>
                <c:pt idx="1">
                  <c:v>80</c:v>
                </c:pt>
                <c:pt idx="2">
                  <c:v>81</c:v>
                </c:pt>
                <c:pt idx="3">
                  <c:v>82</c:v>
                </c:pt>
                <c:pt idx="4">
                  <c:v>83</c:v>
                </c:pt>
                <c:pt idx="5">
                  <c:v>84</c:v>
                </c:pt>
                <c:pt idx="6">
                  <c:v>85</c:v>
                </c:pt>
                <c:pt idx="7">
                  <c:v>86</c:v>
                </c:pt>
                <c:pt idx="8">
                  <c:v>87</c:v>
                </c:pt>
                <c:pt idx="9">
                  <c:v>88</c:v>
                </c:pt>
                <c:pt idx="10">
                  <c:v>89</c:v>
                </c:pt>
                <c:pt idx="11">
                  <c:v>90</c:v>
                </c:pt>
                <c:pt idx="12">
                  <c:v>91</c:v>
                </c:pt>
                <c:pt idx="13">
                  <c:v>92</c:v>
                </c:pt>
                <c:pt idx="14">
                  <c:v>93</c:v>
                </c:pt>
                <c:pt idx="15">
                  <c:v>94</c:v>
                </c:pt>
                <c:pt idx="16">
                  <c:v>95</c:v>
                </c:pt>
                <c:pt idx="17">
                  <c:v>96</c:v>
                </c:pt>
                <c:pt idx="18">
                  <c:v>97</c:v>
                </c:pt>
              </c:numCache>
            </c:numRef>
          </c:cat>
          <c:val>
            <c:numRef>
              <c:f>表一圖四!$E$5:$E$23</c:f>
              <c:numCache>
                <c:formatCode>General</c:formatCode>
                <c:ptCount val="19"/>
                <c:pt idx="0">
                  <c:v>76.36</c:v>
                </c:pt>
                <c:pt idx="1">
                  <c:v>76.64</c:v>
                </c:pt>
                <c:pt idx="2">
                  <c:v>76.86999999999999</c:v>
                </c:pt>
                <c:pt idx="3">
                  <c:v>77.03</c:v>
                </c:pt>
                <c:pt idx="4">
                  <c:v>77.31</c:v>
                </c:pt>
                <c:pt idx="5">
                  <c:v>77.27</c:v>
                </c:pt>
                <c:pt idx="6">
                  <c:v>77.739999999999995</c:v>
                </c:pt>
                <c:pt idx="7">
                  <c:v>77.83</c:v>
                </c:pt>
                <c:pt idx="8">
                  <c:v>78.53</c:v>
                </c:pt>
                <c:pt idx="9">
                  <c:v>78.75</c:v>
                </c:pt>
                <c:pt idx="10">
                  <c:v>79.16</c:v>
                </c:pt>
                <c:pt idx="11">
                  <c:v>79.290000000000006</c:v>
                </c:pt>
                <c:pt idx="12">
                  <c:v>79.22</c:v>
                </c:pt>
                <c:pt idx="13">
                  <c:v>79.89</c:v>
                </c:pt>
                <c:pt idx="14">
                  <c:v>80.11</c:v>
                </c:pt>
                <c:pt idx="15">
                  <c:v>80.64</c:v>
                </c:pt>
                <c:pt idx="16">
                  <c:v>80.459999999999994</c:v>
                </c:pt>
                <c:pt idx="17">
                  <c:v>81.099999999999994</c:v>
                </c:pt>
                <c:pt idx="18">
                  <c:v>81.08</c:v>
                </c:pt>
              </c:numCache>
            </c:numRef>
          </c:val>
        </c:ser>
        <c:ser>
          <c:idx val="2"/>
          <c:order val="2"/>
          <c:tx>
            <c:strRef>
              <c:f>表一圖四!$F$4</c:f>
              <c:strCache>
                <c:ptCount val="1"/>
                <c:pt idx="0">
                  <c:v>全國男性</c:v>
                </c:pt>
              </c:strCache>
            </c:strRef>
          </c:tx>
          <c:spPr>
            <a:ln w="25400">
              <a:solidFill>
                <a:srgbClr val="00FF00"/>
              </a:solidFill>
              <a:prstDash val="solid"/>
            </a:ln>
          </c:spPr>
          <c:marker>
            <c:symbol val="circle"/>
            <c:size val="6"/>
            <c:spPr>
              <a:solidFill>
                <a:srgbClr val="FFFFFF"/>
              </a:solidFill>
              <a:ln>
                <a:solidFill>
                  <a:srgbClr val="00FF00"/>
                </a:solidFill>
                <a:prstDash val="solid"/>
              </a:ln>
            </c:spPr>
          </c:marker>
          <c:cat>
            <c:numRef>
              <c:f>表一圖四!$C$5:$C$23</c:f>
              <c:numCache>
                <c:formatCode>General</c:formatCode>
                <c:ptCount val="19"/>
                <c:pt idx="0">
                  <c:v>79</c:v>
                </c:pt>
                <c:pt idx="1">
                  <c:v>80</c:v>
                </c:pt>
                <c:pt idx="2">
                  <c:v>81</c:v>
                </c:pt>
                <c:pt idx="3">
                  <c:v>82</c:v>
                </c:pt>
                <c:pt idx="4">
                  <c:v>83</c:v>
                </c:pt>
                <c:pt idx="5">
                  <c:v>84</c:v>
                </c:pt>
                <c:pt idx="6">
                  <c:v>85</c:v>
                </c:pt>
                <c:pt idx="7">
                  <c:v>86</c:v>
                </c:pt>
                <c:pt idx="8">
                  <c:v>87</c:v>
                </c:pt>
                <c:pt idx="9">
                  <c:v>88</c:v>
                </c:pt>
                <c:pt idx="10">
                  <c:v>89</c:v>
                </c:pt>
                <c:pt idx="11">
                  <c:v>90</c:v>
                </c:pt>
                <c:pt idx="12">
                  <c:v>91</c:v>
                </c:pt>
                <c:pt idx="13">
                  <c:v>92</c:v>
                </c:pt>
                <c:pt idx="14">
                  <c:v>93</c:v>
                </c:pt>
                <c:pt idx="15">
                  <c:v>94</c:v>
                </c:pt>
                <c:pt idx="16">
                  <c:v>95</c:v>
                </c:pt>
                <c:pt idx="17">
                  <c:v>96</c:v>
                </c:pt>
                <c:pt idx="18">
                  <c:v>97</c:v>
                </c:pt>
              </c:numCache>
            </c:numRef>
          </c:cat>
          <c:val>
            <c:numRef>
              <c:f>表一圖四!$F$5:$F$23</c:f>
              <c:numCache>
                <c:formatCode>General</c:formatCode>
                <c:ptCount val="19"/>
                <c:pt idx="0">
                  <c:v>71.33</c:v>
                </c:pt>
                <c:pt idx="1">
                  <c:v>71.83</c:v>
                </c:pt>
                <c:pt idx="2">
                  <c:v>71.790000000000006</c:v>
                </c:pt>
                <c:pt idx="3">
                  <c:v>71.61999999999999</c:v>
                </c:pt>
                <c:pt idx="4">
                  <c:v>71.83</c:v>
                </c:pt>
                <c:pt idx="5">
                  <c:v>71.930000000000007</c:v>
                </c:pt>
                <c:pt idx="6">
                  <c:v>72.36999999999999</c:v>
                </c:pt>
                <c:pt idx="7">
                  <c:v>72.97</c:v>
                </c:pt>
                <c:pt idx="8">
                  <c:v>73.11999999999999</c:v>
                </c:pt>
                <c:pt idx="9">
                  <c:v>73.319999999999993</c:v>
                </c:pt>
                <c:pt idx="10">
                  <c:v>73.819999999999993</c:v>
                </c:pt>
                <c:pt idx="11">
                  <c:v>74.06</c:v>
                </c:pt>
                <c:pt idx="12">
                  <c:v>74.58</c:v>
                </c:pt>
                <c:pt idx="13">
                  <c:v>74.760000000000005</c:v>
                </c:pt>
                <c:pt idx="14">
                  <c:v>74.669999999999987</c:v>
                </c:pt>
                <c:pt idx="15">
                  <c:v>74.489999999999995</c:v>
                </c:pt>
                <c:pt idx="16">
                  <c:v>74.849999999999994</c:v>
                </c:pt>
                <c:pt idx="17">
                  <c:v>75.440000000000026</c:v>
                </c:pt>
                <c:pt idx="18">
                  <c:v>75.56</c:v>
                </c:pt>
              </c:numCache>
            </c:numRef>
          </c:val>
        </c:ser>
        <c:ser>
          <c:idx val="3"/>
          <c:order val="3"/>
          <c:tx>
            <c:strRef>
              <c:f>表一圖四!$G$4</c:f>
              <c:strCache>
                <c:ptCount val="1"/>
                <c:pt idx="0">
                  <c:v>全國女性</c:v>
                </c:pt>
              </c:strCache>
            </c:strRef>
          </c:tx>
          <c:spPr>
            <a:ln w="25400">
              <a:solidFill>
                <a:srgbClr val="00FFFF"/>
              </a:solidFill>
              <a:prstDash val="solid"/>
            </a:ln>
          </c:spPr>
          <c:marker>
            <c:symbol val="circle"/>
            <c:size val="6"/>
            <c:spPr>
              <a:solidFill>
                <a:srgbClr val="FFFFFF"/>
              </a:solidFill>
              <a:ln>
                <a:solidFill>
                  <a:srgbClr val="00FFFF"/>
                </a:solidFill>
                <a:prstDash val="solid"/>
              </a:ln>
            </c:spPr>
          </c:marker>
          <c:cat>
            <c:numRef>
              <c:f>表一圖四!$C$5:$C$23</c:f>
              <c:numCache>
                <c:formatCode>General</c:formatCode>
                <c:ptCount val="19"/>
                <c:pt idx="0">
                  <c:v>79</c:v>
                </c:pt>
                <c:pt idx="1">
                  <c:v>80</c:v>
                </c:pt>
                <c:pt idx="2">
                  <c:v>81</c:v>
                </c:pt>
                <c:pt idx="3">
                  <c:v>82</c:v>
                </c:pt>
                <c:pt idx="4">
                  <c:v>83</c:v>
                </c:pt>
                <c:pt idx="5">
                  <c:v>84</c:v>
                </c:pt>
                <c:pt idx="6">
                  <c:v>85</c:v>
                </c:pt>
                <c:pt idx="7">
                  <c:v>86</c:v>
                </c:pt>
                <c:pt idx="8">
                  <c:v>87</c:v>
                </c:pt>
                <c:pt idx="9">
                  <c:v>88</c:v>
                </c:pt>
                <c:pt idx="10">
                  <c:v>89</c:v>
                </c:pt>
                <c:pt idx="11">
                  <c:v>90</c:v>
                </c:pt>
                <c:pt idx="12">
                  <c:v>91</c:v>
                </c:pt>
                <c:pt idx="13">
                  <c:v>92</c:v>
                </c:pt>
                <c:pt idx="14">
                  <c:v>93</c:v>
                </c:pt>
                <c:pt idx="15">
                  <c:v>94</c:v>
                </c:pt>
                <c:pt idx="16">
                  <c:v>95</c:v>
                </c:pt>
                <c:pt idx="17">
                  <c:v>96</c:v>
                </c:pt>
                <c:pt idx="18">
                  <c:v>97</c:v>
                </c:pt>
              </c:numCache>
            </c:numRef>
          </c:cat>
          <c:val>
            <c:numRef>
              <c:f>表一圖四!$G$5:$G$23</c:f>
              <c:numCache>
                <c:formatCode>General</c:formatCode>
                <c:ptCount val="19"/>
                <c:pt idx="0">
                  <c:v>76.75</c:v>
                </c:pt>
                <c:pt idx="1">
                  <c:v>77.14</c:v>
                </c:pt>
                <c:pt idx="2">
                  <c:v>77.22</c:v>
                </c:pt>
                <c:pt idx="3">
                  <c:v>77.59</c:v>
                </c:pt>
                <c:pt idx="4">
                  <c:v>77.819999999999993</c:v>
                </c:pt>
                <c:pt idx="5">
                  <c:v>77.790000000000006</c:v>
                </c:pt>
                <c:pt idx="6">
                  <c:v>78.040000000000006</c:v>
                </c:pt>
                <c:pt idx="7">
                  <c:v>78.599999999999994</c:v>
                </c:pt>
                <c:pt idx="8">
                  <c:v>78.92</c:v>
                </c:pt>
                <c:pt idx="9">
                  <c:v>78.97</c:v>
                </c:pt>
                <c:pt idx="10">
                  <c:v>79.55</c:v>
                </c:pt>
                <c:pt idx="11">
                  <c:v>79.900000000000006</c:v>
                </c:pt>
                <c:pt idx="12">
                  <c:v>80.22</c:v>
                </c:pt>
                <c:pt idx="13">
                  <c:v>80.31</c:v>
                </c:pt>
                <c:pt idx="14">
                  <c:v>80.73</c:v>
                </c:pt>
                <c:pt idx="15">
                  <c:v>80.78</c:v>
                </c:pt>
                <c:pt idx="16">
                  <c:v>81.400000000000006</c:v>
                </c:pt>
                <c:pt idx="17">
                  <c:v>81.7</c:v>
                </c:pt>
                <c:pt idx="18">
                  <c:v>81.92</c:v>
                </c:pt>
              </c:numCache>
            </c:numRef>
          </c:val>
        </c:ser>
        <c:marker val="1"/>
        <c:axId val="107330560"/>
        <c:axId val="176432640"/>
      </c:lineChart>
      <c:catAx>
        <c:axId val="107330560"/>
        <c:scaling>
          <c:orientation val="minMax"/>
        </c:scaling>
        <c:axPos val="b"/>
        <c:title>
          <c:tx>
            <c:rich>
              <a:bodyPr/>
              <a:lstStyle/>
              <a:p>
                <a:pPr>
                  <a:defRPr sz="825" b="0" i="0" u="none" strike="noStrike" baseline="0">
                    <a:solidFill>
                      <a:srgbClr val="000000"/>
                    </a:solidFill>
                    <a:latin typeface="新細明體"/>
                    <a:ea typeface="新細明體"/>
                    <a:cs typeface="新細明體"/>
                  </a:defRPr>
                </a:pPr>
                <a:r>
                  <a:rPr lang="zh-TW" altLang="en-US"/>
                  <a:t>年度</a:t>
                </a:r>
              </a:p>
            </c:rich>
          </c:tx>
          <c:layout>
            <c:manualLayout>
              <c:xMode val="edge"/>
              <c:yMode val="edge"/>
              <c:x val="0.94444444444444464"/>
              <c:y val="0.82346864975210587"/>
            </c:manualLayout>
          </c:layout>
          <c:spPr>
            <a:noFill/>
            <a:ln w="25400">
              <a:noFill/>
            </a:ln>
          </c:spPr>
        </c:title>
        <c:numFmt formatCode="General" sourceLinked="1"/>
        <c:majorTickMark val="in"/>
        <c:tickLblPos val="nextTo"/>
        <c:spPr>
          <a:ln w="3175">
            <a:solidFill>
              <a:srgbClr val="000000"/>
            </a:solidFill>
            <a:prstDash val="solid"/>
          </a:ln>
        </c:spPr>
        <c:txPr>
          <a:bodyPr rot="0" vert="horz"/>
          <a:lstStyle/>
          <a:p>
            <a:pPr>
              <a:defRPr sz="825" b="0" i="0" u="none" strike="noStrike" baseline="0">
                <a:solidFill>
                  <a:srgbClr val="000000"/>
                </a:solidFill>
                <a:latin typeface="新細明體"/>
                <a:ea typeface="新細明體"/>
                <a:cs typeface="新細明體"/>
              </a:defRPr>
            </a:pPr>
            <a:endParaRPr lang="zh-TW"/>
          </a:p>
        </c:txPr>
        <c:crossAx val="176432640"/>
        <c:crosses val="autoZero"/>
        <c:auto val="1"/>
        <c:lblAlgn val="ctr"/>
        <c:lblOffset val="100"/>
        <c:tickLblSkip val="1"/>
        <c:tickMarkSkip val="1"/>
      </c:catAx>
      <c:valAx>
        <c:axId val="176432640"/>
        <c:scaling>
          <c:orientation val="minMax"/>
        </c:scaling>
        <c:axPos val="l"/>
        <c:majorGridlines>
          <c:spPr>
            <a:ln w="3175">
              <a:solidFill>
                <a:srgbClr val="000000"/>
              </a:solidFill>
              <a:prstDash val="sysDash"/>
            </a:ln>
          </c:spPr>
        </c:majorGridlines>
        <c:numFmt formatCode="General" sourceLinked="1"/>
        <c:majorTickMark val="in"/>
        <c:tickLblPos val="nextTo"/>
        <c:spPr>
          <a:ln w="3175">
            <a:solidFill>
              <a:srgbClr val="000000"/>
            </a:solidFill>
            <a:prstDash val="solid"/>
          </a:ln>
        </c:spPr>
        <c:txPr>
          <a:bodyPr rot="0" vert="horz"/>
          <a:lstStyle/>
          <a:p>
            <a:pPr>
              <a:defRPr sz="1000" b="0" i="0" u="none" strike="noStrike" baseline="0">
                <a:solidFill>
                  <a:srgbClr val="000000"/>
                </a:solidFill>
                <a:latin typeface="新細明體"/>
                <a:ea typeface="新細明體"/>
                <a:cs typeface="新細明體"/>
              </a:defRPr>
            </a:pPr>
            <a:endParaRPr lang="zh-TW"/>
          </a:p>
        </c:txPr>
        <c:crossAx val="107330560"/>
        <c:crosses val="autoZero"/>
        <c:crossBetween val="between"/>
        <c:majorUnit val="3"/>
      </c:valAx>
      <c:spPr>
        <a:solidFill>
          <a:srgbClr val="FFFFFF"/>
        </a:solidFill>
        <a:ln w="12700">
          <a:solidFill>
            <a:srgbClr val="808080"/>
          </a:solidFill>
          <a:prstDash val="solid"/>
        </a:ln>
      </c:spPr>
    </c:plotArea>
    <c:legend>
      <c:legendPos val="b"/>
      <c:layout>
        <c:manualLayout>
          <c:xMode val="edge"/>
          <c:yMode val="edge"/>
          <c:x val="5.7777777777777782E-2"/>
          <c:y val="0.8772688830562847"/>
          <c:w val="0.8844444444444447"/>
          <c:h val="5.6559081104960877E-2"/>
        </c:manualLayout>
      </c:layout>
      <c:txPr>
        <a:bodyPr/>
        <a:lstStyle/>
        <a:p>
          <a:pPr>
            <a:defRPr>
              <a:latin typeface="標楷體" pitchFamily="65" charset="-120"/>
              <a:ea typeface="標楷體" pitchFamily="65" charset="-120"/>
            </a:defRPr>
          </a:pPr>
          <a:endParaRPr lang="zh-TW"/>
        </a:p>
      </c:txPr>
    </c:legend>
    <c:plotVisOnly val="1"/>
    <c:dispBlanksAs val="gap"/>
  </c:chart>
  <c:spPr>
    <a:solidFill>
      <a:srgbClr val="CCFFCC"/>
    </a:solidFill>
    <a:ln w="9525">
      <a:noFill/>
    </a:ln>
  </c:spPr>
  <c:txPr>
    <a:bodyPr/>
    <a:lstStyle/>
    <a:p>
      <a:pPr>
        <a:defRPr sz="1125" b="0" i="0" u="none" strike="noStrike" baseline="0">
          <a:solidFill>
            <a:srgbClr val="000000"/>
          </a:solidFill>
          <a:latin typeface="新細明體"/>
          <a:ea typeface="新細明體"/>
          <a:cs typeface="新細明體"/>
        </a:defRPr>
      </a:pPr>
      <a:endParaRPr lang="zh-TW"/>
    </a:p>
  </c:txPr>
  <c:externalData r:id="rId1"/>
  <c:userShapes r:id="rId2"/>
</c:chartSpace>
</file>

<file path=word/charts/chart20.xml><?xml version="1.0" encoding="utf-8"?>
<c:chartSpace xmlns:c="http://schemas.openxmlformats.org/drawingml/2006/chart" xmlns:a="http://schemas.openxmlformats.org/drawingml/2006/main" xmlns:r="http://schemas.openxmlformats.org/officeDocument/2006/relationships">
  <c:date1904 val="1"/>
  <c:lang val="zh-TW"/>
  <c:chart>
    <c:title>
      <c:tx>
        <c:rich>
          <a:bodyPr/>
          <a:lstStyle/>
          <a:p>
            <a:pPr>
              <a:defRPr sz="1400"/>
            </a:pPr>
            <a:r>
              <a:rPr lang="zh-TW" altLang="en-US" sz="1400" b="1" i="0" baseline="0">
                <a:latin typeface="標楷體" pitchFamily="65" charset="-120"/>
                <a:ea typeface="標楷體" pitchFamily="65" charset="-120"/>
              </a:rPr>
              <a:t>圖</a:t>
            </a:r>
            <a:r>
              <a:rPr lang="en-US" altLang="zh-TW" sz="1400" b="1" i="0" baseline="0">
                <a:latin typeface="標楷體" pitchFamily="65" charset="-120"/>
                <a:ea typeface="標楷體" pitchFamily="65" charset="-120"/>
              </a:rPr>
              <a:t>22  </a:t>
            </a:r>
            <a:r>
              <a:rPr lang="en-US" sz="1400" b="1" i="0" baseline="0">
                <a:latin typeface="標楷體" pitchFamily="65" charset="-120"/>
                <a:ea typeface="標楷體" pitchFamily="65" charset="-120"/>
              </a:rPr>
              <a:t>97</a:t>
            </a:r>
            <a:r>
              <a:rPr lang="zh-TW" sz="1400" b="1" i="0" baseline="0">
                <a:latin typeface="標楷體" pitchFamily="65" charset="-120"/>
                <a:ea typeface="標楷體" pitchFamily="65" charset="-120"/>
              </a:rPr>
              <a:t>年高雄市各區</a:t>
            </a:r>
            <a:r>
              <a:rPr lang="en-US" sz="1400" b="1" i="0" baseline="0">
                <a:latin typeface="標楷體" pitchFamily="65" charset="-120"/>
                <a:ea typeface="標楷體" pitchFamily="65" charset="-120"/>
              </a:rPr>
              <a:t>vs</a:t>
            </a:r>
            <a:r>
              <a:rPr lang="zh-TW" sz="1400" b="1" i="0" baseline="0">
                <a:latin typeface="標楷體" pitchFamily="65" charset="-120"/>
                <a:ea typeface="標楷體" pitchFamily="65" charset="-120"/>
              </a:rPr>
              <a:t>全市</a:t>
            </a:r>
            <a:r>
              <a:rPr lang="zh-TW" altLang="en-US" sz="1400" b="1" i="0" baseline="0">
                <a:latin typeface="標楷體" pitchFamily="65" charset="-120"/>
                <a:ea typeface="標楷體" pitchFamily="65" charset="-120"/>
              </a:rPr>
              <a:t>慢性肝病及肝硬化</a:t>
            </a:r>
            <a:r>
              <a:rPr lang="zh-TW" sz="1400" b="1" i="0" baseline="0">
                <a:latin typeface="標楷體" pitchFamily="65" charset="-120"/>
                <a:ea typeface="標楷體" pitchFamily="65" charset="-120"/>
              </a:rPr>
              <a:t>之</a:t>
            </a:r>
            <a:endParaRPr lang="en-US" altLang="zh-TW" sz="1400" b="1" i="0" baseline="0">
              <a:latin typeface="標楷體" pitchFamily="65" charset="-120"/>
              <a:ea typeface="標楷體" pitchFamily="65" charset="-120"/>
            </a:endParaRPr>
          </a:p>
          <a:p>
            <a:pPr>
              <a:defRPr sz="1400"/>
            </a:pPr>
            <a:r>
              <a:rPr lang="zh-TW" sz="1400" b="1" i="0" baseline="0">
                <a:latin typeface="標楷體" pitchFamily="65" charset="-120"/>
                <a:ea typeface="標楷體" pitchFamily="65" charset="-120"/>
              </a:rPr>
              <a:t>占率變動</a:t>
            </a:r>
          </a:p>
        </c:rich>
      </c:tx>
      <c:layout>
        <c:manualLayout>
          <c:xMode val="edge"/>
          <c:yMode val="edge"/>
          <c:x val="9.1949730242053079E-2"/>
          <c:y val="0.86278948284868706"/>
        </c:manualLayout>
      </c:layout>
    </c:title>
    <c:plotArea>
      <c:layout>
        <c:manualLayout>
          <c:layoutTarget val="inner"/>
          <c:xMode val="edge"/>
          <c:yMode val="edge"/>
          <c:x val="4.1536162146398374E-2"/>
          <c:y val="7.712833562529392E-2"/>
          <c:w val="0.88781880846873462"/>
          <c:h val="0.75553315835520551"/>
        </c:manualLayout>
      </c:layout>
      <c:scatterChart>
        <c:scatterStyle val="lineMarker"/>
        <c:ser>
          <c:idx val="0"/>
          <c:order val="0"/>
          <c:spPr>
            <a:ln w="28575">
              <a:noFill/>
            </a:ln>
          </c:spPr>
          <c:dLbls>
            <c:dLbl>
              <c:idx val="0"/>
              <c:layout>
                <c:manualLayout>
                  <c:x val="5.3085302616413407E-2"/>
                  <c:y val="-4.3844850451083967E-2"/>
                </c:manualLayout>
              </c:layout>
              <c:tx>
                <c:rich>
                  <a:bodyPr/>
                  <a:lstStyle/>
                  <a:p>
                    <a:pPr>
                      <a:defRPr/>
                    </a:pPr>
                    <a:r>
                      <a:rPr lang="zh-TW" altLang="en-US"/>
                      <a:t>鹽埕區</a:t>
                    </a:r>
                    <a:r>
                      <a:rPr lang="en-US" altLang="zh-TW"/>
                      <a:t>6.</a:t>
                    </a:r>
                    <a:r>
                      <a:rPr lang="en-US" altLang="en-US"/>
                      <a:t>6 , 0.0 </a:t>
                    </a:r>
                  </a:p>
                </c:rich>
              </c:tx>
              <c:spPr/>
              <c:dLblPos val="r"/>
            </c:dLbl>
            <c:dLbl>
              <c:idx val="1"/>
              <c:layout>
                <c:manualLayout>
                  <c:x val="1.3762856233885467E-2"/>
                  <c:y val="7.8920730811951514E-2"/>
                </c:manualLayout>
              </c:layout>
              <c:tx>
                <c:rich>
                  <a:bodyPr/>
                  <a:lstStyle/>
                  <a:p>
                    <a:pPr>
                      <a:defRPr/>
                    </a:pPr>
                    <a:r>
                      <a:rPr lang="zh-TW" altLang="en-US"/>
                      <a:t>鼓山區</a:t>
                    </a:r>
                    <a:r>
                      <a:rPr lang="en-US" altLang="zh-TW"/>
                      <a:t>7.2</a:t>
                    </a:r>
                    <a:r>
                      <a:rPr lang="en-US" altLang="en-US"/>
                      <a:t> ,- 0.1 </a:t>
                    </a:r>
                  </a:p>
                </c:rich>
              </c:tx>
              <c:spPr/>
              <c:dLblPos val="r"/>
            </c:dLbl>
            <c:dLbl>
              <c:idx val="2"/>
              <c:layout>
                <c:manualLayout>
                  <c:x val="-7.0780403488551233E-2"/>
                  <c:y val="-6.722877069166229E-2"/>
                </c:manualLayout>
              </c:layout>
              <c:tx>
                <c:rich>
                  <a:bodyPr/>
                  <a:lstStyle/>
                  <a:p>
                    <a:pPr>
                      <a:defRPr/>
                    </a:pPr>
                    <a:r>
                      <a:rPr lang="zh-TW" altLang="en-US"/>
                      <a:t>左營區</a:t>
                    </a:r>
                    <a:r>
                      <a:rPr lang="en-US" altLang="zh-TW"/>
                      <a:t>11.2</a:t>
                    </a:r>
                    <a:r>
                      <a:rPr lang="en-US" altLang="en-US"/>
                      <a:t> , 0.2 </a:t>
                    </a:r>
                  </a:p>
                </c:rich>
              </c:tx>
              <c:spPr/>
              <c:dLblPos val="r"/>
            </c:dLbl>
            <c:dLbl>
              <c:idx val="3"/>
              <c:layout>
                <c:manualLayout>
                  <c:x val="-0.23264745552639896"/>
                  <c:y val="-6.7977311646770532E-4"/>
                </c:manualLayout>
              </c:layout>
              <c:tx>
                <c:rich>
                  <a:bodyPr/>
                  <a:lstStyle/>
                  <a:p>
                    <a:pPr>
                      <a:defRPr/>
                    </a:pPr>
                    <a:r>
                      <a:rPr lang="zh-TW" altLang="en-US"/>
                      <a:t>楠梓區</a:t>
                    </a:r>
                    <a:r>
                      <a:rPr lang="en-US" altLang="zh-TW"/>
                      <a:t>4.6</a:t>
                    </a:r>
                    <a:r>
                      <a:rPr lang="en-US" altLang="en-US"/>
                      <a:t> ,0.1 </a:t>
                    </a:r>
                  </a:p>
                </c:rich>
              </c:tx>
              <c:spPr/>
              <c:dLblPos val="r"/>
            </c:dLbl>
            <c:dLbl>
              <c:idx val="4"/>
              <c:layout>
                <c:manualLayout>
                  <c:x val="-0.17811752697579469"/>
                  <c:y val="2.3343995634534886E-2"/>
                </c:manualLayout>
              </c:layout>
              <c:tx>
                <c:rich>
                  <a:bodyPr/>
                  <a:lstStyle/>
                  <a:p>
                    <a:pPr>
                      <a:defRPr/>
                    </a:pPr>
                    <a:r>
                      <a:rPr lang="zh-TW" altLang="en-US"/>
                      <a:t>三民區</a:t>
                    </a:r>
                    <a:r>
                      <a:rPr lang="en-US" altLang="en-US" sz="800"/>
                      <a:t>-18.4 ,- 0.4 </a:t>
                    </a:r>
                  </a:p>
                </c:rich>
              </c:tx>
              <c:spPr/>
              <c:dLblPos val="r"/>
            </c:dLbl>
            <c:dLbl>
              <c:idx val="5"/>
              <c:tx>
                <c:rich>
                  <a:bodyPr/>
                  <a:lstStyle/>
                  <a:p>
                    <a:pPr>
                      <a:defRPr/>
                    </a:pPr>
                    <a:r>
                      <a:rPr lang="zh-TW" altLang="en-US"/>
                      <a:t>新興區</a:t>
                    </a:r>
                    <a:r>
                      <a:rPr lang="en-US" altLang="zh-TW"/>
                      <a:t>16.4</a:t>
                    </a:r>
                    <a:r>
                      <a:rPr lang="en-US" altLang="en-US"/>
                      <a:t> , 1.4 </a:t>
                    </a:r>
                  </a:p>
                </c:rich>
              </c:tx>
              <c:spPr/>
              <c:dLblPos val="r"/>
            </c:dLbl>
            <c:dLbl>
              <c:idx val="6"/>
              <c:layout>
                <c:manualLayout>
                  <c:x val="-0.28082186257546626"/>
                  <c:y val="-0.15703703703704253"/>
                </c:manualLayout>
              </c:layout>
              <c:tx>
                <c:rich>
                  <a:bodyPr/>
                  <a:lstStyle/>
                  <a:p>
                    <a:pPr>
                      <a:defRPr/>
                    </a:pPr>
                    <a:r>
                      <a:rPr lang="en-US" altLang="en-US"/>
                      <a:t> </a:t>
                    </a:r>
                  </a:p>
                </c:rich>
              </c:tx>
              <c:spPr/>
              <c:dLblPos val="r"/>
            </c:dLbl>
            <c:dLbl>
              <c:idx val="7"/>
              <c:layout>
                <c:manualLayout>
                  <c:x val="-0.22969032516768736"/>
                  <c:y val="4.5923212236464506E-2"/>
                </c:manualLayout>
              </c:layout>
              <c:tx>
                <c:rich>
                  <a:bodyPr/>
                  <a:lstStyle/>
                  <a:p>
                    <a:pPr>
                      <a:defRPr/>
                    </a:pPr>
                    <a:r>
                      <a:rPr lang="zh-TW" altLang="en-US"/>
                      <a:t>苓雅區</a:t>
                    </a:r>
                    <a:r>
                      <a:rPr lang="en-US" altLang="zh-TW"/>
                      <a:t>-5.3,-0.2</a:t>
                    </a:r>
                    <a:endParaRPr lang="en-US" altLang="en-US"/>
                  </a:p>
                </c:rich>
              </c:tx>
              <c:spPr/>
              <c:dLblPos val="r"/>
            </c:dLbl>
            <c:dLbl>
              <c:idx val="8"/>
              <c:layout>
                <c:manualLayout>
                  <c:x val="5.3034988462577475E-2"/>
                  <c:y val="-1.6413624723984582E-2"/>
                </c:manualLayout>
              </c:layout>
              <c:tx>
                <c:rich>
                  <a:bodyPr/>
                  <a:lstStyle/>
                  <a:p>
                    <a:pPr>
                      <a:defRPr/>
                    </a:pPr>
                    <a:r>
                      <a:rPr lang="zh-TW" altLang="en-US"/>
                      <a:t>前鎮區</a:t>
                    </a:r>
                    <a:r>
                      <a:rPr lang="en-US" altLang="zh-TW"/>
                      <a:t>6</a:t>
                    </a:r>
                    <a:r>
                      <a:rPr lang="en-US" altLang="en-US"/>
                      <a:t>.6 , 0.0 </a:t>
                    </a:r>
                  </a:p>
                </c:rich>
              </c:tx>
              <c:spPr/>
              <c:dLblPos val="r"/>
            </c:dLbl>
            <c:dLbl>
              <c:idx val="9"/>
              <c:layout>
                <c:manualLayout>
                  <c:x val="-6.8948349037799866E-2"/>
                  <c:y val="-4.0202390591562602E-2"/>
                </c:manualLayout>
              </c:layout>
              <c:tx>
                <c:rich>
                  <a:bodyPr/>
                  <a:lstStyle/>
                  <a:p>
                    <a:pPr>
                      <a:defRPr/>
                    </a:pPr>
                    <a:r>
                      <a:rPr lang="zh-TW" altLang="en-US"/>
                      <a:t>旗津區</a:t>
                    </a:r>
                    <a:r>
                      <a:rPr lang="en-US" altLang="zh-TW" baseline="0"/>
                      <a:t>75.7</a:t>
                    </a:r>
                    <a:r>
                      <a:rPr lang="en-US" altLang="en-US"/>
                      <a:t> , 0.6 </a:t>
                    </a:r>
                  </a:p>
                </c:rich>
              </c:tx>
              <c:spPr/>
              <c:dLblPos val="r"/>
            </c:dLbl>
            <c:dLbl>
              <c:idx val="10"/>
              <c:tx>
                <c:rich>
                  <a:bodyPr/>
                  <a:lstStyle/>
                  <a:p>
                    <a:pPr>
                      <a:defRPr/>
                    </a:pPr>
                    <a:r>
                      <a:rPr lang="zh-TW" altLang="en-US"/>
                      <a:t>小港區 </a:t>
                    </a:r>
                    <a:r>
                      <a:rPr lang="en-US" altLang="zh-TW"/>
                      <a:t>18.4</a:t>
                    </a:r>
                    <a:r>
                      <a:rPr lang="en-US" altLang="en-US"/>
                      <a:t> ,0.5 </a:t>
                    </a:r>
                  </a:p>
                </c:rich>
              </c:tx>
              <c:spPr/>
              <c:dLblPos val="r"/>
            </c:dLbl>
            <c:dLblPos val="r"/>
            <c:showVal val="1"/>
            <c:showCatName val="1"/>
          </c:dLbls>
          <c:xVal>
            <c:numRef>
              <c:f>'9慢性肝病及肝硬化'!$G$18:$G$28</c:f>
              <c:numCache>
                <c:formatCode>0.0_ </c:formatCode>
                <c:ptCount val="11"/>
                <c:pt idx="0">
                  <c:v>6.5789473684210495</c:v>
                </c:pt>
                <c:pt idx="1">
                  <c:v>7.2368421052633707</c:v>
                </c:pt>
                <c:pt idx="2">
                  <c:v>11.184210526315768</c:v>
                </c:pt>
                <c:pt idx="3">
                  <c:v>4.6052631578947514</c:v>
                </c:pt>
                <c:pt idx="4">
                  <c:v>-18.421052631578789</c:v>
                </c:pt>
                <c:pt idx="5">
                  <c:v>16.447368421053035</c:v>
                </c:pt>
                <c:pt idx="7">
                  <c:v>-5.2631578947368354</c:v>
                </c:pt>
                <c:pt idx="8">
                  <c:v>6.5789473684210495</c:v>
                </c:pt>
                <c:pt idx="9">
                  <c:v>75.65789473684211</c:v>
                </c:pt>
                <c:pt idx="10">
                  <c:v>18.421052631578789</c:v>
                </c:pt>
              </c:numCache>
            </c:numRef>
          </c:xVal>
          <c:yVal>
            <c:numRef>
              <c:f>'9慢性肝病及肝硬化'!$J$18:$J$28</c:f>
              <c:numCache>
                <c:formatCode>0.0_ </c:formatCode>
                <c:ptCount val="11"/>
                <c:pt idx="0">
                  <c:v>3.9222549048535608E-2</c:v>
                </c:pt>
                <c:pt idx="1">
                  <c:v>-8.1551767414194551E-2</c:v>
                </c:pt>
                <c:pt idx="2">
                  <c:v>0.1615467080699422</c:v>
                </c:pt>
                <c:pt idx="3">
                  <c:v>9.9750997419271764E-2</c:v>
                </c:pt>
                <c:pt idx="4">
                  <c:v>-0.43356099547150273</c:v>
                </c:pt>
                <c:pt idx="5">
                  <c:v>1.3736679201911561</c:v>
                </c:pt>
                <c:pt idx="7">
                  <c:v>-0.15973843249231606</c:v>
                </c:pt>
                <c:pt idx="8">
                  <c:v>2.6341299853613609E-2</c:v>
                </c:pt>
                <c:pt idx="9">
                  <c:v>0.60179828039699812</c:v>
                </c:pt>
                <c:pt idx="10">
                  <c:v>0.52735024280072729</c:v>
                </c:pt>
              </c:numCache>
            </c:numRef>
          </c:yVal>
        </c:ser>
        <c:dLbls>
          <c:showVal val="1"/>
          <c:showCatName val="1"/>
        </c:dLbls>
        <c:axId val="86967424"/>
        <c:axId val="86969344"/>
      </c:scatterChart>
      <c:valAx>
        <c:axId val="86967424"/>
        <c:scaling>
          <c:orientation val="minMax"/>
        </c:scaling>
        <c:axPos val="b"/>
        <c:title>
          <c:tx>
            <c:rich>
              <a:bodyPr/>
              <a:lstStyle/>
              <a:p>
                <a:pPr>
                  <a:defRPr/>
                </a:pPr>
                <a:r>
                  <a:rPr lang="zh-TW" sz="1200" b="0" i="0" baseline="0">
                    <a:latin typeface="標楷體" pitchFamily="65" charset="-120"/>
                    <a:ea typeface="標楷體" pitchFamily="65" charset="-120"/>
                  </a:rPr>
                  <a:t>占有率</a:t>
                </a:r>
                <a:r>
                  <a:rPr lang="en-US" sz="1200" b="0" i="0" baseline="0">
                    <a:latin typeface="標楷體" pitchFamily="65" charset="-120"/>
                    <a:ea typeface="標楷體" pitchFamily="65" charset="-120"/>
                  </a:rPr>
                  <a:t>(</a:t>
                </a:r>
                <a:r>
                  <a:rPr lang="zh-TW" sz="1200" b="0" i="0" baseline="0">
                    <a:latin typeface="標楷體" pitchFamily="65" charset="-120"/>
                    <a:ea typeface="標楷體" pitchFamily="65" charset="-120"/>
                  </a:rPr>
                  <a:t>死亡百分比增減數</a:t>
                </a:r>
                <a:r>
                  <a:rPr lang="en-US" sz="1200" b="0" i="0" baseline="0">
                    <a:latin typeface="標楷體" pitchFamily="65" charset="-120"/>
                    <a:ea typeface="標楷體" pitchFamily="65" charset="-120"/>
                  </a:rPr>
                  <a:t>)</a:t>
                </a:r>
                <a:endParaRPr lang="zh-TW" sz="1200" b="0" i="0" baseline="0">
                  <a:latin typeface="標楷體" pitchFamily="65" charset="-120"/>
                  <a:ea typeface="標楷體" pitchFamily="65" charset="-120"/>
                </a:endParaRPr>
              </a:p>
            </c:rich>
          </c:tx>
          <c:layout>
            <c:manualLayout>
              <c:xMode val="edge"/>
              <c:yMode val="edge"/>
              <c:x val="0.14904983231263269"/>
              <c:y val="1.3479470385721205E-2"/>
            </c:manualLayout>
          </c:layout>
        </c:title>
        <c:numFmt formatCode="0.0_ " sourceLinked="1"/>
        <c:tickLblPos val="nextTo"/>
        <c:txPr>
          <a:bodyPr rot="0" vert="horz"/>
          <a:lstStyle/>
          <a:p>
            <a:pPr>
              <a:defRPr sz="1000" b="1" i="0" u="none" strike="noStrike" baseline="0">
                <a:solidFill>
                  <a:srgbClr val="FF0000"/>
                </a:solidFill>
                <a:latin typeface="新細明體"/>
                <a:ea typeface="新細明體"/>
                <a:cs typeface="新細明體"/>
              </a:defRPr>
            </a:pPr>
            <a:endParaRPr lang="zh-TW"/>
          </a:p>
        </c:txPr>
        <c:crossAx val="86969344"/>
        <c:crosses val="autoZero"/>
        <c:crossBetween val="midCat"/>
      </c:valAx>
      <c:valAx>
        <c:axId val="86969344"/>
        <c:scaling>
          <c:orientation val="minMax"/>
        </c:scaling>
        <c:axPos val="l"/>
        <c:numFmt formatCode="0.0_ " sourceLinked="1"/>
        <c:tickLblPos val="nextTo"/>
        <c:txPr>
          <a:bodyPr/>
          <a:lstStyle/>
          <a:p>
            <a:pPr>
              <a:defRPr>
                <a:solidFill>
                  <a:srgbClr val="FF0000"/>
                </a:solidFill>
              </a:defRPr>
            </a:pPr>
            <a:endParaRPr lang="zh-TW"/>
          </a:p>
        </c:txPr>
        <c:crossAx val="86967424"/>
        <c:crosses val="autoZero"/>
        <c:crossBetween val="midCat"/>
      </c:valAx>
    </c:plotArea>
    <c:plotVisOnly val="1"/>
    <c:dispBlanksAs val="gap"/>
  </c:chart>
  <c:externalData r:id="rId1"/>
  <c:userShapes r:id="rId2"/>
</c:chartSpace>
</file>

<file path=word/charts/chart21.xml><?xml version="1.0" encoding="utf-8"?>
<c:chartSpace xmlns:c="http://schemas.openxmlformats.org/drawingml/2006/chart" xmlns:a="http://schemas.openxmlformats.org/drawingml/2006/main" xmlns:r="http://schemas.openxmlformats.org/officeDocument/2006/relationships">
  <c:date1904 val="1"/>
  <c:lang val="zh-TW"/>
  <c:chart>
    <c:title>
      <c:tx>
        <c:rich>
          <a:bodyPr/>
          <a:lstStyle/>
          <a:p>
            <a:pPr>
              <a:defRPr sz="1400"/>
            </a:pPr>
            <a:r>
              <a:rPr lang="zh-TW" altLang="en-US" sz="1400" b="1" i="0" baseline="0">
                <a:latin typeface="標楷體" pitchFamily="65" charset="-120"/>
                <a:ea typeface="標楷體" pitchFamily="65" charset="-120"/>
              </a:rPr>
              <a:t>圖</a:t>
            </a:r>
            <a:r>
              <a:rPr lang="en-US" altLang="zh-TW" sz="1400" b="1" i="0" baseline="0">
                <a:latin typeface="標楷體" pitchFamily="65" charset="-120"/>
                <a:ea typeface="標楷體" pitchFamily="65" charset="-120"/>
              </a:rPr>
              <a:t>23  </a:t>
            </a:r>
            <a:r>
              <a:rPr lang="en-US" sz="1400" b="1" i="0" baseline="0">
                <a:latin typeface="標楷體" pitchFamily="65" charset="-120"/>
                <a:ea typeface="標楷體" pitchFamily="65" charset="-120"/>
              </a:rPr>
              <a:t>97</a:t>
            </a:r>
            <a:r>
              <a:rPr lang="zh-TW" sz="1400" b="1" i="0" baseline="0">
                <a:latin typeface="標楷體" pitchFamily="65" charset="-120"/>
                <a:ea typeface="標楷體" pitchFamily="65" charset="-120"/>
              </a:rPr>
              <a:t>年高雄市各區</a:t>
            </a:r>
            <a:r>
              <a:rPr lang="en-US" sz="1400" b="1" i="0" baseline="0">
                <a:latin typeface="標楷體" pitchFamily="65" charset="-120"/>
                <a:ea typeface="標楷體" pitchFamily="65" charset="-120"/>
              </a:rPr>
              <a:t>vs</a:t>
            </a:r>
            <a:r>
              <a:rPr lang="zh-TW" sz="1400" b="1" i="0" baseline="0">
                <a:latin typeface="標楷體" pitchFamily="65" charset="-120"/>
                <a:ea typeface="標楷體" pitchFamily="65" charset="-120"/>
              </a:rPr>
              <a:t>全市腎炎腎病症候群及腎病變</a:t>
            </a:r>
            <a:endParaRPr lang="en-US" sz="1400" b="1" i="0" baseline="0">
              <a:latin typeface="標楷體" pitchFamily="65" charset="-120"/>
              <a:ea typeface="標楷體" pitchFamily="65" charset="-120"/>
            </a:endParaRPr>
          </a:p>
          <a:p>
            <a:pPr>
              <a:defRPr sz="1400"/>
            </a:pPr>
            <a:r>
              <a:rPr lang="zh-TW" sz="1400" b="1" i="0" baseline="0">
                <a:latin typeface="標楷體" pitchFamily="65" charset="-120"/>
                <a:ea typeface="標楷體" pitchFamily="65" charset="-120"/>
              </a:rPr>
              <a:t>之占率變動</a:t>
            </a:r>
          </a:p>
        </c:rich>
      </c:tx>
      <c:layout>
        <c:manualLayout>
          <c:xMode val="edge"/>
          <c:yMode val="edge"/>
          <c:x val="0.14619422572178478"/>
          <c:y val="0.86618390753726449"/>
        </c:manualLayout>
      </c:layout>
    </c:title>
    <c:plotArea>
      <c:layout>
        <c:manualLayout>
          <c:layoutTarget val="inner"/>
          <c:xMode val="edge"/>
          <c:yMode val="edge"/>
          <c:x val="6.9877150772820071E-2"/>
          <c:y val="0.10627153447659179"/>
          <c:w val="0.84294109069701206"/>
          <c:h val="0.71893759967386361"/>
        </c:manualLayout>
      </c:layout>
      <c:scatterChart>
        <c:scatterStyle val="lineMarker"/>
        <c:ser>
          <c:idx val="0"/>
          <c:order val="0"/>
          <c:spPr>
            <a:ln w="28575">
              <a:noFill/>
            </a:ln>
          </c:spPr>
          <c:dLbls>
            <c:dLbl>
              <c:idx val="0"/>
              <c:layout>
                <c:manualLayout>
                  <c:x val="-0.12954833770778976"/>
                  <c:y val="4.2667298427670093E-2"/>
                </c:manualLayout>
              </c:layout>
              <c:tx>
                <c:rich>
                  <a:bodyPr/>
                  <a:lstStyle/>
                  <a:p>
                    <a:pPr>
                      <a:defRPr/>
                    </a:pPr>
                    <a:r>
                      <a:rPr lang="zh-TW" altLang="en-US" sz="1000" b="0" i="0" u="none" strike="noStrike" baseline="0"/>
                      <a:t>左營區</a:t>
                    </a:r>
                    <a:r>
                      <a:rPr lang="en-US" altLang="en-US" sz="800"/>
                      <a:t>-27.7 ,-0.5 </a:t>
                    </a:r>
                  </a:p>
                </c:rich>
              </c:tx>
              <c:spPr/>
              <c:dLblPos val="r"/>
            </c:dLbl>
            <c:dLbl>
              <c:idx val="1"/>
              <c:layout>
                <c:manualLayout>
                  <c:x val="5.0651611256927034E-2"/>
                  <c:y val="6.9523302478577187E-2"/>
                </c:manualLayout>
              </c:layout>
              <c:tx>
                <c:rich>
                  <a:bodyPr/>
                  <a:lstStyle/>
                  <a:p>
                    <a:pPr>
                      <a:defRPr/>
                    </a:pPr>
                    <a:r>
                      <a:rPr lang="zh-TW" altLang="en-US" sz="1000" b="0" i="0" u="none" strike="noStrike" baseline="0"/>
                      <a:t>楠梓區</a:t>
                    </a:r>
                    <a:r>
                      <a:rPr lang="en-US" altLang="en-US"/>
                      <a:t>-6.4 ,-0.3 </a:t>
                    </a:r>
                  </a:p>
                </c:rich>
              </c:tx>
              <c:spPr/>
              <c:dLblPos val="r"/>
            </c:dLbl>
            <c:dLbl>
              <c:idx val="2"/>
              <c:layout>
                <c:manualLayout>
                  <c:x val="-0.18127551764362787"/>
                  <c:y val="-3.7287870839587012E-2"/>
                </c:manualLayout>
              </c:layout>
              <c:tx>
                <c:rich>
                  <a:bodyPr/>
                  <a:lstStyle/>
                  <a:p>
                    <a:pPr>
                      <a:defRPr/>
                    </a:pPr>
                    <a:r>
                      <a:rPr lang="zh-TW" altLang="en-US" sz="1000" b="0" i="0" u="none" strike="noStrike" baseline="0"/>
                      <a:t>三民區</a:t>
                    </a:r>
                    <a:r>
                      <a:rPr lang="en-US" altLang="en-US" sz="800"/>
                      <a:t>-7.8 ,-0.3</a:t>
                    </a:r>
                    <a:r>
                      <a:rPr lang="en-US" altLang="en-US"/>
                      <a:t> </a:t>
                    </a:r>
                  </a:p>
                </c:rich>
              </c:tx>
              <c:spPr/>
              <c:dLblPos val="r"/>
            </c:dLbl>
            <c:dLbl>
              <c:idx val="3"/>
              <c:layout>
                <c:manualLayout>
                  <c:x val="-0.20891878098571043"/>
                  <c:y val="-3.6499818412101802E-4"/>
                </c:manualLayout>
              </c:layout>
              <c:tx>
                <c:rich>
                  <a:bodyPr/>
                  <a:lstStyle/>
                  <a:p>
                    <a:pPr>
                      <a:defRPr/>
                    </a:pPr>
                    <a:r>
                      <a:rPr lang="zh-TW" altLang="en-US" sz="1000" b="0" i="0" u="none" strike="noStrike" baseline="0"/>
                      <a:t>新興區</a:t>
                    </a:r>
                    <a:r>
                      <a:rPr lang="en-US" altLang="en-US"/>
                      <a:t>-12.8, 0.6 </a:t>
                    </a:r>
                  </a:p>
                </c:rich>
              </c:tx>
              <c:spPr/>
              <c:dLblPos val="r"/>
            </c:dLbl>
            <c:dLbl>
              <c:idx val="4"/>
              <c:layout>
                <c:manualLayout>
                  <c:x val="-3.955242327026582E-2"/>
                  <c:y val="5.0009207345956493E-2"/>
                </c:manualLayout>
              </c:layout>
              <c:tx>
                <c:rich>
                  <a:bodyPr/>
                  <a:lstStyle/>
                  <a:p>
                    <a:pPr>
                      <a:defRPr/>
                    </a:pPr>
                    <a:r>
                      <a:rPr lang="zh-TW" altLang="en-US" sz="1000" b="0" i="0" u="none" strike="noStrike" baseline="0"/>
                      <a:t>苓雅區</a:t>
                    </a:r>
                    <a:r>
                      <a:rPr lang="en-US" altLang="en-US"/>
                      <a:t>10.6 , 0.6 </a:t>
                    </a:r>
                  </a:p>
                </c:rich>
              </c:tx>
              <c:spPr/>
              <c:dLblPos val="r"/>
            </c:dLbl>
            <c:dLbl>
              <c:idx val="5"/>
              <c:layout>
                <c:manualLayout>
                  <c:x val="-6.1629848352289192E-2"/>
                  <c:y val="4.9651468388736082E-2"/>
                </c:manualLayout>
              </c:layout>
              <c:tx>
                <c:rich>
                  <a:bodyPr/>
                  <a:lstStyle/>
                  <a:p>
                    <a:pPr>
                      <a:defRPr/>
                    </a:pPr>
                    <a:r>
                      <a:rPr lang="zh-TW" altLang="en-US" sz="1000" b="0" i="0" u="none" strike="noStrike" baseline="0"/>
                      <a:t>旗津區</a:t>
                    </a:r>
                    <a:r>
                      <a:rPr lang="en-US" altLang="en-US"/>
                      <a:t>178.7, 2.8 </a:t>
                    </a:r>
                  </a:p>
                </c:rich>
              </c:tx>
              <c:spPr/>
              <c:dLblPos val="r"/>
            </c:dLbl>
            <c:dLbl>
              <c:idx val="6"/>
              <c:tx>
                <c:rich>
                  <a:bodyPr/>
                  <a:lstStyle/>
                  <a:p>
                    <a:pPr>
                      <a:defRPr/>
                    </a:pPr>
                    <a:r>
                      <a:rPr lang="zh-TW" altLang="en-US" sz="1000" b="0" i="0" u="none" strike="noStrike" baseline="0"/>
                      <a:t>小港區</a:t>
                    </a:r>
                    <a:r>
                      <a:rPr lang="en-US" altLang="en-US"/>
                      <a:t>46.1 , 0.9 </a:t>
                    </a:r>
                  </a:p>
                </c:rich>
              </c:tx>
              <c:spPr/>
              <c:dLblPos val="r"/>
            </c:dLbl>
            <c:dLblPos val="r"/>
            <c:showVal val="1"/>
            <c:showCatName val="1"/>
          </c:dLbls>
          <c:xVal>
            <c:numRef>
              <c:f>'10腎炎腎徵候群及腎性病變'!$N$20:$N$26</c:f>
              <c:numCache>
                <c:formatCode>0.0_ </c:formatCode>
                <c:ptCount val="7"/>
                <c:pt idx="0">
                  <c:v>-27.659574468085331</c:v>
                </c:pt>
                <c:pt idx="1">
                  <c:v>-6.3829787234042579</c:v>
                </c:pt>
                <c:pt idx="2">
                  <c:v>-7.8014184397163095</c:v>
                </c:pt>
                <c:pt idx="3">
                  <c:v>-12.765957446808503</c:v>
                </c:pt>
                <c:pt idx="4">
                  <c:v>10.638297872340418</c:v>
                </c:pt>
                <c:pt idx="5">
                  <c:v>178.72340425531911</c:v>
                </c:pt>
                <c:pt idx="6">
                  <c:v>46.099290780141963</c:v>
                </c:pt>
              </c:numCache>
            </c:numRef>
          </c:xVal>
          <c:yVal>
            <c:numRef>
              <c:f>'10腎炎腎徵候群及腎性病變'!$O$20:$O$26</c:f>
              <c:numCache>
                <c:formatCode>0.0_ </c:formatCode>
                <c:ptCount val="7"/>
                <c:pt idx="0">
                  <c:v>-0.4856492291337583</c:v>
                </c:pt>
                <c:pt idx="1">
                  <c:v>-0.31981272741940375</c:v>
                </c:pt>
                <c:pt idx="2">
                  <c:v>-0.3088239920675685</c:v>
                </c:pt>
                <c:pt idx="3">
                  <c:v>0.58109933761482169</c:v>
                </c:pt>
                <c:pt idx="4">
                  <c:v>0.61434922026229244</c:v>
                </c:pt>
                <c:pt idx="5">
                  <c:v>2.832385787014466</c:v>
                </c:pt>
                <c:pt idx="6">
                  <c:v>0.87114529658804796</c:v>
                </c:pt>
              </c:numCache>
            </c:numRef>
          </c:yVal>
        </c:ser>
        <c:dLbls>
          <c:showVal val="1"/>
          <c:showCatName val="1"/>
        </c:dLbls>
        <c:axId val="87127552"/>
        <c:axId val="87129472"/>
      </c:scatterChart>
      <c:valAx>
        <c:axId val="87127552"/>
        <c:scaling>
          <c:orientation val="minMax"/>
        </c:scaling>
        <c:axPos val="b"/>
        <c:title>
          <c:tx>
            <c:rich>
              <a:bodyPr/>
              <a:lstStyle/>
              <a:p>
                <a:pPr>
                  <a:defRPr>
                    <a:latin typeface="標楷體" pitchFamily="65" charset="-120"/>
                    <a:ea typeface="標楷體" pitchFamily="65" charset="-120"/>
                  </a:defRPr>
                </a:pPr>
                <a:r>
                  <a:rPr lang="zh-TW" sz="1200" b="0" i="0" baseline="0">
                    <a:latin typeface="標楷體" pitchFamily="65" charset="-120"/>
                    <a:ea typeface="標楷體" pitchFamily="65" charset="-120"/>
                  </a:rPr>
                  <a:t>占有率</a:t>
                </a:r>
                <a:r>
                  <a:rPr lang="en-US" sz="1200" b="0" i="0" baseline="0">
                    <a:latin typeface="標楷體" pitchFamily="65" charset="-120"/>
                    <a:ea typeface="標楷體" pitchFamily="65" charset="-120"/>
                  </a:rPr>
                  <a:t>(</a:t>
                </a:r>
                <a:r>
                  <a:rPr lang="zh-TW" sz="1200" b="0" i="0" baseline="0">
                    <a:latin typeface="標楷體" pitchFamily="65" charset="-120"/>
                    <a:ea typeface="標楷體" pitchFamily="65" charset="-120"/>
                  </a:rPr>
                  <a:t>死亡百分比增減數</a:t>
                </a:r>
                <a:r>
                  <a:rPr lang="en-US" sz="1200" b="0" i="0" baseline="0">
                    <a:latin typeface="標楷體" pitchFamily="65" charset="-120"/>
                    <a:ea typeface="標楷體" pitchFamily="65" charset="-120"/>
                  </a:rPr>
                  <a:t>)</a:t>
                </a:r>
                <a:endParaRPr lang="zh-TW" sz="1200" b="0" i="0" baseline="0">
                  <a:latin typeface="標楷體" pitchFamily="65" charset="-120"/>
                  <a:ea typeface="標楷體" pitchFamily="65" charset="-120"/>
                </a:endParaRPr>
              </a:p>
            </c:rich>
          </c:tx>
          <c:layout>
            <c:manualLayout>
              <c:xMode val="edge"/>
              <c:yMode val="edge"/>
              <c:x val="6.0715542425328714E-2"/>
              <c:y val="1.9283923590269057E-2"/>
            </c:manualLayout>
          </c:layout>
        </c:title>
        <c:numFmt formatCode="0.0_ " sourceLinked="1"/>
        <c:tickLblPos val="nextTo"/>
        <c:txPr>
          <a:bodyPr rot="0" vert="horz"/>
          <a:lstStyle/>
          <a:p>
            <a:pPr>
              <a:defRPr sz="1000" b="1" i="0" u="none" strike="noStrike" baseline="0">
                <a:solidFill>
                  <a:srgbClr val="FF0000"/>
                </a:solidFill>
                <a:latin typeface="新細明體"/>
                <a:ea typeface="新細明體"/>
                <a:cs typeface="新細明體"/>
              </a:defRPr>
            </a:pPr>
            <a:endParaRPr lang="zh-TW"/>
          </a:p>
        </c:txPr>
        <c:crossAx val="87129472"/>
        <c:crosses val="autoZero"/>
        <c:crossBetween val="midCat"/>
      </c:valAx>
      <c:valAx>
        <c:axId val="87129472"/>
        <c:scaling>
          <c:orientation val="minMax"/>
        </c:scaling>
        <c:axPos val="l"/>
        <c:title>
          <c:tx>
            <c:rich>
              <a:bodyPr rot="0" vert="eaVert"/>
              <a:lstStyle/>
              <a:p>
                <a:pPr>
                  <a:defRPr sz="1200" b="0">
                    <a:latin typeface="標楷體" pitchFamily="65" charset="-120"/>
                    <a:ea typeface="標楷體" pitchFamily="65" charset="-120"/>
                  </a:defRPr>
                </a:pPr>
                <a:r>
                  <a:rPr lang="zh-TW" sz="1200" b="0">
                    <a:latin typeface="標楷體" pitchFamily="65" charset="-120"/>
                    <a:ea typeface="標楷體" pitchFamily="65" charset="-120"/>
                  </a:rPr>
                  <a:t>成長率</a:t>
                </a:r>
                <a:r>
                  <a:rPr lang="en-US" sz="1200" b="0">
                    <a:latin typeface="標楷體" pitchFamily="65" charset="-120"/>
                    <a:ea typeface="標楷體" pitchFamily="65" charset="-120"/>
                  </a:rPr>
                  <a:t>(</a:t>
                </a:r>
                <a:r>
                  <a:rPr lang="zh-TW" sz="1200" b="0">
                    <a:latin typeface="標楷體" pitchFamily="65" charset="-120"/>
                    <a:ea typeface="標楷體" pitchFamily="65" charset="-120"/>
                  </a:rPr>
                  <a:t>標準化死亡率增減百分比</a:t>
                </a:r>
                <a:r>
                  <a:rPr lang="en-US" sz="1200" b="0">
                    <a:latin typeface="標楷體" pitchFamily="65" charset="-120"/>
                    <a:ea typeface="標楷體" pitchFamily="65" charset="-120"/>
                  </a:rPr>
                  <a:t>)</a:t>
                </a:r>
                <a:endParaRPr lang="zh-TW" sz="1200" b="0">
                  <a:latin typeface="標楷體" pitchFamily="65" charset="-120"/>
                  <a:ea typeface="標楷體" pitchFamily="65" charset="-120"/>
                </a:endParaRPr>
              </a:p>
            </c:rich>
          </c:tx>
          <c:layout>
            <c:manualLayout>
              <c:xMode val="edge"/>
              <c:yMode val="edge"/>
              <c:x val="0.93882892242636362"/>
              <c:y val="0.37222681434949129"/>
            </c:manualLayout>
          </c:layout>
        </c:title>
        <c:numFmt formatCode="0.0_ " sourceLinked="1"/>
        <c:tickLblPos val="nextTo"/>
        <c:txPr>
          <a:bodyPr/>
          <a:lstStyle/>
          <a:p>
            <a:pPr>
              <a:defRPr>
                <a:solidFill>
                  <a:srgbClr val="FF0000"/>
                </a:solidFill>
              </a:defRPr>
            </a:pPr>
            <a:endParaRPr lang="zh-TW"/>
          </a:p>
        </c:txPr>
        <c:crossAx val="87127552"/>
        <c:crosses val="autoZero"/>
        <c:crossBetween val="midCat"/>
      </c:valAx>
    </c:plotArea>
    <c:plotVisOnly val="1"/>
    <c:dispBlanksAs val="gap"/>
  </c:chart>
  <c:externalData r:id="rId1"/>
  <c:userShapes r:id="rId2"/>
</c:chartSpace>
</file>

<file path=word/charts/chart22.xml><?xml version="1.0" encoding="utf-8"?>
<c:chartSpace xmlns:c="http://schemas.openxmlformats.org/drawingml/2006/chart" xmlns:a="http://schemas.openxmlformats.org/drawingml/2006/main" xmlns:r="http://schemas.openxmlformats.org/officeDocument/2006/relationships">
  <c:date1904 val="1"/>
  <c:lang val="zh-TW"/>
  <c:chart>
    <c:title>
      <c:tx>
        <c:rich>
          <a:bodyPr/>
          <a:lstStyle/>
          <a:p>
            <a:pPr>
              <a:defRPr sz="1400"/>
            </a:pPr>
            <a:r>
              <a:rPr lang="zh-TW" altLang="en-US" sz="1400">
                <a:latin typeface="標楷體" pitchFamily="65" charset="-120"/>
                <a:ea typeface="標楷體" pitchFamily="65" charset="-120"/>
              </a:rPr>
              <a:t>圖</a:t>
            </a:r>
            <a:r>
              <a:rPr lang="en-US" altLang="zh-TW" sz="1400">
                <a:latin typeface="標楷體" pitchFamily="65" charset="-120"/>
                <a:ea typeface="標楷體" pitchFamily="65" charset="-120"/>
              </a:rPr>
              <a:t>24  97</a:t>
            </a:r>
            <a:r>
              <a:rPr lang="zh-TW" altLang="en-US" sz="1400">
                <a:latin typeface="標楷體" pitchFamily="65" charset="-120"/>
                <a:ea typeface="標楷體" pitchFamily="65" charset="-120"/>
              </a:rPr>
              <a:t>年高雄巿及高雄縣死亡人數結構比較</a:t>
            </a:r>
          </a:p>
        </c:rich>
      </c:tx>
      <c:layout>
        <c:manualLayout>
          <c:xMode val="edge"/>
          <c:yMode val="edge"/>
          <c:x val="0.16567887836589737"/>
          <c:y val="0.93640552995391657"/>
        </c:manualLayout>
      </c:layout>
    </c:title>
    <c:plotArea>
      <c:layout>
        <c:manualLayout>
          <c:layoutTarget val="inner"/>
          <c:xMode val="edge"/>
          <c:yMode val="edge"/>
          <c:x val="0.12025262710137929"/>
          <c:y val="2.9302645314051485E-2"/>
          <c:w val="0.91177248614315964"/>
          <c:h val="0.81153757453958464"/>
        </c:manualLayout>
      </c:layout>
      <c:barChart>
        <c:barDir val="bar"/>
        <c:grouping val="clustered"/>
        <c:ser>
          <c:idx val="0"/>
          <c:order val="0"/>
          <c:tx>
            <c:strRef>
              <c:f>高雄縣巿死亡人數結構比較!$B$1</c:f>
              <c:strCache>
                <c:ptCount val="1"/>
                <c:pt idx="0">
                  <c:v>高雄巿</c:v>
                </c:pt>
              </c:strCache>
            </c:strRef>
          </c:tx>
          <c:dLbls>
            <c:dLbl>
              <c:idx val="0"/>
              <c:layout>
                <c:manualLayout>
                  <c:x val="7.2889985137402209E-5"/>
                  <c:y val="1.0098575830795016E-16"/>
                </c:manualLayout>
              </c:layout>
              <c:tx>
                <c:rich>
                  <a:bodyPr/>
                  <a:lstStyle/>
                  <a:p>
                    <a:r>
                      <a:rPr lang="en-US" altLang="en-US" sz="800" baseline="0"/>
                      <a:t>41</a:t>
                    </a:r>
                  </a:p>
                </c:rich>
              </c:tx>
              <c:showVal val="1"/>
            </c:dLbl>
            <c:dLbl>
              <c:idx val="1"/>
              <c:layout>
                <c:manualLayout>
                  <c:x val="2.1841697498656918E-3"/>
                  <c:y val="5.5788589330489314E-3"/>
                </c:manualLayout>
              </c:layout>
              <c:tx>
                <c:rich>
                  <a:bodyPr/>
                  <a:lstStyle/>
                  <a:p>
                    <a:r>
                      <a:rPr lang="en-US" altLang="en-US" sz="800" baseline="0"/>
                      <a:t>14</a:t>
                    </a:r>
                  </a:p>
                </c:rich>
              </c:tx>
              <c:showVal val="1"/>
            </c:dLbl>
            <c:dLbl>
              <c:idx val="2"/>
              <c:layout>
                <c:manualLayout>
                  <c:x val="8.2324573886095563E-3"/>
                  <c:y val="0"/>
                </c:manualLayout>
              </c:layout>
              <c:tx>
                <c:rich>
                  <a:bodyPr/>
                  <a:lstStyle/>
                  <a:p>
                    <a:r>
                      <a:rPr lang="en-US" altLang="en-US"/>
                      <a:t>7</a:t>
                    </a:r>
                  </a:p>
                </c:rich>
              </c:tx>
              <c:showVal val="1"/>
            </c:dLbl>
            <c:dLbl>
              <c:idx val="3"/>
              <c:layout>
                <c:manualLayout>
                  <c:x val="2.2569016222370292E-3"/>
                  <c:y val="-7.069807627498403E-5"/>
                </c:manualLayout>
              </c:layout>
              <c:tx>
                <c:rich>
                  <a:bodyPr/>
                  <a:lstStyle/>
                  <a:p>
                    <a:r>
                      <a:rPr lang="en-US" altLang="en-US"/>
                      <a:t>13</a:t>
                    </a:r>
                  </a:p>
                </c:rich>
              </c:tx>
              <c:showVal val="1"/>
            </c:dLbl>
            <c:dLbl>
              <c:idx val="4"/>
              <c:layout>
                <c:manualLayout>
                  <c:x val="2.2467824052114515E-4"/>
                  <c:y val="0"/>
                </c:manualLayout>
              </c:layout>
              <c:tx>
                <c:rich>
                  <a:bodyPr/>
                  <a:lstStyle/>
                  <a:p>
                    <a:r>
                      <a:rPr lang="en-US" altLang="en-US"/>
                      <a:t>34</a:t>
                    </a:r>
                  </a:p>
                </c:rich>
              </c:tx>
              <c:showVal val="1"/>
            </c:dLbl>
            <c:dLbl>
              <c:idx val="5"/>
              <c:layout>
                <c:manualLayout>
                  <c:x val="-7.8317996395030638E-3"/>
                  <c:y val="0"/>
                </c:manualLayout>
              </c:layout>
              <c:tx>
                <c:rich>
                  <a:bodyPr/>
                  <a:lstStyle/>
                  <a:p>
                    <a:r>
                      <a:rPr lang="en-US" altLang="en-US" sz="800" baseline="0"/>
                      <a:t>60</a:t>
                    </a:r>
                  </a:p>
                </c:rich>
              </c:tx>
              <c:showVal val="1"/>
            </c:dLbl>
            <c:dLbl>
              <c:idx val="6"/>
              <c:tx>
                <c:rich>
                  <a:bodyPr/>
                  <a:lstStyle/>
                  <a:p>
                    <a:r>
                      <a:rPr lang="en-US" altLang="en-US"/>
                      <a:t>88</a:t>
                    </a:r>
                  </a:p>
                </c:rich>
              </c:tx>
              <c:showVal val="1"/>
            </c:dLbl>
            <c:dLbl>
              <c:idx val="7"/>
              <c:layout>
                <c:manualLayout>
                  <c:x val="-1.8622521582393004E-3"/>
                  <c:y val="0"/>
                </c:manualLayout>
              </c:layout>
              <c:tx>
                <c:rich>
                  <a:bodyPr/>
                  <a:lstStyle/>
                  <a:p>
                    <a:r>
                      <a:rPr lang="en-US" altLang="en-US" sz="800" baseline="0"/>
                      <a:t>138</a:t>
                    </a:r>
                  </a:p>
                </c:rich>
              </c:tx>
              <c:showVal val="1"/>
            </c:dLbl>
            <c:dLbl>
              <c:idx val="8"/>
              <c:layout>
                <c:manualLayout>
                  <c:x val="1.3961357239984122E-4"/>
                  <c:y val="-2.754188861019372E-3"/>
                </c:manualLayout>
              </c:layout>
              <c:tx>
                <c:rich>
                  <a:bodyPr/>
                  <a:lstStyle/>
                  <a:p>
                    <a:r>
                      <a:rPr lang="en-US" altLang="en-US" sz="800" baseline="0"/>
                      <a:t>194</a:t>
                    </a:r>
                  </a:p>
                </c:rich>
              </c:tx>
              <c:showVal val="1"/>
            </c:dLbl>
            <c:dLbl>
              <c:idx val="9"/>
              <c:layout>
                <c:manualLayout>
                  <c:x val="5.0925337632083903E-17"/>
                  <c:y val="9.2592592592595554E-3"/>
                </c:manualLayout>
              </c:layout>
              <c:tx>
                <c:rich>
                  <a:bodyPr/>
                  <a:lstStyle/>
                  <a:p>
                    <a:r>
                      <a:rPr lang="en-US" altLang="en-US" sz="800" baseline="0"/>
                      <a:t>282</a:t>
                    </a:r>
                  </a:p>
                </c:rich>
              </c:tx>
              <c:showVal val="1"/>
            </c:dLbl>
            <c:dLbl>
              <c:idx val="10"/>
              <c:tx>
                <c:rich>
                  <a:bodyPr/>
                  <a:lstStyle/>
                  <a:p>
                    <a:r>
                      <a:rPr lang="en-US" altLang="en-US" sz="800" baseline="0"/>
                      <a:t>421</a:t>
                    </a:r>
                  </a:p>
                </c:rich>
              </c:tx>
              <c:showVal val="1"/>
            </c:dLbl>
            <c:dLbl>
              <c:idx val="11"/>
              <c:tx>
                <c:rich>
                  <a:bodyPr/>
                  <a:lstStyle/>
                  <a:p>
                    <a:r>
                      <a:rPr lang="en-US" altLang="en-US" sz="800" baseline="0"/>
                      <a:t>573</a:t>
                    </a:r>
                  </a:p>
                </c:rich>
              </c:tx>
              <c:showVal val="1"/>
            </c:dLbl>
            <c:dLbl>
              <c:idx val="12"/>
              <c:tx>
                <c:rich>
                  <a:bodyPr/>
                  <a:lstStyle/>
                  <a:p>
                    <a:r>
                      <a:rPr lang="en-US" altLang="en-US" sz="800" baseline="0"/>
                      <a:t>706</a:t>
                    </a:r>
                  </a:p>
                </c:rich>
              </c:tx>
              <c:showVal val="1"/>
            </c:dLbl>
            <c:dLbl>
              <c:idx val="13"/>
              <c:tx>
                <c:rich>
                  <a:bodyPr/>
                  <a:lstStyle/>
                  <a:p>
                    <a:r>
                      <a:rPr lang="en-US" altLang="en-US" sz="800" baseline="0"/>
                      <a:t>601</a:t>
                    </a:r>
                  </a:p>
                </c:rich>
              </c:tx>
              <c:showVal val="1"/>
            </c:dLbl>
            <c:dLbl>
              <c:idx val="14"/>
              <c:tx>
                <c:rich>
                  <a:bodyPr/>
                  <a:lstStyle/>
                  <a:p>
                    <a:r>
                      <a:rPr lang="en-US" altLang="en-US" sz="800" baseline="0"/>
                      <a:t>829</a:t>
                    </a:r>
                  </a:p>
                </c:rich>
              </c:tx>
              <c:showVal val="1"/>
            </c:dLbl>
            <c:dLbl>
              <c:idx val="15"/>
              <c:tx>
                <c:rich>
                  <a:bodyPr/>
                  <a:lstStyle/>
                  <a:p>
                    <a:r>
                      <a:rPr lang="en-US" altLang="en-US" sz="800" baseline="0"/>
                      <a:t>974</a:t>
                    </a:r>
                  </a:p>
                </c:rich>
              </c:tx>
              <c:showVal val="1"/>
            </c:dLbl>
            <c:dLbl>
              <c:idx val="16"/>
              <c:tx>
                <c:rich>
                  <a:bodyPr/>
                  <a:lstStyle/>
                  <a:p>
                    <a:r>
                      <a:rPr lang="en-US" altLang="en-US" sz="800" baseline="0"/>
                      <a:t>1284</a:t>
                    </a:r>
                  </a:p>
                </c:rich>
              </c:tx>
              <c:showVal val="1"/>
            </c:dLbl>
            <c:dLbl>
              <c:idx val="17"/>
              <c:tx>
                <c:rich>
                  <a:bodyPr/>
                  <a:lstStyle/>
                  <a:p>
                    <a:r>
                      <a:rPr lang="en-US" altLang="en-US" sz="800" baseline="0"/>
                      <a:t>1367</a:t>
                    </a:r>
                  </a:p>
                </c:rich>
              </c:tx>
              <c:showVal val="1"/>
            </c:dLbl>
            <c:dLbl>
              <c:idx val="18"/>
              <c:tx>
                <c:rich>
                  <a:bodyPr/>
                  <a:lstStyle/>
                  <a:p>
                    <a:r>
                      <a:rPr lang="en-US" altLang="en-US" sz="800" baseline="0"/>
                      <a:t>1391</a:t>
                    </a:r>
                  </a:p>
                </c:rich>
              </c:tx>
              <c:showVal val="1"/>
            </c:dLbl>
            <c:txPr>
              <a:bodyPr/>
              <a:lstStyle/>
              <a:p>
                <a:pPr>
                  <a:defRPr sz="800" baseline="0"/>
                </a:pPr>
                <a:endParaRPr lang="zh-TW"/>
              </a:p>
            </c:txPr>
            <c:showVal val="1"/>
          </c:dLbls>
          <c:cat>
            <c:strRef>
              <c:f>高雄縣巿死亡人數結構比較!$A$2:$A$20</c:f>
              <c:strCache>
                <c:ptCount val="19"/>
                <c:pt idx="0">
                  <c:v>0歲</c:v>
                </c:pt>
                <c:pt idx="1">
                  <c:v>1-4歲 </c:v>
                </c:pt>
                <c:pt idx="2">
                  <c:v>5-9歲 </c:v>
                </c:pt>
                <c:pt idx="3">
                  <c:v>10-14歲</c:v>
                </c:pt>
                <c:pt idx="4">
                  <c:v>15-19歲</c:v>
                </c:pt>
                <c:pt idx="5">
                  <c:v>20-24歲</c:v>
                </c:pt>
                <c:pt idx="6">
                  <c:v>25-29歲</c:v>
                </c:pt>
                <c:pt idx="7">
                  <c:v>30-34歲</c:v>
                </c:pt>
                <c:pt idx="8">
                  <c:v>35-39歲</c:v>
                </c:pt>
                <c:pt idx="9">
                  <c:v>40-44歲</c:v>
                </c:pt>
                <c:pt idx="10">
                  <c:v>45-49歲</c:v>
                </c:pt>
                <c:pt idx="11">
                  <c:v>50-54歲</c:v>
                </c:pt>
                <c:pt idx="12">
                  <c:v>55-59歲</c:v>
                </c:pt>
                <c:pt idx="13">
                  <c:v>60-64歲</c:v>
                </c:pt>
                <c:pt idx="14">
                  <c:v>65-69歲</c:v>
                </c:pt>
                <c:pt idx="15">
                  <c:v>70-74歲</c:v>
                </c:pt>
                <c:pt idx="16">
                  <c:v>75-79歲</c:v>
                </c:pt>
                <c:pt idx="17">
                  <c:v>80-84歲</c:v>
                </c:pt>
                <c:pt idx="18">
                  <c:v>85歲+ </c:v>
                </c:pt>
              </c:strCache>
            </c:strRef>
          </c:cat>
          <c:val>
            <c:numRef>
              <c:f>高雄縣巿死亡人數結構比較!$B$2:$B$20</c:f>
              <c:numCache>
                <c:formatCode>General</c:formatCode>
                <c:ptCount val="19"/>
                <c:pt idx="0">
                  <c:v>-41</c:v>
                </c:pt>
                <c:pt idx="1">
                  <c:v>-14</c:v>
                </c:pt>
                <c:pt idx="2">
                  <c:v>-7</c:v>
                </c:pt>
                <c:pt idx="3">
                  <c:v>-13</c:v>
                </c:pt>
                <c:pt idx="4">
                  <c:v>-34</c:v>
                </c:pt>
                <c:pt idx="5">
                  <c:v>-60</c:v>
                </c:pt>
                <c:pt idx="6">
                  <c:v>-88</c:v>
                </c:pt>
                <c:pt idx="7">
                  <c:v>-138</c:v>
                </c:pt>
                <c:pt idx="8">
                  <c:v>-194</c:v>
                </c:pt>
                <c:pt idx="9">
                  <c:v>-282</c:v>
                </c:pt>
                <c:pt idx="10">
                  <c:v>-421</c:v>
                </c:pt>
                <c:pt idx="11">
                  <c:v>-573</c:v>
                </c:pt>
                <c:pt idx="12">
                  <c:v>-706</c:v>
                </c:pt>
                <c:pt idx="13">
                  <c:v>-601</c:v>
                </c:pt>
                <c:pt idx="14">
                  <c:v>-829</c:v>
                </c:pt>
                <c:pt idx="15">
                  <c:v>-974</c:v>
                </c:pt>
                <c:pt idx="16">
                  <c:v>-1284</c:v>
                </c:pt>
                <c:pt idx="17">
                  <c:v>-1367</c:v>
                </c:pt>
                <c:pt idx="18">
                  <c:v>-1391</c:v>
                </c:pt>
              </c:numCache>
            </c:numRef>
          </c:val>
        </c:ser>
        <c:ser>
          <c:idx val="1"/>
          <c:order val="1"/>
          <c:tx>
            <c:strRef>
              <c:f>高雄縣巿死亡人數結構比較!$C$1</c:f>
              <c:strCache>
                <c:ptCount val="1"/>
                <c:pt idx="0">
                  <c:v>高雄縣</c:v>
                </c:pt>
              </c:strCache>
            </c:strRef>
          </c:tx>
          <c:dLbls>
            <c:txPr>
              <a:bodyPr/>
              <a:lstStyle/>
              <a:p>
                <a:pPr>
                  <a:defRPr sz="800"/>
                </a:pPr>
                <a:endParaRPr lang="zh-TW"/>
              </a:p>
            </c:txPr>
            <c:showVal val="1"/>
          </c:dLbls>
          <c:cat>
            <c:strRef>
              <c:f>高雄縣巿死亡人數結構比較!$A$2:$A$20</c:f>
              <c:strCache>
                <c:ptCount val="19"/>
                <c:pt idx="0">
                  <c:v>0歲</c:v>
                </c:pt>
                <c:pt idx="1">
                  <c:v>1-4歲 </c:v>
                </c:pt>
                <c:pt idx="2">
                  <c:v>5-9歲 </c:v>
                </c:pt>
                <c:pt idx="3">
                  <c:v>10-14歲</c:v>
                </c:pt>
                <c:pt idx="4">
                  <c:v>15-19歲</c:v>
                </c:pt>
                <c:pt idx="5">
                  <c:v>20-24歲</c:v>
                </c:pt>
                <c:pt idx="6">
                  <c:v>25-29歲</c:v>
                </c:pt>
                <c:pt idx="7">
                  <c:v>30-34歲</c:v>
                </c:pt>
                <c:pt idx="8">
                  <c:v>35-39歲</c:v>
                </c:pt>
                <c:pt idx="9">
                  <c:v>40-44歲</c:v>
                </c:pt>
                <c:pt idx="10">
                  <c:v>45-49歲</c:v>
                </c:pt>
                <c:pt idx="11">
                  <c:v>50-54歲</c:v>
                </c:pt>
                <c:pt idx="12">
                  <c:v>55-59歲</c:v>
                </c:pt>
                <c:pt idx="13">
                  <c:v>60-64歲</c:v>
                </c:pt>
                <c:pt idx="14">
                  <c:v>65-69歲</c:v>
                </c:pt>
                <c:pt idx="15">
                  <c:v>70-74歲</c:v>
                </c:pt>
                <c:pt idx="16">
                  <c:v>75-79歲</c:v>
                </c:pt>
                <c:pt idx="17">
                  <c:v>80-84歲</c:v>
                </c:pt>
                <c:pt idx="18">
                  <c:v>85歲+ </c:v>
                </c:pt>
              </c:strCache>
            </c:strRef>
          </c:cat>
          <c:val>
            <c:numRef>
              <c:f>高雄縣巿死亡人數結構比較!$C$2:$C$20</c:f>
              <c:numCache>
                <c:formatCode>General</c:formatCode>
                <c:ptCount val="19"/>
                <c:pt idx="0">
                  <c:v>46</c:v>
                </c:pt>
                <c:pt idx="1">
                  <c:v>13</c:v>
                </c:pt>
                <c:pt idx="2">
                  <c:v>9</c:v>
                </c:pt>
                <c:pt idx="3">
                  <c:v>12</c:v>
                </c:pt>
                <c:pt idx="4">
                  <c:v>34</c:v>
                </c:pt>
                <c:pt idx="5">
                  <c:v>42</c:v>
                </c:pt>
                <c:pt idx="6">
                  <c:v>77</c:v>
                </c:pt>
                <c:pt idx="7">
                  <c:v>139</c:v>
                </c:pt>
                <c:pt idx="8">
                  <c:v>212</c:v>
                </c:pt>
                <c:pt idx="9">
                  <c:v>325</c:v>
                </c:pt>
                <c:pt idx="10">
                  <c:v>418</c:v>
                </c:pt>
                <c:pt idx="11">
                  <c:v>518</c:v>
                </c:pt>
                <c:pt idx="12">
                  <c:v>623</c:v>
                </c:pt>
                <c:pt idx="13">
                  <c:v>530</c:v>
                </c:pt>
                <c:pt idx="14">
                  <c:v>751</c:v>
                </c:pt>
                <c:pt idx="15">
                  <c:v>929</c:v>
                </c:pt>
                <c:pt idx="16">
                  <c:v>1276</c:v>
                </c:pt>
                <c:pt idx="17">
                  <c:v>1207</c:v>
                </c:pt>
                <c:pt idx="18">
                  <c:v>1257</c:v>
                </c:pt>
              </c:numCache>
            </c:numRef>
          </c:val>
        </c:ser>
        <c:gapWidth val="30"/>
        <c:overlap val="100"/>
        <c:axId val="87069440"/>
        <c:axId val="87070976"/>
      </c:barChart>
      <c:catAx>
        <c:axId val="87069440"/>
        <c:scaling>
          <c:orientation val="minMax"/>
        </c:scaling>
        <c:axPos val="l"/>
        <c:majorTickMark val="in"/>
        <c:tickLblPos val="low"/>
        <c:spPr>
          <a:ln w="38100">
            <a:solidFill>
              <a:schemeClr val="tx1"/>
            </a:solidFill>
          </a:ln>
        </c:spPr>
        <c:crossAx val="87070976"/>
        <c:crosses val="autoZero"/>
        <c:auto val="1"/>
        <c:lblAlgn val="ctr"/>
        <c:lblOffset val="100"/>
      </c:catAx>
      <c:valAx>
        <c:axId val="87070976"/>
        <c:scaling>
          <c:orientation val="minMax"/>
          <c:max val="1500"/>
          <c:min val="-1500"/>
        </c:scaling>
        <c:axPos val="b"/>
        <c:majorGridlines>
          <c:spPr>
            <a:ln>
              <a:solidFill>
                <a:schemeClr val="bg1"/>
              </a:solidFill>
            </a:ln>
          </c:spPr>
        </c:majorGridlines>
        <c:numFmt formatCode="General" sourceLinked="1"/>
        <c:tickLblPos val="nextTo"/>
        <c:spPr>
          <a:solidFill>
            <a:schemeClr val="bg1"/>
          </a:solidFill>
        </c:spPr>
        <c:crossAx val="87069440"/>
        <c:crosses val="autoZero"/>
        <c:crossBetween val="between"/>
      </c:valAx>
      <c:spPr>
        <a:solidFill>
          <a:schemeClr val="bg1"/>
        </a:solidFill>
        <a:ln>
          <a:noFill/>
        </a:ln>
      </c:spPr>
    </c:plotArea>
    <c:legend>
      <c:legendPos val="r"/>
      <c:layout>
        <c:manualLayout>
          <c:xMode val="edge"/>
          <c:yMode val="edge"/>
          <c:x val="0.76107532492173413"/>
          <c:y val="0.64849769873474361"/>
          <c:w val="0.22687648230718149"/>
          <c:h val="0.10787006043383029"/>
        </c:manualLayout>
      </c:layout>
    </c:legend>
    <c:plotVisOnly val="1"/>
  </c:chart>
  <c:spPr>
    <a:solidFill>
      <a:schemeClr val="bg1"/>
    </a:solidFill>
    <a:ln>
      <a:noFill/>
    </a:ln>
  </c:spPr>
  <c:externalData r:id="rId1"/>
  <c:userShapes r:id="rId2"/>
</c:chartSpace>
</file>

<file path=word/charts/chart23.xml><?xml version="1.0" encoding="utf-8"?>
<c:chartSpace xmlns:c="http://schemas.openxmlformats.org/drawingml/2006/chart" xmlns:a="http://schemas.openxmlformats.org/drawingml/2006/main" xmlns:r="http://schemas.openxmlformats.org/officeDocument/2006/relationships">
  <c:date1904 val="1"/>
  <c:lang val="zh-TW"/>
  <c:chart>
    <c:title>
      <c:tx>
        <c:rich>
          <a:bodyPr/>
          <a:lstStyle/>
          <a:p>
            <a:pPr>
              <a:defRPr/>
            </a:pPr>
            <a:r>
              <a:rPr lang="zh-TW" altLang="en-US" sz="1600">
                <a:latin typeface="標楷體" pitchFamily="65" charset="-120"/>
                <a:ea typeface="標楷體" pitchFamily="65" charset="-120"/>
              </a:rPr>
              <a:t>圖</a:t>
            </a:r>
            <a:r>
              <a:rPr lang="en-US" altLang="zh-TW" sz="1600">
                <a:latin typeface="標楷體" pitchFamily="65" charset="-120"/>
                <a:ea typeface="標楷體" pitchFamily="65" charset="-120"/>
              </a:rPr>
              <a:t>25  97</a:t>
            </a:r>
            <a:r>
              <a:rPr lang="zh-TW" altLang="en-US" sz="1600">
                <a:latin typeface="標楷體" pitchFamily="65" charset="-120"/>
                <a:ea typeface="標楷體" pitchFamily="65" charset="-120"/>
              </a:rPr>
              <a:t>年高雄巿各行政區死亡人數概況</a:t>
            </a:r>
          </a:p>
        </c:rich>
      </c:tx>
      <c:layout>
        <c:manualLayout>
          <c:xMode val="edge"/>
          <c:yMode val="edge"/>
          <c:x val="0.1335002199869525"/>
          <c:y val="0.87547579565183165"/>
        </c:manualLayout>
      </c:layout>
    </c:title>
    <c:plotArea>
      <c:layout>
        <c:manualLayout>
          <c:layoutTarget val="inner"/>
          <c:xMode val="edge"/>
          <c:yMode val="edge"/>
          <c:x val="0.11265507436570428"/>
          <c:y val="8.723491825732578E-2"/>
          <c:w val="0.82834580052493711"/>
          <c:h val="0.61345829200656077"/>
        </c:manualLayout>
      </c:layout>
      <c:barChart>
        <c:barDir val="col"/>
        <c:grouping val="stacked"/>
        <c:ser>
          <c:idx val="0"/>
          <c:order val="0"/>
          <c:tx>
            <c:v>各區死亡人數</c:v>
          </c:tx>
          <c:dLbls>
            <c:showVal val="1"/>
          </c:dLbls>
          <c:cat>
            <c:strRef>
              <c:f>高巿各區死亡人數及65歲以上死亡率!$A$2:$A$12</c:f>
              <c:strCache>
                <c:ptCount val="11"/>
                <c:pt idx="0">
                  <c:v>鹽埕區</c:v>
                </c:pt>
                <c:pt idx="1">
                  <c:v>鼓山區</c:v>
                </c:pt>
                <c:pt idx="2">
                  <c:v>左營區</c:v>
                </c:pt>
                <c:pt idx="3">
                  <c:v>楠梓區</c:v>
                </c:pt>
                <c:pt idx="4">
                  <c:v>三民區</c:v>
                </c:pt>
                <c:pt idx="5">
                  <c:v>新興區</c:v>
                </c:pt>
                <c:pt idx="6">
                  <c:v>前金區</c:v>
                </c:pt>
                <c:pt idx="7">
                  <c:v>苓雅區</c:v>
                </c:pt>
                <c:pt idx="8">
                  <c:v>前鎮區</c:v>
                </c:pt>
                <c:pt idx="9">
                  <c:v>旗津區</c:v>
                </c:pt>
                <c:pt idx="10">
                  <c:v>小港區</c:v>
                </c:pt>
              </c:strCache>
            </c:strRef>
          </c:cat>
          <c:val>
            <c:numRef>
              <c:f>高巿各區死亡人數及65歲以上死亡率!$B$2:$B$12</c:f>
              <c:numCache>
                <c:formatCode>General</c:formatCode>
                <c:ptCount val="11"/>
                <c:pt idx="0">
                  <c:v>218</c:v>
                </c:pt>
                <c:pt idx="1">
                  <c:v>809</c:v>
                </c:pt>
                <c:pt idx="2">
                  <c:v>1110</c:v>
                </c:pt>
                <c:pt idx="3">
                  <c:v>917</c:v>
                </c:pt>
                <c:pt idx="4">
                  <c:v>1826</c:v>
                </c:pt>
                <c:pt idx="5">
                  <c:v>352</c:v>
                </c:pt>
                <c:pt idx="6">
                  <c:v>265</c:v>
                </c:pt>
                <c:pt idx="7">
                  <c:v>1162</c:v>
                </c:pt>
                <c:pt idx="8">
                  <c:v>1282</c:v>
                </c:pt>
                <c:pt idx="9">
                  <c:v>265</c:v>
                </c:pt>
                <c:pt idx="10">
                  <c:v>811</c:v>
                </c:pt>
              </c:numCache>
            </c:numRef>
          </c:val>
        </c:ser>
        <c:ser>
          <c:idx val="1"/>
          <c:order val="1"/>
          <c:tx>
            <c:v>65歲以上死亡率(%)</c:v>
          </c:tx>
          <c:dLbls>
            <c:showVal val="1"/>
          </c:dLbls>
          <c:cat>
            <c:strRef>
              <c:f>高巿各區死亡人數及65歲以上死亡率!$A$2:$A$12</c:f>
              <c:strCache>
                <c:ptCount val="11"/>
                <c:pt idx="0">
                  <c:v>鹽埕區</c:v>
                </c:pt>
                <c:pt idx="1">
                  <c:v>鼓山區</c:v>
                </c:pt>
                <c:pt idx="2">
                  <c:v>左營區</c:v>
                </c:pt>
                <c:pt idx="3">
                  <c:v>楠梓區</c:v>
                </c:pt>
                <c:pt idx="4">
                  <c:v>三民區</c:v>
                </c:pt>
                <c:pt idx="5">
                  <c:v>新興區</c:v>
                </c:pt>
                <c:pt idx="6">
                  <c:v>前金區</c:v>
                </c:pt>
                <c:pt idx="7">
                  <c:v>苓雅區</c:v>
                </c:pt>
                <c:pt idx="8">
                  <c:v>前鎮區</c:v>
                </c:pt>
                <c:pt idx="9">
                  <c:v>旗津區</c:v>
                </c:pt>
                <c:pt idx="10">
                  <c:v>小港區</c:v>
                </c:pt>
              </c:strCache>
            </c:strRef>
          </c:cat>
          <c:val>
            <c:numRef>
              <c:f>高巿各區死亡人數及65歲以上死亡率!$G$2:$G$12</c:f>
              <c:numCache>
                <c:formatCode>0.0_ </c:formatCode>
                <c:ptCount val="11"/>
                <c:pt idx="0">
                  <c:v>68.807339449541303</c:v>
                </c:pt>
                <c:pt idx="1">
                  <c:v>64.771322620519157</c:v>
                </c:pt>
                <c:pt idx="2">
                  <c:v>69.279279279279294</c:v>
                </c:pt>
                <c:pt idx="3">
                  <c:v>64.885496183206058</c:v>
                </c:pt>
                <c:pt idx="4">
                  <c:v>61.883899233296546</c:v>
                </c:pt>
                <c:pt idx="5">
                  <c:v>72.159090909090878</c:v>
                </c:pt>
                <c:pt idx="6">
                  <c:v>74.339622641509422</c:v>
                </c:pt>
                <c:pt idx="7">
                  <c:v>68.244406196213433</c:v>
                </c:pt>
                <c:pt idx="8">
                  <c:v>63.728549141965907</c:v>
                </c:pt>
                <c:pt idx="9">
                  <c:v>55.84905660377342</c:v>
                </c:pt>
                <c:pt idx="10">
                  <c:v>74.9691738594328</c:v>
                </c:pt>
              </c:numCache>
            </c:numRef>
          </c:val>
        </c:ser>
        <c:overlap val="100"/>
        <c:axId val="87199104"/>
        <c:axId val="87225472"/>
      </c:barChart>
      <c:catAx>
        <c:axId val="87199104"/>
        <c:scaling>
          <c:orientation val="minMax"/>
        </c:scaling>
        <c:axPos val="b"/>
        <c:tickLblPos val="nextTo"/>
        <c:txPr>
          <a:bodyPr rot="0" vert="eaVert"/>
          <a:lstStyle/>
          <a:p>
            <a:pPr>
              <a:defRPr>
                <a:latin typeface="標楷體" pitchFamily="65" charset="-120"/>
                <a:ea typeface="標楷體" pitchFamily="65" charset="-120"/>
              </a:defRPr>
            </a:pPr>
            <a:endParaRPr lang="zh-TW"/>
          </a:p>
        </c:txPr>
        <c:crossAx val="87225472"/>
        <c:crosses val="autoZero"/>
        <c:auto val="1"/>
        <c:lblAlgn val="ctr"/>
        <c:lblOffset val="100"/>
      </c:catAx>
      <c:valAx>
        <c:axId val="87225472"/>
        <c:scaling>
          <c:orientation val="minMax"/>
        </c:scaling>
        <c:axPos val="l"/>
        <c:title>
          <c:tx>
            <c:rich>
              <a:bodyPr rot="0" vert="horz"/>
              <a:lstStyle/>
              <a:p>
                <a:pPr>
                  <a:defRPr>
                    <a:latin typeface="標楷體" pitchFamily="65" charset="-120"/>
                    <a:ea typeface="標楷體" pitchFamily="65" charset="-120"/>
                  </a:defRPr>
                </a:pPr>
                <a:r>
                  <a:rPr lang="zh-TW" altLang="en-US">
                    <a:latin typeface="標楷體" pitchFamily="65" charset="-120"/>
                    <a:ea typeface="標楷體" pitchFamily="65" charset="-120"/>
                  </a:rPr>
                  <a:t>人</a:t>
                </a:r>
              </a:p>
            </c:rich>
          </c:tx>
          <c:layout>
            <c:manualLayout>
              <c:xMode val="edge"/>
              <c:yMode val="edge"/>
              <c:x val="4.1666666666666664E-2"/>
              <c:y val="1.2653042647125693E-4"/>
            </c:manualLayout>
          </c:layout>
        </c:title>
        <c:numFmt formatCode="General" sourceLinked="1"/>
        <c:tickLblPos val="nextTo"/>
        <c:crossAx val="87199104"/>
        <c:crosses val="autoZero"/>
        <c:crossBetween val="between"/>
      </c:valAx>
    </c:plotArea>
    <c:legend>
      <c:legendPos val="r"/>
      <c:layout>
        <c:manualLayout>
          <c:xMode val="edge"/>
          <c:yMode val="edge"/>
          <c:x val="0.62207086614173501"/>
          <c:y val="7.7169942446140324E-2"/>
          <c:w val="0.25690430314707935"/>
          <c:h val="0.11910115871926592"/>
        </c:manualLayout>
      </c:layout>
      <c:txPr>
        <a:bodyPr/>
        <a:lstStyle/>
        <a:p>
          <a:pPr>
            <a:defRPr>
              <a:latin typeface="標楷體" pitchFamily="65" charset="-120"/>
              <a:ea typeface="標楷體" pitchFamily="65" charset="-120"/>
            </a:defRPr>
          </a:pPr>
          <a:endParaRPr lang="zh-TW"/>
        </a:p>
      </c:txPr>
    </c:legend>
    <c:plotVisOnly val="1"/>
  </c:chart>
  <c:externalData r:id="rId1"/>
</c:chartSpace>
</file>

<file path=word/charts/chart24.xml><?xml version="1.0" encoding="utf-8"?>
<c:chartSpace xmlns:c="http://schemas.openxmlformats.org/drawingml/2006/chart" xmlns:a="http://schemas.openxmlformats.org/drawingml/2006/main" xmlns:r="http://schemas.openxmlformats.org/officeDocument/2006/relationships">
  <c:date1904 val="1"/>
  <c:lang val="zh-TW"/>
  <c:chart>
    <c:title>
      <c:tx>
        <c:rich>
          <a:bodyPr/>
          <a:lstStyle/>
          <a:p>
            <a:pPr>
              <a:defRPr/>
            </a:pPr>
            <a:r>
              <a:rPr lang="zh-TW" altLang="en-US" sz="1600">
                <a:latin typeface="標楷體" pitchFamily="65" charset="-120"/>
                <a:ea typeface="標楷體" pitchFamily="65" charset="-120"/>
              </a:rPr>
              <a:t>圖</a:t>
            </a:r>
            <a:r>
              <a:rPr lang="en-US" altLang="zh-TW" sz="1600">
                <a:latin typeface="標楷體" pitchFamily="65" charset="-120"/>
                <a:ea typeface="標楷體" pitchFamily="65" charset="-120"/>
              </a:rPr>
              <a:t>26  97</a:t>
            </a:r>
            <a:r>
              <a:rPr lang="zh-TW" altLang="en-US" sz="1600">
                <a:latin typeface="標楷體" pitchFamily="65" charset="-120"/>
                <a:ea typeface="標楷體" pitchFamily="65" charset="-120"/>
              </a:rPr>
              <a:t>年高雄巿各行政區粗死亡率概況</a:t>
            </a:r>
          </a:p>
        </c:rich>
      </c:tx>
      <c:layout>
        <c:manualLayout>
          <c:xMode val="edge"/>
          <c:yMode val="edge"/>
          <c:x val="0.14678127066177796"/>
          <c:y val="0.88532373292910582"/>
        </c:manualLayout>
      </c:layout>
    </c:title>
    <c:plotArea>
      <c:layout>
        <c:manualLayout>
          <c:layoutTarget val="inner"/>
          <c:xMode val="edge"/>
          <c:yMode val="edge"/>
          <c:x val="0.11893290056300219"/>
          <c:y val="0.10353193818687102"/>
          <c:w val="0.81639588801399865"/>
          <c:h val="0.57382289780622353"/>
        </c:manualLayout>
      </c:layout>
      <c:barChart>
        <c:barDir val="col"/>
        <c:grouping val="clustered"/>
        <c:ser>
          <c:idx val="0"/>
          <c:order val="0"/>
          <c:spPr>
            <a:solidFill>
              <a:srgbClr val="F5430B"/>
            </a:solidFill>
          </c:spPr>
          <c:dLbls>
            <c:showVal val="1"/>
          </c:dLbls>
          <c:cat>
            <c:strRef>
              <c:f>高巿各區死亡率!$A$2:$A$12</c:f>
              <c:strCache>
                <c:ptCount val="11"/>
                <c:pt idx="0">
                  <c:v>鹽埕區</c:v>
                </c:pt>
                <c:pt idx="1">
                  <c:v>鼓山區</c:v>
                </c:pt>
                <c:pt idx="2">
                  <c:v>左營區</c:v>
                </c:pt>
                <c:pt idx="3">
                  <c:v>楠梓區</c:v>
                </c:pt>
                <c:pt idx="4">
                  <c:v>三民區</c:v>
                </c:pt>
                <c:pt idx="5">
                  <c:v>新興區</c:v>
                </c:pt>
                <c:pt idx="6">
                  <c:v>前金區</c:v>
                </c:pt>
                <c:pt idx="7">
                  <c:v>苓雅區</c:v>
                </c:pt>
                <c:pt idx="8">
                  <c:v>前鎮區</c:v>
                </c:pt>
                <c:pt idx="9">
                  <c:v>旗津區</c:v>
                </c:pt>
                <c:pt idx="10">
                  <c:v>小港區</c:v>
                </c:pt>
              </c:strCache>
            </c:strRef>
          </c:cat>
          <c:val>
            <c:numRef>
              <c:f>高巿各區死亡率!$D$2:$D$12</c:f>
              <c:numCache>
                <c:formatCode>0.0_ </c:formatCode>
                <c:ptCount val="11"/>
                <c:pt idx="0">
                  <c:v>768.93231279319946</c:v>
                </c:pt>
                <c:pt idx="1">
                  <c:v>651.91464672511609</c:v>
                </c:pt>
                <c:pt idx="2">
                  <c:v>592.48030403313805</c:v>
                </c:pt>
                <c:pt idx="3">
                  <c:v>540.77324086523754</c:v>
                </c:pt>
                <c:pt idx="4">
                  <c:v>512.18472309487481</c:v>
                </c:pt>
                <c:pt idx="5">
                  <c:v>617.13243802377349</c:v>
                </c:pt>
                <c:pt idx="6">
                  <c:v>887.17777033814127</c:v>
                </c:pt>
                <c:pt idx="7">
                  <c:v>620.09050546448088</c:v>
                </c:pt>
                <c:pt idx="8">
                  <c:v>639.33772192299796</c:v>
                </c:pt>
                <c:pt idx="9">
                  <c:v>883.5100353404016</c:v>
                </c:pt>
                <c:pt idx="10">
                  <c:v>532.13826408755676</c:v>
                </c:pt>
              </c:numCache>
            </c:numRef>
          </c:val>
        </c:ser>
        <c:axId val="87238144"/>
        <c:axId val="87239680"/>
      </c:barChart>
      <c:catAx>
        <c:axId val="87238144"/>
        <c:scaling>
          <c:orientation val="minMax"/>
        </c:scaling>
        <c:axPos val="b"/>
        <c:tickLblPos val="nextTo"/>
        <c:txPr>
          <a:bodyPr rot="0" vert="eaVert"/>
          <a:lstStyle/>
          <a:p>
            <a:pPr>
              <a:defRPr>
                <a:latin typeface="標楷體" pitchFamily="65" charset="-120"/>
                <a:ea typeface="標楷體" pitchFamily="65" charset="-120"/>
              </a:defRPr>
            </a:pPr>
            <a:endParaRPr lang="zh-TW"/>
          </a:p>
        </c:txPr>
        <c:crossAx val="87239680"/>
        <c:crosses val="autoZero"/>
        <c:auto val="1"/>
        <c:lblAlgn val="ctr"/>
        <c:lblOffset val="100"/>
      </c:catAx>
      <c:valAx>
        <c:axId val="87239680"/>
        <c:scaling>
          <c:orientation val="minMax"/>
        </c:scaling>
        <c:axPos val="l"/>
        <c:title>
          <c:tx>
            <c:rich>
              <a:bodyPr rot="0" vert="horz"/>
              <a:lstStyle/>
              <a:p>
                <a:pPr>
                  <a:defRPr/>
                </a:pPr>
                <a:r>
                  <a:rPr lang="zh-TW" altLang="en-US" sz="900">
                    <a:latin typeface="標楷體" pitchFamily="65" charset="-120"/>
                    <a:ea typeface="標楷體" pitchFamily="65" charset="-120"/>
                  </a:rPr>
                  <a:t>每十萬人口死亡率</a:t>
                </a:r>
              </a:p>
            </c:rich>
          </c:tx>
          <c:layout>
            <c:manualLayout>
              <c:xMode val="edge"/>
              <c:yMode val="edge"/>
              <c:x val="2.0356234096692107E-2"/>
              <c:y val="5.3986834533383933E-3"/>
            </c:manualLayout>
          </c:layout>
        </c:title>
        <c:numFmt formatCode="0_ " sourceLinked="0"/>
        <c:tickLblPos val="nextTo"/>
        <c:crossAx val="87238144"/>
        <c:crosses val="autoZero"/>
        <c:crossBetween val="between"/>
        <c:majorUnit val="200"/>
      </c:valAx>
    </c:plotArea>
    <c:plotVisOnly val="1"/>
  </c:chart>
  <c:externalData r:id="rId1"/>
</c:chartSpace>
</file>

<file path=word/charts/chart25.xml><?xml version="1.0" encoding="utf-8"?>
<c:chartSpace xmlns:c="http://schemas.openxmlformats.org/drawingml/2006/chart" xmlns:a="http://schemas.openxmlformats.org/drawingml/2006/main" xmlns:r="http://schemas.openxmlformats.org/officeDocument/2006/relationships">
  <c:date1904 val="1"/>
  <c:lang val="zh-TW"/>
  <c:chart>
    <c:title>
      <c:tx>
        <c:rich>
          <a:bodyPr/>
          <a:lstStyle/>
          <a:p>
            <a:pPr>
              <a:defRPr/>
            </a:pPr>
            <a:r>
              <a:rPr lang="zh-TW" altLang="en-US" sz="1600">
                <a:latin typeface="標楷體" pitchFamily="65" charset="-120"/>
                <a:ea typeface="標楷體" pitchFamily="65" charset="-120"/>
              </a:rPr>
              <a:t>圖</a:t>
            </a:r>
            <a:r>
              <a:rPr lang="en-US" altLang="zh-TW" sz="1600">
                <a:latin typeface="標楷體" pitchFamily="65" charset="-120"/>
                <a:ea typeface="標楷體" pitchFamily="65" charset="-120"/>
              </a:rPr>
              <a:t>27 97</a:t>
            </a:r>
            <a:r>
              <a:rPr lang="zh-TW" altLang="en-US" sz="1600">
                <a:latin typeface="標楷體" pitchFamily="65" charset="-120"/>
                <a:ea typeface="標楷體" pitchFamily="65" charset="-120"/>
              </a:rPr>
              <a:t>年高雄縣各鄉鎮死亡人數概況</a:t>
            </a:r>
          </a:p>
        </c:rich>
      </c:tx>
      <c:layout>
        <c:manualLayout>
          <c:xMode val="edge"/>
          <c:yMode val="edge"/>
          <c:x val="0.20542610311362924"/>
          <c:y val="0.92478840036181564"/>
        </c:manualLayout>
      </c:layout>
    </c:title>
    <c:plotArea>
      <c:layout>
        <c:manualLayout>
          <c:layoutTarget val="inner"/>
          <c:xMode val="edge"/>
          <c:yMode val="edge"/>
          <c:x val="9.1524976170693662E-2"/>
          <c:y val="5.1444305761643772E-2"/>
          <c:w val="0.84604383739634281"/>
          <c:h val="0.71840625612260645"/>
        </c:manualLayout>
      </c:layout>
      <c:barChart>
        <c:barDir val="col"/>
        <c:grouping val="stacked"/>
        <c:ser>
          <c:idx val="0"/>
          <c:order val="0"/>
          <c:tx>
            <c:v>各鄉鎮死亡人數</c:v>
          </c:tx>
          <c:dLbls>
            <c:dLbl>
              <c:idx val="2"/>
              <c:layout>
                <c:manualLayout>
                  <c:x val="-1.9943115096362367E-17"/>
                  <c:y val="2.0567674288366488E-2"/>
                </c:manualLayout>
              </c:layout>
              <c:showVal val="1"/>
            </c:dLbl>
            <c:dLbl>
              <c:idx val="4"/>
              <c:layout>
                <c:manualLayout>
                  <c:x val="4.3512753776572977E-3"/>
                  <c:y val="4.1135348576732803E-2"/>
                </c:manualLayout>
              </c:layout>
              <c:showVal val="1"/>
            </c:dLbl>
            <c:dLbl>
              <c:idx val="5"/>
              <c:layout>
                <c:manualLayout>
                  <c:x val="0"/>
                  <c:y val="8.2270697153466275E-3"/>
                </c:manualLayout>
              </c:layout>
              <c:showVal val="1"/>
            </c:dLbl>
            <c:dLbl>
              <c:idx val="6"/>
              <c:layout>
                <c:manualLayout>
                  <c:x val="0"/>
                  <c:y val="3.7021813719060069E-2"/>
                </c:manualLayout>
              </c:layout>
              <c:showVal val="1"/>
            </c:dLbl>
            <c:dLbl>
              <c:idx val="8"/>
              <c:layout>
                <c:manualLayout>
                  <c:x val="0"/>
                  <c:y val="2.87947440037132E-2"/>
                </c:manualLayout>
              </c:layout>
              <c:showVal val="1"/>
            </c:dLbl>
            <c:dLbl>
              <c:idx val="10"/>
              <c:layout>
                <c:manualLayout>
                  <c:x val="0"/>
                  <c:y val="4.1135348576732803E-2"/>
                </c:manualLayout>
              </c:layout>
              <c:showVal val="1"/>
            </c:dLbl>
            <c:dLbl>
              <c:idx val="11"/>
              <c:layout>
                <c:manualLayout>
                  <c:x val="0"/>
                  <c:y val="-2.0567674288366582E-2"/>
                </c:manualLayout>
              </c:layout>
              <c:showVal val="1"/>
            </c:dLbl>
            <c:dLbl>
              <c:idx val="12"/>
              <c:layout>
                <c:manualLayout>
                  <c:x val="0"/>
                  <c:y val="8.2270697153466275E-3"/>
                </c:manualLayout>
              </c:layout>
              <c:showVal val="1"/>
            </c:dLbl>
            <c:dLbl>
              <c:idx val="15"/>
              <c:layout>
                <c:manualLayout>
                  <c:x val="0"/>
                  <c:y val="1.6454139430693265E-2"/>
                </c:manualLayout>
              </c:layout>
              <c:showVal val="1"/>
            </c:dLbl>
            <c:dLbl>
              <c:idx val="17"/>
              <c:layout>
                <c:manualLayout>
                  <c:x val="0"/>
                  <c:y val="4.1135348576732868E-3"/>
                </c:manualLayout>
              </c:layout>
              <c:showVal val="1"/>
            </c:dLbl>
            <c:dLbl>
              <c:idx val="20"/>
              <c:layout>
                <c:manualLayout>
                  <c:x val="7.9772460385449272E-17"/>
                  <c:y val="1.6454139430693265E-2"/>
                </c:manualLayout>
              </c:layout>
              <c:showVal val="1"/>
            </c:dLbl>
            <c:dLbl>
              <c:idx val="23"/>
              <c:layout>
                <c:manualLayout>
                  <c:x val="0"/>
                  <c:y val="-1.2340604573019939E-2"/>
                </c:manualLayout>
              </c:layout>
              <c:showVal val="1"/>
            </c:dLbl>
            <c:showVal val="1"/>
          </c:dLbls>
          <c:cat>
            <c:strRef>
              <c:f>高縣各鄉鎮死亡人數及65歲以上死亡率!$A$2:$A$28</c:f>
              <c:strCache>
                <c:ptCount val="27"/>
                <c:pt idx="0">
                  <c:v>鳳山巿</c:v>
                </c:pt>
                <c:pt idx="1">
                  <c:v>岡山鎮</c:v>
                </c:pt>
                <c:pt idx="2">
                  <c:v>旗山鎮</c:v>
                </c:pt>
                <c:pt idx="3">
                  <c:v>美濃鎮</c:v>
                </c:pt>
                <c:pt idx="4">
                  <c:v>林園鄉</c:v>
                </c:pt>
                <c:pt idx="5">
                  <c:v>大寮鄉</c:v>
                </c:pt>
                <c:pt idx="6">
                  <c:v>大樹鄉</c:v>
                </c:pt>
                <c:pt idx="7">
                  <c:v>仁武鄉</c:v>
                </c:pt>
                <c:pt idx="8">
                  <c:v>大社鄉</c:v>
                </c:pt>
                <c:pt idx="9">
                  <c:v>鳥松鄉</c:v>
                </c:pt>
                <c:pt idx="10">
                  <c:v>橋頭鄉</c:v>
                </c:pt>
                <c:pt idx="11">
                  <c:v>燕巢鄉</c:v>
                </c:pt>
                <c:pt idx="12">
                  <c:v>田寮鄉</c:v>
                </c:pt>
                <c:pt idx="13">
                  <c:v>阿蓮鄉</c:v>
                </c:pt>
                <c:pt idx="14">
                  <c:v>路竹鄉</c:v>
                </c:pt>
                <c:pt idx="15">
                  <c:v>湖內鄉</c:v>
                </c:pt>
                <c:pt idx="16">
                  <c:v>茄萣鄉</c:v>
                </c:pt>
                <c:pt idx="17">
                  <c:v>永安鄉</c:v>
                </c:pt>
                <c:pt idx="18">
                  <c:v>彌陀鄉</c:v>
                </c:pt>
                <c:pt idx="19">
                  <c:v>梓官鄉</c:v>
                </c:pt>
                <c:pt idx="20">
                  <c:v>六龜鄉</c:v>
                </c:pt>
                <c:pt idx="21">
                  <c:v>甲仙鄉</c:v>
                </c:pt>
                <c:pt idx="22">
                  <c:v>杉林鄉</c:v>
                </c:pt>
                <c:pt idx="23">
                  <c:v>內門鄉</c:v>
                </c:pt>
                <c:pt idx="24">
                  <c:v>茂林鄉</c:v>
                </c:pt>
                <c:pt idx="25">
                  <c:v>桃源鄉</c:v>
                </c:pt>
                <c:pt idx="26">
                  <c:v>三民鄉</c:v>
                </c:pt>
              </c:strCache>
            </c:strRef>
          </c:cat>
          <c:val>
            <c:numRef>
              <c:f>高縣各鄉鎮死亡人數及65歲以上死亡率!$B$2:$B$28</c:f>
              <c:numCache>
                <c:formatCode>General</c:formatCode>
                <c:ptCount val="27"/>
                <c:pt idx="0">
                  <c:v>1668</c:v>
                </c:pt>
                <c:pt idx="1">
                  <c:v>609</c:v>
                </c:pt>
                <c:pt idx="2">
                  <c:v>409</c:v>
                </c:pt>
                <c:pt idx="3">
                  <c:v>465</c:v>
                </c:pt>
                <c:pt idx="4">
                  <c:v>513</c:v>
                </c:pt>
                <c:pt idx="5">
                  <c:v>688</c:v>
                </c:pt>
                <c:pt idx="6">
                  <c:v>358</c:v>
                </c:pt>
                <c:pt idx="7">
                  <c:v>321</c:v>
                </c:pt>
                <c:pt idx="8">
                  <c:v>200</c:v>
                </c:pt>
                <c:pt idx="9">
                  <c:v>238</c:v>
                </c:pt>
                <c:pt idx="10">
                  <c:v>280</c:v>
                </c:pt>
                <c:pt idx="11">
                  <c:v>339</c:v>
                </c:pt>
                <c:pt idx="12">
                  <c:v>108</c:v>
                </c:pt>
                <c:pt idx="13">
                  <c:v>201</c:v>
                </c:pt>
                <c:pt idx="14">
                  <c:v>367</c:v>
                </c:pt>
                <c:pt idx="15">
                  <c:v>200</c:v>
                </c:pt>
                <c:pt idx="16">
                  <c:v>250</c:v>
                </c:pt>
                <c:pt idx="17">
                  <c:v>104</c:v>
                </c:pt>
                <c:pt idx="18">
                  <c:v>156</c:v>
                </c:pt>
                <c:pt idx="19">
                  <c:v>269</c:v>
                </c:pt>
                <c:pt idx="20">
                  <c:v>176</c:v>
                </c:pt>
                <c:pt idx="21">
                  <c:v>94</c:v>
                </c:pt>
                <c:pt idx="22">
                  <c:v>143</c:v>
                </c:pt>
                <c:pt idx="23">
                  <c:v>163</c:v>
                </c:pt>
                <c:pt idx="24">
                  <c:v>18</c:v>
                </c:pt>
                <c:pt idx="25">
                  <c:v>44</c:v>
                </c:pt>
                <c:pt idx="26">
                  <c:v>37</c:v>
                </c:pt>
              </c:numCache>
            </c:numRef>
          </c:val>
        </c:ser>
        <c:ser>
          <c:idx val="1"/>
          <c:order val="1"/>
          <c:tx>
            <c:v>65歲以上死亡率(%)</c:v>
          </c:tx>
          <c:dLbls>
            <c:dLbl>
              <c:idx val="6"/>
              <c:layout>
                <c:manualLayout>
                  <c:x val="0"/>
                  <c:y val="-1.2340604573019864E-2"/>
                </c:manualLayout>
              </c:layout>
              <c:showVal val="1"/>
            </c:dLbl>
            <c:dLbl>
              <c:idx val="8"/>
              <c:layout>
                <c:manualLayout>
                  <c:x val="-4.3512753776572578E-3"/>
                  <c:y val="0"/>
                </c:manualLayout>
              </c:layout>
              <c:showVal val="1"/>
            </c:dLbl>
            <c:dLbl>
              <c:idx val="10"/>
              <c:layout>
                <c:manualLayout>
                  <c:x val="0"/>
                  <c:y val="-1.2340928473402443E-2"/>
                </c:manualLayout>
              </c:layout>
              <c:showVal val="1"/>
            </c:dLbl>
            <c:dLbl>
              <c:idx val="11"/>
              <c:layout>
                <c:manualLayout>
                  <c:x val="0"/>
                  <c:y val="-2.0567674288366582E-2"/>
                </c:manualLayout>
              </c:layout>
              <c:showVal val="1"/>
            </c:dLbl>
            <c:dLbl>
              <c:idx val="17"/>
              <c:layout>
                <c:manualLayout>
                  <c:x val="2.1756376888286588E-3"/>
                  <c:y val="-1.2340604573019864E-2"/>
                </c:manualLayout>
              </c:layout>
              <c:showVal val="1"/>
            </c:dLbl>
            <c:dLbl>
              <c:idx val="18"/>
              <c:layout>
                <c:manualLayout>
                  <c:x val="2.1756376888285691E-3"/>
                  <c:y val="-1.2340604573019939E-2"/>
                </c:manualLayout>
              </c:layout>
              <c:showVal val="1"/>
            </c:dLbl>
            <c:dLbl>
              <c:idx val="24"/>
              <c:layout>
                <c:manualLayout>
                  <c:x val="0"/>
                  <c:y val="-1.6454139430693265E-2"/>
                </c:manualLayout>
              </c:layout>
              <c:showVal val="1"/>
            </c:dLbl>
            <c:dLbl>
              <c:idx val="25"/>
              <c:layout>
                <c:manualLayout>
                  <c:x val="0"/>
                  <c:y val="-2.87947440037132E-2"/>
                </c:manualLayout>
              </c:layout>
              <c:showVal val="1"/>
            </c:dLbl>
            <c:dLbl>
              <c:idx val="26"/>
              <c:layout>
                <c:manualLayout>
                  <c:x val="1.0878188444143243E-2"/>
                  <c:y val="-2.0567674288366582E-2"/>
                </c:manualLayout>
              </c:layout>
              <c:showVal val="1"/>
            </c:dLbl>
            <c:txPr>
              <a:bodyPr/>
              <a:lstStyle/>
              <a:p>
                <a:pPr>
                  <a:defRPr sz="800"/>
                </a:pPr>
                <a:endParaRPr lang="zh-TW"/>
              </a:p>
            </c:txPr>
            <c:showVal val="1"/>
          </c:dLbls>
          <c:cat>
            <c:strRef>
              <c:f>高縣各鄉鎮死亡人數及65歲以上死亡率!$A$2:$A$28</c:f>
              <c:strCache>
                <c:ptCount val="27"/>
                <c:pt idx="0">
                  <c:v>鳳山巿</c:v>
                </c:pt>
                <c:pt idx="1">
                  <c:v>岡山鎮</c:v>
                </c:pt>
                <c:pt idx="2">
                  <c:v>旗山鎮</c:v>
                </c:pt>
                <c:pt idx="3">
                  <c:v>美濃鎮</c:v>
                </c:pt>
                <c:pt idx="4">
                  <c:v>林園鄉</c:v>
                </c:pt>
                <c:pt idx="5">
                  <c:v>大寮鄉</c:v>
                </c:pt>
                <c:pt idx="6">
                  <c:v>大樹鄉</c:v>
                </c:pt>
                <c:pt idx="7">
                  <c:v>仁武鄉</c:v>
                </c:pt>
                <c:pt idx="8">
                  <c:v>大社鄉</c:v>
                </c:pt>
                <c:pt idx="9">
                  <c:v>鳥松鄉</c:v>
                </c:pt>
                <c:pt idx="10">
                  <c:v>橋頭鄉</c:v>
                </c:pt>
                <c:pt idx="11">
                  <c:v>燕巢鄉</c:v>
                </c:pt>
                <c:pt idx="12">
                  <c:v>田寮鄉</c:v>
                </c:pt>
                <c:pt idx="13">
                  <c:v>阿蓮鄉</c:v>
                </c:pt>
                <c:pt idx="14">
                  <c:v>路竹鄉</c:v>
                </c:pt>
                <c:pt idx="15">
                  <c:v>湖內鄉</c:v>
                </c:pt>
                <c:pt idx="16">
                  <c:v>茄萣鄉</c:v>
                </c:pt>
                <c:pt idx="17">
                  <c:v>永安鄉</c:v>
                </c:pt>
                <c:pt idx="18">
                  <c:v>彌陀鄉</c:v>
                </c:pt>
                <c:pt idx="19">
                  <c:v>梓官鄉</c:v>
                </c:pt>
                <c:pt idx="20">
                  <c:v>六龜鄉</c:v>
                </c:pt>
                <c:pt idx="21">
                  <c:v>甲仙鄉</c:v>
                </c:pt>
                <c:pt idx="22">
                  <c:v>杉林鄉</c:v>
                </c:pt>
                <c:pt idx="23">
                  <c:v>內門鄉</c:v>
                </c:pt>
                <c:pt idx="24">
                  <c:v>茂林鄉</c:v>
                </c:pt>
                <c:pt idx="25">
                  <c:v>桃源鄉</c:v>
                </c:pt>
                <c:pt idx="26">
                  <c:v>三民鄉</c:v>
                </c:pt>
              </c:strCache>
            </c:strRef>
          </c:cat>
          <c:val>
            <c:numRef>
              <c:f>高縣各鄉鎮死亡人數及65歲以上死亡率!$D$2:$D$28</c:f>
              <c:numCache>
                <c:formatCode>0.0_ </c:formatCode>
                <c:ptCount val="27"/>
                <c:pt idx="0">
                  <c:v>60.19184652278178</c:v>
                </c:pt>
                <c:pt idx="1">
                  <c:v>67.81609195402298</c:v>
                </c:pt>
                <c:pt idx="2">
                  <c:v>71.149144254278724</c:v>
                </c:pt>
                <c:pt idx="3">
                  <c:v>76.774193548387402</c:v>
                </c:pt>
                <c:pt idx="4">
                  <c:v>58.674463937621837</c:v>
                </c:pt>
                <c:pt idx="5">
                  <c:v>61.48255813953503</c:v>
                </c:pt>
                <c:pt idx="6">
                  <c:v>68.435754189944134</c:v>
                </c:pt>
                <c:pt idx="7">
                  <c:v>45.171339563862894</c:v>
                </c:pt>
                <c:pt idx="8">
                  <c:v>60.5</c:v>
                </c:pt>
                <c:pt idx="9">
                  <c:v>58.403361344537863</c:v>
                </c:pt>
                <c:pt idx="10">
                  <c:v>67.5</c:v>
                </c:pt>
                <c:pt idx="11">
                  <c:v>76.401179941003335</c:v>
                </c:pt>
                <c:pt idx="12">
                  <c:v>79.629629629629633</c:v>
                </c:pt>
                <c:pt idx="13">
                  <c:v>66.169154228855717</c:v>
                </c:pt>
                <c:pt idx="14">
                  <c:v>66.485013623978531</c:v>
                </c:pt>
                <c:pt idx="15">
                  <c:v>67.5</c:v>
                </c:pt>
                <c:pt idx="16">
                  <c:v>63.6</c:v>
                </c:pt>
                <c:pt idx="17">
                  <c:v>67.307692307692278</c:v>
                </c:pt>
                <c:pt idx="18">
                  <c:v>65.384615384615657</c:v>
                </c:pt>
                <c:pt idx="19">
                  <c:v>61.338289962825279</c:v>
                </c:pt>
                <c:pt idx="20">
                  <c:v>64.204545454545467</c:v>
                </c:pt>
                <c:pt idx="21">
                  <c:v>73.404255319149229</c:v>
                </c:pt>
                <c:pt idx="22">
                  <c:v>70.629370629370612</c:v>
                </c:pt>
                <c:pt idx="23">
                  <c:v>71.165644171779078</c:v>
                </c:pt>
                <c:pt idx="24">
                  <c:v>50</c:v>
                </c:pt>
                <c:pt idx="25">
                  <c:v>34.090909090909214</c:v>
                </c:pt>
                <c:pt idx="26">
                  <c:v>43.243243243243114</c:v>
                </c:pt>
              </c:numCache>
            </c:numRef>
          </c:val>
        </c:ser>
        <c:overlap val="100"/>
        <c:axId val="87282816"/>
        <c:axId val="87284352"/>
      </c:barChart>
      <c:catAx>
        <c:axId val="87282816"/>
        <c:scaling>
          <c:orientation val="minMax"/>
        </c:scaling>
        <c:axPos val="b"/>
        <c:tickLblPos val="nextTo"/>
        <c:txPr>
          <a:bodyPr rot="0" vert="eaVert"/>
          <a:lstStyle/>
          <a:p>
            <a:pPr>
              <a:defRPr>
                <a:latin typeface="標楷體" pitchFamily="65" charset="-120"/>
                <a:ea typeface="標楷體" pitchFamily="65" charset="-120"/>
              </a:defRPr>
            </a:pPr>
            <a:endParaRPr lang="zh-TW"/>
          </a:p>
        </c:txPr>
        <c:crossAx val="87284352"/>
        <c:crosses val="autoZero"/>
        <c:auto val="1"/>
        <c:lblAlgn val="ctr"/>
        <c:lblOffset val="100"/>
      </c:catAx>
      <c:valAx>
        <c:axId val="87284352"/>
        <c:scaling>
          <c:orientation val="minMax"/>
          <c:max val="1800"/>
        </c:scaling>
        <c:axPos val="l"/>
        <c:title>
          <c:tx>
            <c:rich>
              <a:bodyPr rot="0" vert="horz"/>
              <a:lstStyle/>
              <a:p>
                <a:pPr>
                  <a:defRPr/>
                </a:pPr>
                <a:r>
                  <a:rPr lang="zh-TW" altLang="en-US"/>
                  <a:t>人</a:t>
                </a:r>
              </a:p>
            </c:rich>
          </c:tx>
          <c:layout>
            <c:manualLayout>
              <c:xMode val="edge"/>
              <c:yMode val="edge"/>
              <c:x val="5.6369304643144082E-2"/>
              <c:y val="1.1843071046032534E-4"/>
            </c:manualLayout>
          </c:layout>
        </c:title>
        <c:numFmt formatCode="General" sourceLinked="1"/>
        <c:tickLblPos val="nextTo"/>
        <c:crossAx val="87282816"/>
        <c:crosses val="autoZero"/>
        <c:crossBetween val="between"/>
      </c:valAx>
    </c:plotArea>
    <c:legend>
      <c:legendPos val="r"/>
      <c:layout>
        <c:manualLayout>
          <c:xMode val="edge"/>
          <c:yMode val="edge"/>
          <c:x val="0.64105137534731083"/>
          <c:y val="0.16136499873944996"/>
          <c:w val="0.25917270462649661"/>
          <c:h val="0.12718132757888387"/>
        </c:manualLayout>
      </c:layout>
      <c:txPr>
        <a:bodyPr/>
        <a:lstStyle/>
        <a:p>
          <a:pPr>
            <a:defRPr>
              <a:latin typeface="標楷體" pitchFamily="65" charset="-120"/>
              <a:ea typeface="標楷體" pitchFamily="65" charset="-120"/>
            </a:defRPr>
          </a:pPr>
          <a:endParaRPr lang="zh-TW"/>
        </a:p>
      </c:txPr>
    </c:legend>
    <c:plotVisOnly val="1"/>
  </c:chart>
  <c:externalData r:id="rId1"/>
</c:chartSpace>
</file>

<file path=word/charts/chart26.xml><?xml version="1.0" encoding="utf-8"?>
<c:chartSpace xmlns:c="http://schemas.openxmlformats.org/drawingml/2006/chart" xmlns:a="http://schemas.openxmlformats.org/drawingml/2006/main" xmlns:r="http://schemas.openxmlformats.org/officeDocument/2006/relationships">
  <c:date1904 val="1"/>
  <c:lang val="zh-TW"/>
  <c:chart>
    <c:title>
      <c:tx>
        <c:rich>
          <a:bodyPr/>
          <a:lstStyle/>
          <a:p>
            <a:pPr>
              <a:defRPr/>
            </a:pPr>
            <a:r>
              <a:rPr lang="zh-TW" altLang="en-US" sz="1600">
                <a:latin typeface="標楷體" pitchFamily="65" charset="-120"/>
                <a:ea typeface="標楷體" pitchFamily="65" charset="-120"/>
              </a:rPr>
              <a:t>圖</a:t>
            </a:r>
            <a:r>
              <a:rPr lang="en-US" altLang="zh-TW" sz="1600" baseline="0">
                <a:latin typeface="標楷體" pitchFamily="65" charset="-120"/>
                <a:ea typeface="標楷體" pitchFamily="65" charset="-120"/>
              </a:rPr>
              <a:t>28  97</a:t>
            </a:r>
            <a:r>
              <a:rPr lang="zh-TW" altLang="en-US" sz="1600" baseline="0">
                <a:latin typeface="標楷體" pitchFamily="65" charset="-120"/>
                <a:ea typeface="標楷體" pitchFamily="65" charset="-120"/>
              </a:rPr>
              <a:t>年高雄縣各鄉鎮粗死亡率概況</a:t>
            </a:r>
            <a:endParaRPr lang="zh-TW" altLang="en-US" sz="1600">
              <a:latin typeface="標楷體" pitchFamily="65" charset="-120"/>
              <a:ea typeface="標楷體" pitchFamily="65" charset="-120"/>
            </a:endParaRPr>
          </a:p>
        </c:rich>
      </c:tx>
      <c:layout>
        <c:manualLayout>
          <c:xMode val="edge"/>
          <c:yMode val="edge"/>
          <c:x val="0.19358298356508441"/>
          <c:y val="0.90031263046496457"/>
        </c:manualLayout>
      </c:layout>
    </c:title>
    <c:plotArea>
      <c:layout>
        <c:manualLayout>
          <c:layoutTarget val="inner"/>
          <c:xMode val="edge"/>
          <c:yMode val="edge"/>
          <c:x val="9.0849117410106109E-2"/>
          <c:y val="8.5746885481177065E-2"/>
          <c:w val="0.83289684422067689"/>
          <c:h val="0.62878278940201116"/>
        </c:manualLayout>
      </c:layout>
      <c:barChart>
        <c:barDir val="col"/>
        <c:grouping val="clustered"/>
        <c:ser>
          <c:idx val="0"/>
          <c:order val="0"/>
          <c:spPr>
            <a:solidFill>
              <a:srgbClr val="CCDE22"/>
            </a:solidFill>
          </c:spPr>
          <c:dLbls>
            <c:dLbl>
              <c:idx val="0"/>
              <c:layout>
                <c:manualLayout>
                  <c:x val="-6.1705128328794568E-3"/>
                  <c:y val="2.3898729603751535E-2"/>
                </c:manualLayout>
              </c:layout>
              <c:showVal val="1"/>
            </c:dLbl>
            <c:dLbl>
              <c:idx val="2"/>
              <c:layout>
                <c:manualLayout>
                  <c:x val="-1.3868365911556589E-2"/>
                  <c:y val="2.6931861021046652E-2"/>
                </c:manualLayout>
              </c:layout>
              <c:showVal val="1"/>
            </c:dLbl>
            <c:dLbl>
              <c:idx val="3"/>
              <c:layout>
                <c:manualLayout>
                  <c:x val="0"/>
                  <c:y val="1.3465933309346773E-2"/>
                </c:manualLayout>
              </c:layout>
              <c:showVal val="1"/>
            </c:dLbl>
            <c:dLbl>
              <c:idx val="4"/>
              <c:layout>
                <c:manualLayout>
                  <c:x val="0"/>
                  <c:y val="-8.9772888728978546E-3"/>
                </c:manualLayout>
              </c:layout>
              <c:showVal val="1"/>
            </c:dLbl>
            <c:dLbl>
              <c:idx val="5"/>
              <c:layout>
                <c:manualLayout>
                  <c:x val="0"/>
                  <c:y val="1.9915608003126285E-2"/>
                </c:manualLayout>
              </c:layout>
              <c:showVal val="1"/>
            </c:dLbl>
            <c:dLbl>
              <c:idx val="6"/>
              <c:layout>
                <c:manualLayout>
                  <c:x val="-2.4068652134633588E-3"/>
                  <c:y val="4.8747449390833322E-2"/>
                </c:manualLayout>
              </c:layout>
              <c:showVal val="1"/>
            </c:dLbl>
            <c:dLbl>
              <c:idx val="7"/>
              <c:layout>
                <c:manualLayout>
                  <c:x val="0"/>
                  <c:y val="2.7881851204377039E-2"/>
                </c:manualLayout>
              </c:layout>
              <c:showVal val="1"/>
            </c:dLbl>
            <c:dLbl>
              <c:idx val="8"/>
              <c:layout>
                <c:manualLayout>
                  <c:x val="-1.8199955264510313E-7"/>
                  <c:y val="2.345431359524084E-2"/>
                </c:manualLayout>
              </c:layout>
              <c:showVal val="1"/>
            </c:dLbl>
            <c:dLbl>
              <c:idx val="9"/>
              <c:layout>
                <c:manualLayout>
                  <c:x val="-2.4069440837314422E-3"/>
                  <c:y val="5.1780580808128994E-2"/>
                </c:manualLayout>
              </c:layout>
              <c:showVal val="1"/>
            </c:dLbl>
            <c:dLbl>
              <c:idx val="11"/>
              <c:layout>
                <c:manualLayout>
                  <c:x val="-1.8491154548742283E-2"/>
                  <c:y val="0"/>
                </c:manualLayout>
              </c:layout>
              <c:showVal val="1"/>
            </c:dLbl>
            <c:dLbl>
              <c:idx val="12"/>
              <c:layout>
                <c:manualLayout>
                  <c:x val="0"/>
                  <c:y val="7.9662432012505245E-3"/>
                </c:manualLayout>
              </c:layout>
              <c:showVal val="1"/>
            </c:dLbl>
            <c:dLbl>
              <c:idx val="13"/>
              <c:layout>
                <c:manualLayout>
                  <c:x val="0"/>
                  <c:y val="3.1864972805002056E-2"/>
                </c:manualLayout>
              </c:layout>
              <c:showVal val="1"/>
            </c:dLbl>
            <c:dLbl>
              <c:idx val="15"/>
              <c:layout>
                <c:manualLayout>
                  <c:x val="0"/>
                  <c:y val="5.9746824009379113E-2"/>
                </c:manualLayout>
              </c:layout>
              <c:showVal val="1"/>
            </c:dLbl>
            <c:dLbl>
              <c:idx val="17"/>
              <c:layout>
                <c:manualLayout>
                  <c:x val="0"/>
                  <c:y val="1.9915294371504109E-2"/>
                </c:manualLayout>
              </c:layout>
              <c:showVal val="1"/>
            </c:dLbl>
            <c:dLbl>
              <c:idx val="19"/>
              <c:layout>
                <c:manualLayout>
                  <c:x val="2.2550740942771002E-3"/>
                  <c:y val="3.9831216006252924E-2"/>
                </c:manualLayout>
              </c:layout>
              <c:showVal val="1"/>
            </c:dLbl>
            <c:dLbl>
              <c:idx val="20"/>
              <c:layout>
                <c:manualLayout>
                  <c:x val="-3.1571037319878523E-2"/>
                  <c:y val="2.3898415972129442E-2"/>
                </c:manualLayout>
              </c:layout>
              <c:showVal val="1"/>
            </c:dLbl>
            <c:dLbl>
              <c:idx val="21"/>
              <c:layout>
                <c:manualLayout>
                  <c:x val="2.2550740942771002E-3"/>
                  <c:y val="8.7628361582134662E-2"/>
                </c:manualLayout>
              </c:layout>
              <c:showVal val="1"/>
            </c:dLbl>
            <c:dLbl>
              <c:idx val="22"/>
              <c:layout>
                <c:manualLayout>
                  <c:x val="-8.8250705013985346E-17"/>
                  <c:y val="1.1949364801875769E-2"/>
                </c:manualLayout>
              </c:layout>
              <c:showVal val="1"/>
            </c:dLbl>
            <c:dLbl>
              <c:idx val="23"/>
              <c:layout>
                <c:manualLayout>
                  <c:x val="0"/>
                  <c:y val="-2.7881851204377046E-2"/>
                </c:manualLayout>
              </c:layout>
              <c:showVal val="1"/>
            </c:dLbl>
            <c:dLbl>
              <c:idx val="24"/>
              <c:layout>
                <c:manualLayout>
                  <c:x val="0"/>
                  <c:y val="1.9915608003126285E-2"/>
                </c:manualLayout>
              </c:layout>
              <c:showVal val="1"/>
            </c:dLbl>
            <c:dLbl>
              <c:idx val="25"/>
              <c:layout>
                <c:manualLayout>
                  <c:x val="-2.2550740942770212E-3"/>
                  <c:y val="3.1864972805002091E-2"/>
                </c:manualLayout>
              </c:layout>
              <c:showVal val="1"/>
            </c:dLbl>
            <c:dLbl>
              <c:idx val="26"/>
              <c:layout>
                <c:manualLayout>
                  <c:x val="4.6321033943834914E-3"/>
                  <c:y val="1.9915680876119841E-2"/>
                </c:manualLayout>
              </c:layout>
              <c:showVal val="1"/>
            </c:dLbl>
            <c:showVal val="1"/>
          </c:dLbls>
          <c:cat>
            <c:strRef>
              <c:f>高縣各郷鎮死亡率!$A$2:$A$28</c:f>
              <c:strCache>
                <c:ptCount val="27"/>
                <c:pt idx="0">
                  <c:v>鳳山巿</c:v>
                </c:pt>
                <c:pt idx="1">
                  <c:v>岡山鎮</c:v>
                </c:pt>
                <c:pt idx="2">
                  <c:v>旗山鎮</c:v>
                </c:pt>
                <c:pt idx="3">
                  <c:v>美濃鎮</c:v>
                </c:pt>
                <c:pt idx="4">
                  <c:v>林園鄉</c:v>
                </c:pt>
                <c:pt idx="5">
                  <c:v>大寮鄉</c:v>
                </c:pt>
                <c:pt idx="6">
                  <c:v>大樹鄉</c:v>
                </c:pt>
                <c:pt idx="7">
                  <c:v>仁武鄉</c:v>
                </c:pt>
                <c:pt idx="8">
                  <c:v>大社鄉</c:v>
                </c:pt>
                <c:pt idx="9">
                  <c:v>鳥松鄉</c:v>
                </c:pt>
                <c:pt idx="10">
                  <c:v>橋頭鄉</c:v>
                </c:pt>
                <c:pt idx="11">
                  <c:v>燕巢鄉</c:v>
                </c:pt>
                <c:pt idx="12">
                  <c:v>田寮鄉</c:v>
                </c:pt>
                <c:pt idx="13">
                  <c:v>阿蓮鄉</c:v>
                </c:pt>
                <c:pt idx="14">
                  <c:v>路竹鄉</c:v>
                </c:pt>
                <c:pt idx="15">
                  <c:v>湖內鄉</c:v>
                </c:pt>
                <c:pt idx="16">
                  <c:v>茄萣鄉</c:v>
                </c:pt>
                <c:pt idx="17">
                  <c:v>永安鄉</c:v>
                </c:pt>
                <c:pt idx="18">
                  <c:v>彌陀鄉</c:v>
                </c:pt>
                <c:pt idx="19">
                  <c:v>梓官鄉</c:v>
                </c:pt>
                <c:pt idx="20">
                  <c:v>六龜鄉</c:v>
                </c:pt>
                <c:pt idx="21">
                  <c:v>甲仙鄉</c:v>
                </c:pt>
                <c:pt idx="22">
                  <c:v>杉林鄉</c:v>
                </c:pt>
                <c:pt idx="23">
                  <c:v>內門鄉</c:v>
                </c:pt>
                <c:pt idx="24">
                  <c:v>茂林鄉</c:v>
                </c:pt>
                <c:pt idx="25">
                  <c:v>桃源鄉</c:v>
                </c:pt>
                <c:pt idx="26">
                  <c:v>三民鄉</c:v>
                </c:pt>
              </c:strCache>
            </c:strRef>
          </c:cat>
          <c:val>
            <c:numRef>
              <c:f>高縣各郷鎮死亡率!$D$2:$D$28</c:f>
              <c:numCache>
                <c:formatCode>0.0_ </c:formatCode>
                <c:ptCount val="27"/>
                <c:pt idx="0">
                  <c:v>491.93381897543151</c:v>
                </c:pt>
                <c:pt idx="1">
                  <c:v>631.52000331833301</c:v>
                </c:pt>
                <c:pt idx="2">
                  <c:v>1000.3179494704914</c:v>
                </c:pt>
                <c:pt idx="3">
                  <c:v>1058.743169398907</c:v>
                </c:pt>
                <c:pt idx="4">
                  <c:v>720.93088619691298</c:v>
                </c:pt>
                <c:pt idx="5">
                  <c:v>628.99406661120292</c:v>
                </c:pt>
                <c:pt idx="6">
                  <c:v>800.39348953675869</c:v>
                </c:pt>
                <c:pt idx="7">
                  <c:v>469.03766913118443</c:v>
                </c:pt>
                <c:pt idx="8">
                  <c:v>610.35156249999625</c:v>
                </c:pt>
                <c:pt idx="9">
                  <c:v>573.19011608304027</c:v>
                </c:pt>
                <c:pt idx="10">
                  <c:v>766.1577190390193</c:v>
                </c:pt>
                <c:pt idx="11">
                  <c:v>1085.7033051498847</c:v>
                </c:pt>
                <c:pt idx="12">
                  <c:v>1269.3935119887165</c:v>
                </c:pt>
                <c:pt idx="13">
                  <c:v>652.55502889422303</c:v>
                </c:pt>
                <c:pt idx="14">
                  <c:v>673.74063739168753</c:v>
                </c:pt>
                <c:pt idx="15">
                  <c:v>698.81201956673658</c:v>
                </c:pt>
                <c:pt idx="16">
                  <c:v>783.89564781136289</c:v>
                </c:pt>
                <c:pt idx="17">
                  <c:v>733.53082240090248</c:v>
                </c:pt>
                <c:pt idx="18">
                  <c:v>751.01097631426921</c:v>
                </c:pt>
                <c:pt idx="19">
                  <c:v>725.1260209720466</c:v>
                </c:pt>
                <c:pt idx="20">
                  <c:v>1131.2508034451776</c:v>
                </c:pt>
                <c:pt idx="21">
                  <c:v>1151.6785101690762</c:v>
                </c:pt>
                <c:pt idx="22">
                  <c:v>1266.8320340184193</c:v>
                </c:pt>
                <c:pt idx="23">
                  <c:v>992.14803092093302</c:v>
                </c:pt>
                <c:pt idx="24">
                  <c:v>1019.2525481313703</c:v>
                </c:pt>
                <c:pt idx="25">
                  <c:v>923.01237675687287</c:v>
                </c:pt>
                <c:pt idx="26">
                  <c:v>1064.4418872266981</c:v>
                </c:pt>
              </c:numCache>
            </c:numRef>
          </c:val>
        </c:ser>
        <c:axId val="87448192"/>
        <c:axId val="87486848"/>
      </c:barChart>
      <c:catAx>
        <c:axId val="87448192"/>
        <c:scaling>
          <c:orientation val="minMax"/>
        </c:scaling>
        <c:axPos val="b"/>
        <c:tickLblPos val="nextTo"/>
        <c:txPr>
          <a:bodyPr rot="0" vert="eaVert"/>
          <a:lstStyle/>
          <a:p>
            <a:pPr>
              <a:defRPr>
                <a:latin typeface="標楷體" pitchFamily="65" charset="-120"/>
                <a:ea typeface="標楷體" pitchFamily="65" charset="-120"/>
              </a:defRPr>
            </a:pPr>
            <a:endParaRPr lang="zh-TW"/>
          </a:p>
        </c:txPr>
        <c:crossAx val="87486848"/>
        <c:crosses val="autoZero"/>
        <c:auto val="1"/>
        <c:lblAlgn val="ctr"/>
        <c:lblOffset val="100"/>
      </c:catAx>
      <c:valAx>
        <c:axId val="87486848"/>
        <c:scaling>
          <c:orientation val="minMax"/>
        </c:scaling>
        <c:axPos val="l"/>
        <c:title>
          <c:tx>
            <c:rich>
              <a:bodyPr rot="0" vert="horz"/>
              <a:lstStyle/>
              <a:p>
                <a:pPr>
                  <a:defRPr/>
                </a:pPr>
                <a:r>
                  <a:rPr lang="zh-TW" altLang="en-US" sz="900">
                    <a:latin typeface="標楷體" pitchFamily="65" charset="-120"/>
                    <a:ea typeface="標楷體" pitchFamily="65" charset="-120"/>
                  </a:rPr>
                  <a:t>每十萬人口死亡率</a:t>
                </a:r>
              </a:p>
            </c:rich>
          </c:tx>
          <c:layout>
            <c:manualLayout>
              <c:xMode val="edge"/>
              <c:yMode val="edge"/>
              <c:x val="2.8882382561560619E-2"/>
              <c:y val="1.806204511653605E-3"/>
            </c:manualLayout>
          </c:layout>
        </c:title>
        <c:numFmt formatCode="0_ " sourceLinked="0"/>
        <c:tickLblPos val="nextTo"/>
        <c:crossAx val="87448192"/>
        <c:crosses val="autoZero"/>
        <c:crossBetween val="between"/>
      </c:valAx>
    </c:plotArea>
    <c:plotVisOnly val="1"/>
  </c:chart>
  <c:externalData r:id="rId1"/>
</c:chartSpace>
</file>

<file path=word/charts/chart27.xml><?xml version="1.0" encoding="utf-8"?>
<c:chartSpace xmlns:c="http://schemas.openxmlformats.org/drawingml/2006/chart" xmlns:a="http://schemas.openxmlformats.org/drawingml/2006/main" xmlns:r="http://schemas.openxmlformats.org/officeDocument/2006/relationships">
  <c:date1904 val="1"/>
  <c:lang val="zh-TW"/>
  <c:chart>
    <c:title>
      <c:tx>
        <c:rich>
          <a:bodyPr/>
          <a:lstStyle/>
          <a:p>
            <a:pPr>
              <a:defRPr sz="1600" b="1">
                <a:latin typeface="標楷體" pitchFamily="65" charset="-120"/>
                <a:ea typeface="標楷體" pitchFamily="65" charset="-120"/>
              </a:defRPr>
            </a:pPr>
            <a:r>
              <a:rPr lang="zh-TW" sz="1600" b="1" i="0" baseline="0">
                <a:latin typeface="標楷體" pitchFamily="65" charset="-120"/>
                <a:ea typeface="標楷體" pitchFamily="65" charset="-120"/>
              </a:rPr>
              <a:t>圖</a:t>
            </a:r>
            <a:r>
              <a:rPr lang="en-US" sz="1600" b="1" i="0" baseline="0">
                <a:latin typeface="標楷體" pitchFamily="65" charset="-120"/>
                <a:ea typeface="標楷體" pitchFamily="65" charset="-120"/>
              </a:rPr>
              <a:t>29</a:t>
            </a:r>
            <a:r>
              <a:rPr lang="zh-TW" sz="1600" b="1" i="0" baseline="0">
                <a:latin typeface="標楷體" pitchFamily="65" charset="-120"/>
                <a:ea typeface="標楷體" pitchFamily="65" charset="-120"/>
              </a:rPr>
              <a:t> </a:t>
            </a:r>
            <a:r>
              <a:rPr lang="en-US" altLang="zh-TW" sz="1600" b="1" i="0" baseline="0">
                <a:latin typeface="標楷體" pitchFamily="65" charset="-120"/>
                <a:ea typeface="標楷體" pitchFamily="65" charset="-120"/>
              </a:rPr>
              <a:t>97</a:t>
            </a:r>
            <a:r>
              <a:rPr lang="zh-TW" altLang="en-US" sz="1600" b="1" i="0" baseline="0">
                <a:latin typeface="標楷體" pitchFamily="65" charset="-120"/>
                <a:ea typeface="標楷體" pitchFamily="65" charset="-120"/>
              </a:rPr>
              <a:t>年</a:t>
            </a:r>
            <a:r>
              <a:rPr lang="zh-TW" sz="1600" b="1" i="0" baseline="0">
                <a:latin typeface="標楷體" pitchFamily="65" charset="-120"/>
                <a:ea typeface="標楷體" pitchFamily="65" charset="-120"/>
              </a:rPr>
              <a:t>高雄巿與全國自殺死亡率概況</a:t>
            </a:r>
            <a:endParaRPr lang="zh-TW" sz="1600" b="1">
              <a:latin typeface="標楷體" pitchFamily="65" charset="-120"/>
              <a:ea typeface="標楷體" pitchFamily="65" charset="-120"/>
            </a:endParaRPr>
          </a:p>
        </c:rich>
      </c:tx>
      <c:layout>
        <c:manualLayout>
          <c:xMode val="edge"/>
          <c:yMode val="edge"/>
          <c:x val="0.20033957022977589"/>
          <c:y val="0.85884121162381066"/>
        </c:manualLayout>
      </c:layout>
    </c:title>
    <c:plotArea>
      <c:layout>
        <c:manualLayout>
          <c:layoutTarget val="inner"/>
          <c:xMode val="edge"/>
          <c:yMode val="edge"/>
          <c:x val="0.10435115855916781"/>
          <c:y val="0.16284520767773294"/>
          <c:w val="0.81930255650560002"/>
          <c:h val="0.53708880139982562"/>
        </c:manualLayout>
      </c:layout>
      <c:lineChart>
        <c:grouping val="standard"/>
        <c:ser>
          <c:idx val="0"/>
          <c:order val="0"/>
          <c:tx>
            <c:strRef>
              <c:f>高巿VS全國自殺死亡率!$A$2</c:f>
              <c:strCache>
                <c:ptCount val="1"/>
                <c:pt idx="0">
                  <c:v>高雄巿</c:v>
                </c:pt>
              </c:strCache>
            </c:strRef>
          </c:tx>
          <c:dLbls>
            <c:dLbl>
              <c:idx val="0"/>
              <c:layout>
                <c:manualLayout>
                  <c:x val="-5.5555555555555455E-2"/>
                  <c:y val="-6.0185185185185147E-2"/>
                </c:manualLayout>
              </c:layout>
              <c:showVal val="1"/>
            </c:dLbl>
            <c:dLbl>
              <c:idx val="1"/>
              <c:layout>
                <c:manualLayout>
                  <c:x val="-0.05"/>
                  <c:y val="-5.0925925925925923E-2"/>
                </c:manualLayout>
              </c:layout>
              <c:showVal val="1"/>
            </c:dLbl>
            <c:dLbl>
              <c:idx val="2"/>
              <c:layout>
                <c:manualLayout>
                  <c:x val="-5.8333333333334701E-2"/>
                  <c:y val="-4.1666666666666761E-2"/>
                </c:manualLayout>
              </c:layout>
              <c:showVal val="1"/>
            </c:dLbl>
            <c:dLbl>
              <c:idx val="3"/>
              <c:layout>
                <c:manualLayout>
                  <c:x val="-5.8333333333334667E-2"/>
                  <c:y val="-5.5555555555555455E-2"/>
                </c:manualLayout>
              </c:layout>
              <c:showVal val="1"/>
            </c:dLbl>
            <c:dLbl>
              <c:idx val="4"/>
              <c:layout>
                <c:manualLayout>
                  <c:x val="-5.5555555555555455E-2"/>
                  <c:y val="-4.1666666666666664E-2"/>
                </c:manualLayout>
              </c:layout>
              <c:showVal val="1"/>
            </c:dLbl>
            <c:dLbl>
              <c:idx val="5"/>
              <c:layout>
                <c:manualLayout>
                  <c:x val="-0.05"/>
                  <c:y val="-4.1666666666666664E-2"/>
                </c:manualLayout>
              </c:layout>
              <c:showVal val="1"/>
            </c:dLbl>
            <c:dLbl>
              <c:idx val="6"/>
              <c:layout>
                <c:manualLayout>
                  <c:x val="-5.8333333333334701E-2"/>
                  <c:y val="-5.5555555555555455E-2"/>
                </c:manualLayout>
              </c:layout>
              <c:showVal val="1"/>
            </c:dLbl>
            <c:dLbl>
              <c:idx val="7"/>
              <c:layout>
                <c:manualLayout>
                  <c:x val="-5.8333333333334701E-2"/>
                  <c:y val="-5.5555555555555455E-2"/>
                </c:manualLayout>
              </c:layout>
              <c:showVal val="1"/>
            </c:dLbl>
            <c:dLbl>
              <c:idx val="8"/>
              <c:layout>
                <c:manualLayout>
                  <c:x val="-4.1666666666666664E-2"/>
                  <c:y val="-5.5555555555555455E-2"/>
                </c:manualLayout>
              </c:layout>
              <c:showVal val="1"/>
            </c:dLbl>
            <c:dLbl>
              <c:idx val="9"/>
              <c:layout>
                <c:manualLayout>
                  <c:x val="-4.4444444444444502E-2"/>
                  <c:y val="-5.5555555555555455E-2"/>
                </c:manualLayout>
              </c:layout>
              <c:showVal val="1"/>
            </c:dLbl>
            <c:dLbl>
              <c:idx val="10"/>
              <c:layout>
                <c:manualLayout>
                  <c:x val="-1.9444663167104123E-2"/>
                  <c:y val="-4.6296296296296523E-2"/>
                </c:manualLayout>
              </c:layout>
              <c:showVal val="1"/>
            </c:dLbl>
            <c:showVal val="1"/>
          </c:dLbls>
          <c:cat>
            <c:numRef>
              <c:f>高巿VS全國自殺死亡率!$B$1:$L$1</c:f>
              <c:numCache>
                <c:formatCode>General</c:formatCode>
                <c:ptCount val="11"/>
                <c:pt idx="0">
                  <c:v>87</c:v>
                </c:pt>
                <c:pt idx="1">
                  <c:v>88</c:v>
                </c:pt>
                <c:pt idx="2">
                  <c:v>89</c:v>
                </c:pt>
                <c:pt idx="3">
                  <c:v>90</c:v>
                </c:pt>
                <c:pt idx="4">
                  <c:v>91</c:v>
                </c:pt>
                <c:pt idx="5">
                  <c:v>92</c:v>
                </c:pt>
                <c:pt idx="6">
                  <c:v>93</c:v>
                </c:pt>
                <c:pt idx="7">
                  <c:v>94</c:v>
                </c:pt>
                <c:pt idx="8">
                  <c:v>95</c:v>
                </c:pt>
                <c:pt idx="9">
                  <c:v>96</c:v>
                </c:pt>
                <c:pt idx="10">
                  <c:v>97</c:v>
                </c:pt>
              </c:numCache>
            </c:numRef>
          </c:cat>
          <c:val>
            <c:numRef>
              <c:f>高巿VS全國自殺死亡率!$B$2:$L$2</c:f>
              <c:numCache>
                <c:formatCode>General</c:formatCode>
                <c:ptCount val="11"/>
                <c:pt idx="0">
                  <c:v>10.6</c:v>
                </c:pt>
                <c:pt idx="1">
                  <c:v>11.4</c:v>
                </c:pt>
                <c:pt idx="2" formatCode="0.0_ ">
                  <c:v>11</c:v>
                </c:pt>
                <c:pt idx="3" formatCode="0.0_ ">
                  <c:v>14</c:v>
                </c:pt>
                <c:pt idx="4">
                  <c:v>15.5</c:v>
                </c:pt>
                <c:pt idx="5">
                  <c:v>16.3</c:v>
                </c:pt>
                <c:pt idx="6">
                  <c:v>16.3</c:v>
                </c:pt>
                <c:pt idx="7">
                  <c:v>21.4</c:v>
                </c:pt>
                <c:pt idx="8">
                  <c:v>20.100000000000001</c:v>
                </c:pt>
                <c:pt idx="9">
                  <c:v>18.2</c:v>
                </c:pt>
                <c:pt idx="10" formatCode="0.0_ ">
                  <c:v>19</c:v>
                </c:pt>
              </c:numCache>
            </c:numRef>
          </c:val>
        </c:ser>
        <c:ser>
          <c:idx val="1"/>
          <c:order val="1"/>
          <c:tx>
            <c:v>全國</c:v>
          </c:tx>
          <c:spPr>
            <a:ln>
              <a:solidFill>
                <a:srgbClr val="00CC66"/>
              </a:solidFill>
            </a:ln>
          </c:spPr>
          <c:marker>
            <c:symbol val="square"/>
            <c:size val="7"/>
            <c:spPr>
              <a:solidFill>
                <a:srgbClr val="66FF66"/>
              </a:solidFill>
            </c:spPr>
          </c:marker>
          <c:dLbls>
            <c:dLbl>
              <c:idx val="0"/>
              <c:layout>
                <c:manualLayout>
                  <c:x val="-3.888888888888889E-2"/>
                  <c:y val="6.4814814814817073E-2"/>
                </c:manualLayout>
              </c:layout>
              <c:showVal val="1"/>
            </c:dLbl>
            <c:dLbl>
              <c:idx val="1"/>
              <c:layout>
                <c:manualLayout>
                  <c:x val="-4.4444444444444432E-2"/>
                  <c:y val="6.9444444444444503E-2"/>
                </c:manualLayout>
              </c:layout>
              <c:showVal val="1"/>
            </c:dLbl>
            <c:dLbl>
              <c:idx val="2"/>
              <c:layout>
                <c:manualLayout>
                  <c:x val="-4.1666666666666664E-2"/>
                  <c:y val="6.9444444444444531E-2"/>
                </c:manualLayout>
              </c:layout>
              <c:showVal val="1"/>
            </c:dLbl>
            <c:dLbl>
              <c:idx val="3"/>
              <c:layout>
                <c:manualLayout>
                  <c:x val="-3.8888888888888841E-2"/>
                  <c:y val="6.0185185185185147E-2"/>
                </c:manualLayout>
              </c:layout>
              <c:showVal val="1"/>
            </c:dLbl>
            <c:dLbl>
              <c:idx val="4"/>
              <c:layout>
                <c:manualLayout>
                  <c:x val="-4.1666666666666664E-2"/>
                  <c:y val="5.5555555555555455E-2"/>
                </c:manualLayout>
              </c:layout>
              <c:showVal val="1"/>
            </c:dLbl>
            <c:dLbl>
              <c:idx val="5"/>
              <c:layout>
                <c:manualLayout>
                  <c:x val="-4.1666666666666664E-2"/>
                  <c:y val="4.1666666666666664E-2"/>
                </c:manualLayout>
              </c:layout>
              <c:showVal val="1"/>
            </c:dLbl>
            <c:dLbl>
              <c:idx val="6"/>
              <c:layout>
                <c:manualLayout>
                  <c:x val="-4.1666666666666664E-2"/>
                  <c:y val="5.0925925925925923E-2"/>
                </c:manualLayout>
              </c:layout>
              <c:showVal val="1"/>
            </c:dLbl>
            <c:dLbl>
              <c:idx val="7"/>
              <c:layout>
                <c:manualLayout>
                  <c:x val="-1.9444444444444445E-2"/>
                  <c:y val="4.1666666666666664E-2"/>
                </c:manualLayout>
              </c:layout>
              <c:showVal val="1"/>
            </c:dLbl>
            <c:dLbl>
              <c:idx val="8"/>
              <c:layout>
                <c:manualLayout>
                  <c:x val="-0.05"/>
                  <c:y val="7.407407407407407E-2"/>
                </c:manualLayout>
              </c:layout>
              <c:showVal val="1"/>
            </c:dLbl>
            <c:dLbl>
              <c:idx val="9"/>
              <c:layout>
                <c:manualLayout>
                  <c:x val="-6.1111111111111123E-2"/>
                  <c:y val="6.481481481481699E-2"/>
                </c:manualLayout>
              </c:layout>
              <c:showVal val="1"/>
            </c:dLbl>
            <c:dLbl>
              <c:idx val="10"/>
              <c:layout>
                <c:manualLayout>
                  <c:x val="-8.3335520559931747E-3"/>
                  <c:y val="5.0925925925925923E-2"/>
                </c:manualLayout>
              </c:layout>
              <c:showVal val="1"/>
            </c:dLbl>
            <c:showVal val="1"/>
          </c:dLbls>
          <c:cat>
            <c:numRef>
              <c:f>高巿VS全國自殺死亡率!$B$1:$L$1</c:f>
              <c:numCache>
                <c:formatCode>General</c:formatCode>
                <c:ptCount val="11"/>
                <c:pt idx="0">
                  <c:v>87</c:v>
                </c:pt>
                <c:pt idx="1">
                  <c:v>88</c:v>
                </c:pt>
                <c:pt idx="2">
                  <c:v>89</c:v>
                </c:pt>
                <c:pt idx="3">
                  <c:v>90</c:v>
                </c:pt>
                <c:pt idx="4">
                  <c:v>91</c:v>
                </c:pt>
                <c:pt idx="5">
                  <c:v>92</c:v>
                </c:pt>
                <c:pt idx="6">
                  <c:v>93</c:v>
                </c:pt>
                <c:pt idx="7">
                  <c:v>94</c:v>
                </c:pt>
                <c:pt idx="8">
                  <c:v>95</c:v>
                </c:pt>
                <c:pt idx="9">
                  <c:v>96</c:v>
                </c:pt>
                <c:pt idx="10">
                  <c:v>97</c:v>
                </c:pt>
              </c:numCache>
            </c:numRef>
          </c:cat>
          <c:val>
            <c:numRef>
              <c:f>高巿VS全國自殺死亡率!$B$3:$L$3</c:f>
              <c:numCache>
                <c:formatCode>General</c:formatCode>
                <c:ptCount val="11"/>
                <c:pt idx="0" formatCode="0.0_ ">
                  <c:v>10</c:v>
                </c:pt>
                <c:pt idx="1">
                  <c:v>10.4</c:v>
                </c:pt>
                <c:pt idx="2">
                  <c:v>11.1</c:v>
                </c:pt>
                <c:pt idx="3">
                  <c:v>12.5</c:v>
                </c:pt>
                <c:pt idx="4">
                  <c:v>13.6</c:v>
                </c:pt>
                <c:pt idx="5">
                  <c:v>14.2</c:v>
                </c:pt>
                <c:pt idx="6">
                  <c:v>14.2</c:v>
                </c:pt>
                <c:pt idx="7">
                  <c:v>18.8</c:v>
                </c:pt>
                <c:pt idx="8">
                  <c:v>19.3</c:v>
                </c:pt>
                <c:pt idx="9">
                  <c:v>17.2</c:v>
                </c:pt>
                <c:pt idx="10">
                  <c:v>17.899999999999999</c:v>
                </c:pt>
              </c:numCache>
            </c:numRef>
          </c:val>
        </c:ser>
        <c:dLbls>
          <c:showVal val="1"/>
        </c:dLbls>
        <c:marker val="1"/>
        <c:axId val="87520384"/>
        <c:axId val="87522304"/>
      </c:lineChart>
      <c:catAx>
        <c:axId val="87520384"/>
        <c:scaling>
          <c:orientation val="minMax"/>
        </c:scaling>
        <c:axPos val="b"/>
        <c:title>
          <c:tx>
            <c:rich>
              <a:bodyPr/>
              <a:lstStyle/>
              <a:p>
                <a:pPr>
                  <a:defRPr b="0">
                    <a:latin typeface="標楷體" pitchFamily="65" charset="-120"/>
                    <a:ea typeface="標楷體" pitchFamily="65" charset="-120"/>
                  </a:defRPr>
                </a:pPr>
                <a:r>
                  <a:rPr lang="zh-TW" altLang="en-US" b="0">
                    <a:latin typeface="標楷體" pitchFamily="65" charset="-120"/>
                    <a:ea typeface="標楷體" pitchFamily="65" charset="-120"/>
                  </a:rPr>
                  <a:t>年</a:t>
                </a:r>
              </a:p>
            </c:rich>
          </c:tx>
          <c:layout>
            <c:manualLayout>
              <c:xMode val="edge"/>
              <c:yMode val="edge"/>
              <c:x val="0.93998636673483249"/>
              <c:y val="0.64931919872429233"/>
            </c:manualLayout>
          </c:layout>
        </c:title>
        <c:numFmt formatCode="General" sourceLinked="1"/>
        <c:majorTickMark val="none"/>
        <c:tickLblPos val="nextTo"/>
        <c:crossAx val="87522304"/>
        <c:crosses val="autoZero"/>
        <c:lblAlgn val="ctr"/>
        <c:lblOffset val="100"/>
      </c:catAx>
      <c:valAx>
        <c:axId val="87522304"/>
        <c:scaling>
          <c:orientation val="minMax"/>
        </c:scaling>
        <c:axPos val="l"/>
        <c:title>
          <c:tx>
            <c:rich>
              <a:bodyPr rot="0" vert="horz"/>
              <a:lstStyle/>
              <a:p>
                <a:pPr>
                  <a:defRPr sz="800" b="0">
                    <a:latin typeface="標楷體" pitchFamily="65" charset="-120"/>
                    <a:ea typeface="標楷體" pitchFamily="65" charset="-120"/>
                  </a:defRPr>
                </a:pPr>
                <a:r>
                  <a:rPr lang="zh-TW" sz="800" b="0" i="0" baseline="0">
                    <a:latin typeface="標楷體" pitchFamily="65" charset="-120"/>
                    <a:ea typeface="標楷體" pitchFamily="65" charset="-120"/>
                  </a:rPr>
                  <a:t>每十萬人口死亡率</a:t>
                </a:r>
                <a:endParaRPr lang="zh-TW" sz="800" b="0">
                  <a:latin typeface="標楷體" pitchFamily="65" charset="-120"/>
                  <a:ea typeface="標楷體" pitchFamily="65" charset="-120"/>
                </a:endParaRPr>
              </a:p>
            </c:rich>
          </c:tx>
          <c:layout>
            <c:manualLayout>
              <c:xMode val="edge"/>
              <c:yMode val="edge"/>
              <c:x val="3.5446489434219498E-2"/>
              <c:y val="4.6179467747435692E-2"/>
            </c:manualLayout>
          </c:layout>
        </c:title>
        <c:numFmt formatCode="#,##0;[Red]\-#,##0" sourceLinked="0"/>
        <c:tickLblPos val="nextTo"/>
        <c:spPr>
          <a:ln w="9525">
            <a:solidFill>
              <a:srgbClr val="4F81BD"/>
            </a:solidFill>
          </a:ln>
        </c:spPr>
        <c:crossAx val="87520384"/>
        <c:crosses val="autoZero"/>
        <c:crossBetween val="between"/>
      </c:valAx>
    </c:plotArea>
    <c:legend>
      <c:legendPos val="tr"/>
      <c:layout>
        <c:manualLayout>
          <c:xMode val="edge"/>
          <c:yMode val="edge"/>
          <c:x val="0.63672458120650066"/>
          <c:y val="1.7616027069515743E-2"/>
          <c:w val="0.31388888888890493"/>
          <c:h val="9.8298473140266532E-2"/>
        </c:manualLayout>
      </c:layout>
      <c:txPr>
        <a:bodyPr/>
        <a:lstStyle/>
        <a:p>
          <a:pPr>
            <a:defRPr>
              <a:latin typeface="標楷體" pitchFamily="65" charset="-120"/>
              <a:ea typeface="標楷體" pitchFamily="65" charset="-120"/>
            </a:defRPr>
          </a:pPr>
          <a:endParaRPr lang="zh-TW"/>
        </a:p>
      </c:txPr>
    </c:legend>
    <c:plotVisOnly val="1"/>
  </c:chart>
  <c:spPr>
    <a:ln>
      <a:solidFill>
        <a:schemeClr val="accent1"/>
      </a:solidFill>
    </a:ln>
  </c:spPr>
  <c:externalData r:id="rId1"/>
</c:chartSpace>
</file>

<file path=word/charts/chart28.xml><?xml version="1.0" encoding="utf-8"?>
<c:chartSpace xmlns:c="http://schemas.openxmlformats.org/drawingml/2006/chart" xmlns:a="http://schemas.openxmlformats.org/drawingml/2006/main" xmlns:r="http://schemas.openxmlformats.org/officeDocument/2006/relationships">
  <c:date1904 val="1"/>
  <c:lang val="zh-TW"/>
  <c:chart>
    <c:title>
      <c:tx>
        <c:rich>
          <a:bodyPr/>
          <a:lstStyle/>
          <a:p>
            <a:pPr>
              <a:defRPr sz="1600">
                <a:latin typeface="標楷體" pitchFamily="65" charset="-120"/>
                <a:ea typeface="標楷體" pitchFamily="65" charset="-120"/>
              </a:defRPr>
            </a:pPr>
            <a:r>
              <a:rPr lang="zh-TW" altLang="en-US" sz="1600">
                <a:latin typeface="標楷體" pitchFamily="65" charset="-120"/>
                <a:ea typeface="標楷體" pitchFamily="65" charset="-120"/>
              </a:rPr>
              <a:t>圖</a:t>
            </a:r>
            <a:r>
              <a:rPr lang="en-US" altLang="zh-TW" sz="1600">
                <a:latin typeface="標楷體" pitchFamily="65" charset="-120"/>
                <a:ea typeface="標楷體" pitchFamily="65" charset="-120"/>
              </a:rPr>
              <a:t>30  97</a:t>
            </a:r>
            <a:r>
              <a:rPr lang="zh-TW" altLang="en-US" sz="1600">
                <a:latin typeface="標楷體" pitchFamily="65" charset="-120"/>
                <a:ea typeface="標楷體" pitchFamily="65" charset="-120"/>
              </a:rPr>
              <a:t>年全國各縣巿自殺死亡率概況</a:t>
            </a:r>
          </a:p>
        </c:rich>
      </c:tx>
      <c:layout>
        <c:manualLayout>
          <c:xMode val="edge"/>
          <c:yMode val="edge"/>
          <c:x val="0.22965077828290917"/>
          <c:y val="0.88749999999999996"/>
        </c:manualLayout>
      </c:layout>
    </c:title>
    <c:plotArea>
      <c:layout>
        <c:manualLayout>
          <c:layoutTarget val="inner"/>
          <c:xMode val="edge"/>
          <c:yMode val="edge"/>
          <c:x val="7.8894040342859253E-2"/>
          <c:y val="0.13809055118110244"/>
          <c:w val="0.86284973055244119"/>
          <c:h val="0.56381488772236521"/>
        </c:manualLayout>
      </c:layout>
      <c:barChart>
        <c:barDir val="col"/>
        <c:grouping val="clustered"/>
        <c:ser>
          <c:idx val="0"/>
          <c:order val="0"/>
          <c:spPr>
            <a:solidFill>
              <a:srgbClr val="00B0F0"/>
            </a:solidFill>
          </c:spPr>
          <c:dLbls>
            <c:dLbl>
              <c:idx val="0"/>
              <c:layout>
                <c:manualLayout>
                  <c:x val="0"/>
                  <c:y val="-1.3888888888888944E-2"/>
                </c:manualLayout>
              </c:layout>
              <c:spPr/>
              <c:txPr>
                <a:bodyPr/>
                <a:lstStyle/>
                <a:p>
                  <a:pPr>
                    <a:defRPr b="1"/>
                  </a:pPr>
                  <a:endParaRPr lang="zh-TW"/>
                </a:p>
              </c:txPr>
              <c:showVal val="1"/>
            </c:dLbl>
            <c:dLbl>
              <c:idx val="1"/>
              <c:layout>
                <c:manualLayout>
                  <c:x val="0"/>
                  <c:y val="3.333333333333334E-2"/>
                </c:manualLayout>
              </c:layout>
              <c:showVal val="1"/>
            </c:dLbl>
            <c:dLbl>
              <c:idx val="2"/>
              <c:layout>
                <c:manualLayout>
                  <c:x val="0"/>
                  <c:y val="3.0555555555555582E-2"/>
                </c:manualLayout>
              </c:layout>
              <c:showVal val="1"/>
            </c:dLbl>
            <c:dLbl>
              <c:idx val="3"/>
              <c:layout>
                <c:manualLayout>
                  <c:x val="-2.0265086037489625E-3"/>
                  <c:y val="3.888888888888889E-2"/>
                </c:manualLayout>
              </c:layout>
              <c:showVal val="1"/>
            </c:dLbl>
            <c:dLbl>
              <c:idx val="4"/>
              <c:layout>
                <c:manualLayout>
                  <c:x val="0"/>
                  <c:y val="-3.1018518518518608E-2"/>
                </c:manualLayout>
              </c:layout>
              <c:showVal val="1"/>
            </c:dLbl>
            <c:dLbl>
              <c:idx val="5"/>
              <c:layout>
                <c:manualLayout>
                  <c:x val="0"/>
                  <c:y val="3.888888888888889E-2"/>
                </c:manualLayout>
              </c:layout>
              <c:showVal val="1"/>
            </c:dLbl>
            <c:dLbl>
              <c:idx val="6"/>
              <c:layout>
                <c:manualLayout>
                  <c:x val="-3.8193990693223773E-17"/>
                  <c:y val="-2.0833333333333395E-2"/>
                </c:manualLayout>
              </c:layout>
              <c:showVal val="1"/>
            </c:dLbl>
            <c:dLbl>
              <c:idx val="7"/>
              <c:layout>
                <c:manualLayout>
                  <c:x val="-3.8193990693223773E-17"/>
                  <c:y val="2.5000000000000001E-2"/>
                </c:manualLayout>
              </c:layout>
              <c:showVal val="1"/>
            </c:dLbl>
            <c:dLbl>
              <c:idx val="8"/>
              <c:layout>
                <c:manualLayout>
                  <c:x val="-1.7390445415093156E-7"/>
                  <c:y val="-2.6388888888888878E-2"/>
                </c:manualLayout>
              </c:layout>
              <c:showVal val="1"/>
            </c:dLbl>
            <c:dLbl>
              <c:idx val="9"/>
              <c:layout>
                <c:manualLayout>
                  <c:x val="0"/>
                  <c:y val="1.6666666666666701E-2"/>
                </c:manualLayout>
              </c:layout>
              <c:showVal val="1"/>
            </c:dLbl>
            <c:dLbl>
              <c:idx val="10"/>
              <c:layout>
                <c:manualLayout>
                  <c:x val="0"/>
                  <c:y val="-2.5000000000000001E-2"/>
                </c:manualLayout>
              </c:layout>
              <c:showVal val="1"/>
            </c:dLbl>
            <c:dLbl>
              <c:idx val="11"/>
              <c:layout>
                <c:manualLayout>
                  <c:x val="0"/>
                  <c:y val="9.2592592592593225E-4"/>
                </c:manualLayout>
              </c:layout>
              <c:showVal val="1"/>
            </c:dLbl>
            <c:dLbl>
              <c:idx val="12"/>
              <c:layout>
                <c:manualLayout>
                  <c:x val="0"/>
                  <c:y val="4.3518518518518519E-2"/>
                </c:manualLayout>
              </c:layout>
              <c:showVal val="1"/>
            </c:dLbl>
            <c:dLbl>
              <c:idx val="13"/>
              <c:layout>
                <c:manualLayout>
                  <c:x val="0"/>
                  <c:y val="-2.5000000000000001E-2"/>
                </c:manualLayout>
              </c:layout>
              <c:showVal val="1"/>
            </c:dLbl>
            <c:dLbl>
              <c:idx val="14"/>
              <c:layout>
                <c:manualLayout>
                  <c:x val="-1.6404194093112342E-7"/>
                  <c:y val="2.5000000000000001E-2"/>
                </c:manualLayout>
              </c:layout>
              <c:showVal val="1"/>
            </c:dLbl>
            <c:dLbl>
              <c:idx val="15"/>
              <c:layout>
                <c:manualLayout>
                  <c:x val="-2.0834966917661867E-3"/>
                  <c:y val="-2.5000000000000001E-2"/>
                </c:manualLayout>
              </c:layout>
              <c:showVal val="1"/>
            </c:dLbl>
            <c:dLbl>
              <c:idx val="16"/>
              <c:layout>
                <c:manualLayout>
                  <c:x val="-6.2499979494756806E-3"/>
                  <c:y val="1.6666666666666701E-2"/>
                </c:manualLayout>
              </c:layout>
              <c:showVal val="1"/>
            </c:dLbl>
            <c:dLbl>
              <c:idx val="17"/>
              <c:layout>
                <c:manualLayout>
                  <c:x val="0"/>
                  <c:y val="-2.5000000000000001E-2"/>
                </c:manualLayout>
              </c:layout>
              <c:showVal val="1"/>
            </c:dLbl>
            <c:dLbl>
              <c:idx val="18"/>
              <c:layout>
                <c:manualLayout>
                  <c:x val="0"/>
                  <c:y val="2.5000000000000046E-2"/>
                </c:manualLayout>
              </c:layout>
              <c:showVal val="1"/>
            </c:dLbl>
            <c:dLbl>
              <c:idx val="19"/>
              <c:layout>
                <c:manualLayout>
                  <c:x val="0"/>
                  <c:y val="-3.7500000000000006E-2"/>
                </c:manualLayout>
              </c:layout>
              <c:showVal val="1"/>
            </c:dLbl>
            <c:dLbl>
              <c:idx val="20"/>
              <c:layout>
                <c:manualLayout>
                  <c:x val="0"/>
                  <c:y val="0"/>
                </c:manualLayout>
              </c:layout>
              <c:showVal val="1"/>
            </c:dLbl>
            <c:dLbl>
              <c:idx val="21"/>
              <c:layout>
                <c:manualLayout>
                  <c:x val="0"/>
                  <c:y val="1.6666666666666701E-2"/>
                </c:manualLayout>
              </c:layout>
              <c:showVal val="1"/>
            </c:dLbl>
            <c:dLbl>
              <c:idx val="22"/>
              <c:layout>
                <c:manualLayout>
                  <c:x val="0"/>
                  <c:y val="2.9166666666666667E-2"/>
                </c:manualLayout>
              </c:layout>
              <c:showVal val="1"/>
            </c:dLbl>
            <c:dLbl>
              <c:idx val="23"/>
              <c:layout>
                <c:manualLayout>
                  <c:x val="0"/>
                  <c:y val="3.7500000000000006E-2"/>
                </c:manualLayout>
              </c:layout>
              <c:showVal val="1"/>
            </c:dLbl>
            <c:dLbl>
              <c:idx val="24"/>
              <c:layout>
                <c:manualLayout>
                  <c:x val="0"/>
                  <c:y val="1.2500000000000001E-2"/>
                </c:manualLayout>
              </c:layout>
              <c:showVal val="1"/>
            </c:dLbl>
            <c:showVal val="1"/>
          </c:dLbls>
          <c:cat>
            <c:strRef>
              <c:f>'97年全國各縣巿自殺死亡率概況'!$A$2:$A$26</c:f>
              <c:strCache>
                <c:ptCount val="25"/>
                <c:pt idx="0">
                  <c:v>南投縣</c:v>
                </c:pt>
                <c:pt idx="1">
                  <c:v>基隆巿</c:v>
                </c:pt>
                <c:pt idx="2">
                  <c:v>嘉義縣</c:v>
                </c:pt>
                <c:pt idx="3">
                  <c:v>屏東縣</c:v>
                </c:pt>
                <c:pt idx="4">
                  <c:v>雲林縣</c:v>
                </c:pt>
                <c:pt idx="5">
                  <c:v>台南縣</c:v>
                </c:pt>
                <c:pt idx="6">
                  <c:v>高雄縣</c:v>
                </c:pt>
                <c:pt idx="7">
                  <c:v>高雄巿</c:v>
                </c:pt>
                <c:pt idx="8">
                  <c:v>苗栗縣</c:v>
                </c:pt>
                <c:pt idx="9">
                  <c:v>台北縣</c:v>
                </c:pt>
                <c:pt idx="10">
                  <c:v>花蓮縣</c:v>
                </c:pt>
                <c:pt idx="11">
                  <c:v>新竹巿</c:v>
                </c:pt>
                <c:pt idx="12">
                  <c:v>彰化縣</c:v>
                </c:pt>
                <c:pt idx="13">
                  <c:v>宜蘭縣</c:v>
                </c:pt>
                <c:pt idx="14">
                  <c:v>台南巿</c:v>
                </c:pt>
                <c:pt idx="15">
                  <c:v>台中巿</c:v>
                </c:pt>
                <c:pt idx="16">
                  <c:v>台東縣</c:v>
                </c:pt>
                <c:pt idx="17">
                  <c:v>台中縣</c:v>
                </c:pt>
                <c:pt idx="18">
                  <c:v>桃園縣</c:v>
                </c:pt>
                <c:pt idx="19">
                  <c:v>新竹縣</c:v>
                </c:pt>
                <c:pt idx="20">
                  <c:v>台北巿</c:v>
                </c:pt>
                <c:pt idx="21">
                  <c:v>嘉義巿</c:v>
                </c:pt>
                <c:pt idx="22">
                  <c:v>連江縣</c:v>
                </c:pt>
                <c:pt idx="23">
                  <c:v>金門縣</c:v>
                </c:pt>
                <c:pt idx="24">
                  <c:v>澎湖縣</c:v>
                </c:pt>
              </c:strCache>
            </c:strRef>
          </c:cat>
          <c:val>
            <c:numRef>
              <c:f>'97年全國各縣巿自殺死亡率概況'!$B$2:$B$26</c:f>
              <c:numCache>
                <c:formatCode>General</c:formatCode>
                <c:ptCount val="25"/>
                <c:pt idx="0" formatCode="0.0_ ">
                  <c:v>26.5</c:v>
                </c:pt>
                <c:pt idx="1">
                  <c:v>26.2</c:v>
                </c:pt>
                <c:pt idx="2" formatCode="0.0_ ">
                  <c:v>23.6</c:v>
                </c:pt>
                <c:pt idx="3" formatCode="0.0_ ">
                  <c:v>21.6</c:v>
                </c:pt>
                <c:pt idx="4" formatCode="0.0_ ">
                  <c:v>20.6</c:v>
                </c:pt>
                <c:pt idx="5" formatCode="0.0_ ">
                  <c:v>19.7</c:v>
                </c:pt>
                <c:pt idx="6" formatCode="0.0_ ">
                  <c:v>19.100000000000001</c:v>
                </c:pt>
                <c:pt idx="7" formatCode="0.0_ ">
                  <c:v>19</c:v>
                </c:pt>
                <c:pt idx="8" formatCode="0.0_ ">
                  <c:v>18.899999999999999</c:v>
                </c:pt>
                <c:pt idx="9" formatCode="0.0_ ">
                  <c:v>18.5</c:v>
                </c:pt>
                <c:pt idx="10" formatCode="0.0_ ">
                  <c:v>18.399999999999999</c:v>
                </c:pt>
                <c:pt idx="11">
                  <c:v>17.2</c:v>
                </c:pt>
                <c:pt idx="12" formatCode="0.0_ ">
                  <c:v>17.100000000000001</c:v>
                </c:pt>
                <c:pt idx="13" formatCode="0.0_ ">
                  <c:v>17.100000000000001</c:v>
                </c:pt>
                <c:pt idx="14" formatCode="0.0_ ">
                  <c:v>17</c:v>
                </c:pt>
                <c:pt idx="15" formatCode="0.0_ ">
                  <c:v>17</c:v>
                </c:pt>
                <c:pt idx="16" formatCode="0.0_ ">
                  <c:v>16.8</c:v>
                </c:pt>
                <c:pt idx="17" formatCode="0.0_ ">
                  <c:v>16.600000000000001</c:v>
                </c:pt>
                <c:pt idx="18" formatCode="0.0_ ">
                  <c:v>16.399999999999999</c:v>
                </c:pt>
                <c:pt idx="19" formatCode="0.0_ ">
                  <c:v>15.4</c:v>
                </c:pt>
                <c:pt idx="20">
                  <c:v>14.1</c:v>
                </c:pt>
                <c:pt idx="21" formatCode="0.0_ ">
                  <c:v>12.1</c:v>
                </c:pt>
                <c:pt idx="22" formatCode="0.0_ ">
                  <c:v>10.200000000000001</c:v>
                </c:pt>
                <c:pt idx="23" formatCode="0.0_ ">
                  <c:v>8.4</c:v>
                </c:pt>
                <c:pt idx="24" formatCode="0.0_ ">
                  <c:v>7.5</c:v>
                </c:pt>
              </c:numCache>
            </c:numRef>
          </c:val>
        </c:ser>
        <c:axId val="87588864"/>
        <c:axId val="87590400"/>
      </c:barChart>
      <c:catAx>
        <c:axId val="87588864"/>
        <c:scaling>
          <c:orientation val="minMax"/>
        </c:scaling>
        <c:axPos val="b"/>
        <c:tickLblPos val="nextTo"/>
        <c:txPr>
          <a:bodyPr rot="0" vert="eaVert"/>
          <a:lstStyle/>
          <a:p>
            <a:pPr>
              <a:defRPr>
                <a:latin typeface="標楷體" pitchFamily="65" charset="-120"/>
                <a:ea typeface="標楷體" pitchFamily="65" charset="-120"/>
              </a:defRPr>
            </a:pPr>
            <a:endParaRPr lang="zh-TW"/>
          </a:p>
        </c:txPr>
        <c:crossAx val="87590400"/>
        <c:crosses val="autoZero"/>
        <c:auto val="1"/>
        <c:lblAlgn val="ctr"/>
        <c:lblOffset val="100"/>
      </c:catAx>
      <c:valAx>
        <c:axId val="87590400"/>
        <c:scaling>
          <c:orientation val="minMax"/>
        </c:scaling>
        <c:axPos val="l"/>
        <c:title>
          <c:tx>
            <c:rich>
              <a:bodyPr rot="0" vert="horz"/>
              <a:lstStyle/>
              <a:p>
                <a:pPr>
                  <a:defRPr/>
                </a:pPr>
                <a:r>
                  <a:rPr lang="zh-TW" altLang="en-US">
                    <a:latin typeface="標楷體" pitchFamily="65" charset="-120"/>
                    <a:ea typeface="標楷體" pitchFamily="65" charset="-120"/>
                  </a:rPr>
                  <a:t>每十萬人口死亡率</a:t>
                </a:r>
              </a:p>
            </c:rich>
          </c:tx>
          <c:layout>
            <c:manualLayout>
              <c:xMode val="edge"/>
              <c:yMode val="edge"/>
              <c:x val="1.6666661198601967E-2"/>
              <c:y val="3.2477034120734896E-2"/>
            </c:manualLayout>
          </c:layout>
        </c:title>
        <c:numFmt formatCode="0_ " sourceLinked="0"/>
        <c:tickLblPos val="nextTo"/>
        <c:crossAx val="87588864"/>
        <c:crosses val="autoZero"/>
        <c:crossBetween val="between"/>
      </c:valAx>
    </c:plotArea>
    <c:plotVisOnly val="1"/>
  </c:chart>
  <c:externalData r:id="rId1"/>
</c:chartSpace>
</file>

<file path=word/charts/chart29.xml><?xml version="1.0" encoding="utf-8"?>
<c:chartSpace xmlns:c="http://schemas.openxmlformats.org/drawingml/2006/chart" xmlns:a="http://schemas.openxmlformats.org/drawingml/2006/main" xmlns:r="http://schemas.openxmlformats.org/officeDocument/2006/relationships">
  <c:date1904 val="1"/>
  <c:lang val="zh-TW"/>
  <c:chart>
    <c:title>
      <c:tx>
        <c:rich>
          <a:bodyPr/>
          <a:lstStyle/>
          <a:p>
            <a:pPr>
              <a:defRPr sz="1600">
                <a:latin typeface="標楷體" pitchFamily="65" charset="-120"/>
                <a:ea typeface="標楷體" pitchFamily="65" charset="-120"/>
              </a:defRPr>
            </a:pPr>
            <a:r>
              <a:rPr lang="zh-TW" altLang="en-US" sz="1400">
                <a:latin typeface="標楷體" pitchFamily="65" charset="-120"/>
                <a:ea typeface="標楷體" pitchFamily="65" charset="-120"/>
              </a:rPr>
              <a:t>圖</a:t>
            </a:r>
            <a:r>
              <a:rPr lang="en-US" altLang="zh-TW" sz="1400">
                <a:latin typeface="標楷體" pitchFamily="65" charset="-120"/>
                <a:ea typeface="標楷體" pitchFamily="65" charset="-120"/>
              </a:rPr>
              <a:t>31  97</a:t>
            </a:r>
            <a:r>
              <a:rPr lang="zh-TW" altLang="en-US" sz="1400">
                <a:latin typeface="標楷體" pitchFamily="65" charset="-120"/>
                <a:ea typeface="標楷體" pitchFamily="65" charset="-120"/>
              </a:rPr>
              <a:t>年高雄巿及高雄縣自殺死因按年齡分布</a:t>
            </a:r>
          </a:p>
        </c:rich>
      </c:tx>
      <c:layout>
        <c:manualLayout>
          <c:xMode val="edge"/>
          <c:yMode val="edge"/>
          <c:x val="0.14382652439159307"/>
          <c:y val="0.90309569643401966"/>
        </c:manualLayout>
      </c:layout>
    </c:title>
    <c:plotArea>
      <c:layout>
        <c:manualLayout>
          <c:layoutTarget val="inner"/>
          <c:xMode val="edge"/>
          <c:yMode val="edge"/>
          <c:x val="7.0370320586481072E-2"/>
          <c:y val="0.11204322573026029"/>
          <c:w val="0.65319151663076391"/>
          <c:h val="0.51422724886661719"/>
        </c:manualLayout>
      </c:layout>
      <c:lineChart>
        <c:grouping val="standard"/>
        <c:ser>
          <c:idx val="0"/>
          <c:order val="0"/>
          <c:tx>
            <c:v>高雄巿自殺粗死亡率</c:v>
          </c:tx>
          <c:dLbls>
            <c:dLbl>
              <c:idx val="0"/>
              <c:layout>
                <c:manualLayout>
                  <c:x val="-4.1387626077463324E-2"/>
                  <c:y val="-2.6512083426279812E-2"/>
                </c:manualLayout>
              </c:layout>
              <c:showVal val="1"/>
            </c:dLbl>
            <c:dLbl>
              <c:idx val="1"/>
              <c:layout>
                <c:manualLayout>
                  <c:x val="-4.9624696625083023E-2"/>
                  <c:y val="-3.9072703224974949E-3"/>
                </c:manualLayout>
              </c:layout>
              <c:showVal val="1"/>
            </c:dLbl>
            <c:dLbl>
              <c:idx val="2"/>
              <c:layout>
                <c:manualLayout>
                  <c:x val="-3.771476943506305E-2"/>
                  <c:y val="-3.1258162579980021E-2"/>
                </c:manualLayout>
              </c:layout>
              <c:showVal val="1"/>
            </c:dLbl>
            <c:dLbl>
              <c:idx val="3"/>
              <c:layout>
                <c:manualLayout>
                  <c:x val="-1.5879902920026501E-2"/>
                  <c:y val="7.8145406449949568E-3"/>
                </c:manualLayout>
              </c:layout>
              <c:showVal val="1"/>
            </c:dLbl>
            <c:dLbl>
              <c:idx val="4"/>
              <c:layout>
                <c:manualLayout>
                  <c:x val="-1.5766714696176503E-2"/>
                  <c:y val="3.7874404894685298E-2"/>
                </c:manualLayout>
              </c:layout>
              <c:showVal val="1"/>
            </c:dLbl>
            <c:dLbl>
              <c:idx val="5"/>
              <c:layout>
                <c:manualLayout>
                  <c:x val="-2.3650072044264753E-2"/>
                  <c:y val="3.4086964405216802E-2"/>
                </c:manualLayout>
              </c:layout>
              <c:showVal val="1"/>
            </c:dLbl>
            <c:dLbl>
              <c:idx val="6"/>
              <c:layout>
                <c:manualLayout>
                  <c:x val="-4.3358465414485362E-2"/>
                  <c:y val="-4.1661845384153504E-2"/>
                </c:manualLayout>
              </c:layout>
              <c:showVal val="1"/>
            </c:dLbl>
            <c:txPr>
              <a:bodyPr/>
              <a:lstStyle/>
              <a:p>
                <a:pPr>
                  <a:defRPr b="1"/>
                </a:pPr>
                <a:endParaRPr lang="zh-TW"/>
              </a:p>
            </c:txPr>
            <c:showVal val="1"/>
          </c:dLbls>
          <c:cat>
            <c:strRef>
              <c:f>'97高巿自殺按年齡分布'!$A$3:$A$10</c:f>
              <c:strCache>
                <c:ptCount val="8"/>
                <c:pt idx="0">
                  <c:v>0-14歲</c:v>
                </c:pt>
                <c:pt idx="1">
                  <c:v>15-24歲</c:v>
                </c:pt>
                <c:pt idx="2">
                  <c:v>25-34歲</c:v>
                </c:pt>
                <c:pt idx="3">
                  <c:v>35-44歲</c:v>
                </c:pt>
                <c:pt idx="4">
                  <c:v>45-54歲</c:v>
                </c:pt>
                <c:pt idx="5">
                  <c:v>55-64歲</c:v>
                </c:pt>
                <c:pt idx="6">
                  <c:v>65-74歲</c:v>
                </c:pt>
                <c:pt idx="7">
                  <c:v>75歲以上</c:v>
                </c:pt>
              </c:strCache>
            </c:strRef>
          </c:cat>
          <c:val>
            <c:numRef>
              <c:f>'97高巿自殺按年齡分布'!$F$3:$F$10</c:f>
              <c:numCache>
                <c:formatCode>0.0_ </c:formatCode>
                <c:ptCount val="8"/>
                <c:pt idx="0">
                  <c:v>0</c:v>
                </c:pt>
                <c:pt idx="1">
                  <c:v>8.2011896549228851</c:v>
                </c:pt>
                <c:pt idx="2">
                  <c:v>19.250586010485886</c:v>
                </c:pt>
                <c:pt idx="3">
                  <c:v>22.435468507687087</c:v>
                </c:pt>
                <c:pt idx="4">
                  <c:v>27.040757796751826</c:v>
                </c:pt>
                <c:pt idx="5">
                  <c:v>27.896478703574555</c:v>
                </c:pt>
                <c:pt idx="6">
                  <c:v>37.077375848724422</c:v>
                </c:pt>
                <c:pt idx="7">
                  <c:v>40.408299513343337</c:v>
                </c:pt>
              </c:numCache>
            </c:numRef>
          </c:val>
        </c:ser>
        <c:ser>
          <c:idx val="1"/>
          <c:order val="1"/>
          <c:tx>
            <c:v>高雄巿各年齡層人口比率</c:v>
          </c:tx>
          <c:cat>
            <c:strRef>
              <c:f>'97高巿自殺按年齡分布'!$A$3:$A$10</c:f>
              <c:strCache>
                <c:ptCount val="8"/>
                <c:pt idx="0">
                  <c:v>0-14歲</c:v>
                </c:pt>
                <c:pt idx="1">
                  <c:v>15-24歲</c:v>
                </c:pt>
                <c:pt idx="2">
                  <c:v>25-34歲</c:v>
                </c:pt>
                <c:pt idx="3">
                  <c:v>35-44歲</c:v>
                </c:pt>
                <c:pt idx="4">
                  <c:v>45-54歲</c:v>
                </c:pt>
                <c:pt idx="5">
                  <c:v>55-64歲</c:v>
                </c:pt>
                <c:pt idx="6">
                  <c:v>65-74歲</c:v>
                </c:pt>
                <c:pt idx="7">
                  <c:v>75歲以上</c:v>
                </c:pt>
              </c:strCache>
            </c:strRef>
          </c:cat>
          <c:val>
            <c:numRef>
              <c:f>'97高巿自殺按年齡分布'!$G$3:$G$10</c:f>
              <c:numCache>
                <c:formatCode>0.0_ </c:formatCode>
                <c:ptCount val="8"/>
                <c:pt idx="0">
                  <c:v>16.53183183222616</c:v>
                </c:pt>
                <c:pt idx="1">
                  <c:v>13.609564190879379</c:v>
                </c:pt>
                <c:pt idx="2">
                  <c:v>17.393956265453731</c:v>
                </c:pt>
                <c:pt idx="3">
                  <c:v>16.680607551188427</c:v>
                </c:pt>
                <c:pt idx="4">
                  <c:v>16.024970159503855</c:v>
                </c:pt>
                <c:pt idx="5">
                  <c:v>10.355604169922135</c:v>
                </c:pt>
                <c:pt idx="6">
                  <c:v>5.6664771406698708</c:v>
                </c:pt>
                <c:pt idx="7">
                  <c:v>3.7370543458135992</c:v>
                </c:pt>
              </c:numCache>
            </c:numRef>
          </c:val>
        </c:ser>
        <c:ser>
          <c:idx val="2"/>
          <c:order val="2"/>
          <c:tx>
            <c:v>高雄縣自殺粗死亡率</c:v>
          </c:tx>
          <c:dLbls>
            <c:dLbl>
              <c:idx val="1"/>
              <c:layout>
                <c:manualLayout>
                  <c:x val="-1.1825036022132383E-2"/>
                  <c:y val="2.6512083426279812E-2"/>
                </c:manualLayout>
              </c:layout>
              <c:showVal val="1"/>
            </c:dLbl>
            <c:dLbl>
              <c:idx val="2"/>
              <c:layout>
                <c:manualLayout>
                  <c:x val="-2.1679232707242816E-2"/>
                  <c:y val="4.9236726363090892E-2"/>
                </c:manualLayout>
              </c:layout>
              <c:showVal val="1"/>
            </c:dLbl>
            <c:dLbl>
              <c:idx val="3"/>
              <c:layout>
                <c:manualLayout>
                  <c:x val="-3.7445947403419499E-2"/>
                  <c:y val="-4.5449285873622354E-2"/>
                </c:manualLayout>
              </c:layout>
              <c:showVal val="1"/>
            </c:dLbl>
            <c:dLbl>
              <c:idx val="4"/>
              <c:layout>
                <c:manualLayout>
                  <c:x val="-3.9416786740441238E-2"/>
                  <c:y val="-5.3024166852559451E-2"/>
                </c:manualLayout>
              </c:layout>
              <c:showVal val="1"/>
            </c:dLbl>
            <c:dLbl>
              <c:idx val="5"/>
              <c:layout>
                <c:manualLayout>
                  <c:x val="-3.7445947403419444E-2"/>
                  <c:y val="-4.9236726363090864E-2"/>
                </c:manualLayout>
              </c:layout>
              <c:showVal val="1"/>
            </c:dLbl>
            <c:dLbl>
              <c:idx val="6"/>
              <c:layout>
                <c:manualLayout>
                  <c:x val="-1.379587535915449E-2"/>
                  <c:y val="4.5449285873622354E-2"/>
                </c:manualLayout>
              </c:layout>
              <c:showVal val="1"/>
            </c:dLbl>
            <c:showVal val="1"/>
          </c:dLbls>
          <c:cat>
            <c:strRef>
              <c:f>'97高巿自殺按年齡分布'!$A$3:$A$10</c:f>
              <c:strCache>
                <c:ptCount val="8"/>
                <c:pt idx="0">
                  <c:v>0-14歲</c:v>
                </c:pt>
                <c:pt idx="1">
                  <c:v>15-24歲</c:v>
                </c:pt>
                <c:pt idx="2">
                  <c:v>25-34歲</c:v>
                </c:pt>
                <c:pt idx="3">
                  <c:v>35-44歲</c:v>
                </c:pt>
                <c:pt idx="4">
                  <c:v>45-54歲</c:v>
                </c:pt>
                <c:pt idx="5">
                  <c:v>55-64歲</c:v>
                </c:pt>
                <c:pt idx="6">
                  <c:v>65-74歲</c:v>
                </c:pt>
                <c:pt idx="7">
                  <c:v>75歲以上</c:v>
                </c:pt>
              </c:strCache>
            </c:strRef>
          </c:cat>
          <c:val>
            <c:numRef>
              <c:f>'97高巿自殺按年齡分布'!$M$3:$M$10</c:f>
              <c:numCache>
                <c:formatCode>0.0_ </c:formatCode>
                <c:ptCount val="8"/>
                <c:pt idx="0">
                  <c:v>0</c:v>
                </c:pt>
                <c:pt idx="1">
                  <c:v>3.9466636596848201</c:v>
                </c:pt>
                <c:pt idx="2">
                  <c:v>13.104087119586104</c:v>
                </c:pt>
                <c:pt idx="3">
                  <c:v>27.493951330707226</c:v>
                </c:pt>
                <c:pt idx="4">
                  <c:v>27.425785317047129</c:v>
                </c:pt>
                <c:pt idx="5">
                  <c:v>33.748222191866674</c:v>
                </c:pt>
                <c:pt idx="6">
                  <c:v>34.125965764831243</c:v>
                </c:pt>
                <c:pt idx="7">
                  <c:v>48.977352872032</c:v>
                </c:pt>
              </c:numCache>
            </c:numRef>
          </c:val>
        </c:ser>
        <c:ser>
          <c:idx val="3"/>
          <c:order val="3"/>
          <c:tx>
            <c:v>高雄縣各年齡層人口比率</c:v>
          </c:tx>
          <c:cat>
            <c:strRef>
              <c:f>'97高巿自殺按年齡分布'!$A$3:$A$10</c:f>
              <c:strCache>
                <c:ptCount val="8"/>
                <c:pt idx="0">
                  <c:v>0-14歲</c:v>
                </c:pt>
                <c:pt idx="1">
                  <c:v>15-24歲</c:v>
                </c:pt>
                <c:pt idx="2">
                  <c:v>25-34歲</c:v>
                </c:pt>
                <c:pt idx="3">
                  <c:v>35-44歲</c:v>
                </c:pt>
                <c:pt idx="4">
                  <c:v>45-54歲</c:v>
                </c:pt>
                <c:pt idx="5">
                  <c:v>55-64歲</c:v>
                </c:pt>
                <c:pt idx="6">
                  <c:v>65-74歲</c:v>
                </c:pt>
                <c:pt idx="7">
                  <c:v>75歲以上</c:v>
                </c:pt>
              </c:strCache>
            </c:strRef>
          </c:cat>
          <c:val>
            <c:numRef>
              <c:f>'97高巿自殺按年齡分布'!$N$3:$N$10</c:f>
              <c:numCache>
                <c:formatCode>0.0_ </c:formatCode>
                <c:ptCount val="8"/>
                <c:pt idx="0">
                  <c:v>16.038756710953468</c:v>
                </c:pt>
                <c:pt idx="1">
                  <c:v>14.259218466357201</c:v>
                </c:pt>
                <c:pt idx="2">
                  <c:v>17.79176468129101</c:v>
                </c:pt>
                <c:pt idx="3">
                  <c:v>16.082491466095114</c:v>
                </c:pt>
                <c:pt idx="4">
                  <c:v>15.829328333850514</c:v>
                </c:pt>
                <c:pt idx="5">
                  <c:v>10.00520958112717</c:v>
                </c:pt>
                <c:pt idx="6">
                  <c:v>5.8895600958949039</c:v>
                </c:pt>
                <c:pt idx="7">
                  <c:v>4.1036706644306324</c:v>
                </c:pt>
              </c:numCache>
            </c:numRef>
          </c:val>
        </c:ser>
        <c:marker val="1"/>
        <c:axId val="87662976"/>
        <c:axId val="87664512"/>
      </c:lineChart>
      <c:catAx>
        <c:axId val="87662976"/>
        <c:scaling>
          <c:orientation val="minMax"/>
        </c:scaling>
        <c:axPos val="b"/>
        <c:tickLblPos val="nextTo"/>
        <c:txPr>
          <a:bodyPr rot="0" vert="eaVert"/>
          <a:lstStyle/>
          <a:p>
            <a:pPr>
              <a:defRPr>
                <a:latin typeface="標楷體" pitchFamily="65" charset="-120"/>
                <a:ea typeface="標楷體" pitchFamily="65" charset="-120"/>
              </a:defRPr>
            </a:pPr>
            <a:endParaRPr lang="zh-TW"/>
          </a:p>
        </c:txPr>
        <c:crossAx val="87664512"/>
        <c:crosses val="autoZero"/>
        <c:auto val="1"/>
        <c:lblAlgn val="ctr"/>
        <c:lblOffset val="100"/>
      </c:catAx>
      <c:valAx>
        <c:axId val="87664512"/>
        <c:scaling>
          <c:orientation val="minMax"/>
          <c:max val="50"/>
        </c:scaling>
        <c:axPos val="l"/>
        <c:title>
          <c:tx>
            <c:rich>
              <a:bodyPr rot="0" vert="horz"/>
              <a:lstStyle/>
              <a:p>
                <a:pPr>
                  <a:defRPr/>
                </a:pPr>
                <a:r>
                  <a:rPr lang="zh-TW" altLang="en-US" sz="800">
                    <a:latin typeface="標楷體" pitchFamily="65" charset="-120"/>
                    <a:ea typeface="標楷體" pitchFamily="65" charset="-120"/>
                  </a:rPr>
                  <a:t>每十萬人口死亡率</a:t>
                </a:r>
              </a:p>
            </c:rich>
          </c:tx>
          <c:layout>
            <c:manualLayout>
              <c:xMode val="edge"/>
              <c:yMode val="edge"/>
              <c:x val="2.3931622643159206E-2"/>
              <c:y val="1.6456279814910532E-2"/>
            </c:manualLayout>
          </c:layout>
        </c:title>
        <c:numFmt formatCode="0_ " sourceLinked="0"/>
        <c:tickLblPos val="nextTo"/>
        <c:crossAx val="87662976"/>
        <c:crosses val="autoZero"/>
        <c:crossBetween val="between"/>
        <c:majorUnit val="10"/>
      </c:valAx>
    </c:plotArea>
    <c:legend>
      <c:legendPos val="r"/>
      <c:layout>
        <c:manualLayout>
          <c:xMode val="edge"/>
          <c:yMode val="edge"/>
          <c:x val="0.72086251792914902"/>
          <c:y val="0.32778934548812472"/>
          <c:w val="0.27913748207085098"/>
          <c:h val="0.27395183330013112"/>
        </c:manualLayout>
      </c:layout>
      <c:txPr>
        <a:bodyPr/>
        <a:lstStyle/>
        <a:p>
          <a:pPr>
            <a:defRPr sz="800">
              <a:latin typeface="標楷體" pitchFamily="65" charset="-120"/>
              <a:ea typeface="標楷體" pitchFamily="65" charset="-120"/>
            </a:defRPr>
          </a:pPr>
          <a:endParaRPr lang="zh-TW"/>
        </a:p>
      </c:txPr>
    </c:legend>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zh-TW"/>
  <c:chart>
    <c:title>
      <c:tx>
        <c:rich>
          <a:bodyPr/>
          <a:lstStyle/>
          <a:p>
            <a:pPr>
              <a:defRPr sz="1600" b="0">
                <a:latin typeface="標楷體" pitchFamily="65" charset="-120"/>
                <a:ea typeface="標楷體" pitchFamily="65" charset="-120"/>
              </a:defRPr>
            </a:pPr>
            <a:r>
              <a:rPr lang="zh-TW" altLang="en-US" sz="1600" b="0" i="0" u="none" strike="noStrike" baseline="0">
                <a:latin typeface="標楷體" pitchFamily="65" charset="-120"/>
                <a:ea typeface="標楷體" pitchFamily="65" charset="-120"/>
              </a:rPr>
              <a:t>圖</a:t>
            </a:r>
            <a:r>
              <a:rPr lang="en-US" altLang="zh-TW" sz="1600" b="0" i="0" u="none" strike="noStrike" baseline="0">
                <a:latin typeface="標楷體" pitchFamily="65" charset="-120"/>
                <a:ea typeface="標楷體" pitchFamily="65" charset="-120"/>
              </a:rPr>
              <a:t>5</a:t>
            </a:r>
            <a:r>
              <a:rPr lang="en-US" sz="1600" b="0" i="0" u="none" strike="noStrike" baseline="0">
                <a:latin typeface="標楷體" pitchFamily="65" charset="-120"/>
                <a:ea typeface="標楷體" pitchFamily="65" charset="-120"/>
              </a:rPr>
              <a:t> 97</a:t>
            </a:r>
            <a:r>
              <a:rPr lang="zh-TW" altLang="en-US" sz="1600" b="0" i="0" u="none" strike="noStrike" baseline="0">
                <a:latin typeface="標楷體" pitchFamily="65" charset="-120"/>
                <a:ea typeface="標楷體" pitchFamily="65" charset="-120"/>
              </a:rPr>
              <a:t>年高雄巿肺炎死因按年齡分布圖</a:t>
            </a:r>
            <a:endParaRPr lang="zh-TW" altLang="en-US" sz="1600" b="0">
              <a:latin typeface="標楷體" pitchFamily="65" charset="-120"/>
              <a:ea typeface="標楷體" pitchFamily="65" charset="-120"/>
            </a:endParaRPr>
          </a:p>
        </c:rich>
      </c:tx>
      <c:layout>
        <c:manualLayout>
          <c:xMode val="edge"/>
          <c:yMode val="edge"/>
          <c:x val="0.15931228189367169"/>
          <c:y val="0.90487050540143654"/>
        </c:manualLayout>
      </c:layout>
    </c:title>
    <c:view3D>
      <c:rAngAx val="1"/>
    </c:view3D>
    <c:plotArea>
      <c:layout>
        <c:manualLayout>
          <c:layoutTarget val="inner"/>
          <c:xMode val="edge"/>
          <c:yMode val="edge"/>
          <c:x val="8.3290286988976753E-2"/>
          <c:y val="3.6609069699621216E-2"/>
          <c:w val="0.89089114711500161"/>
          <c:h val="0.67798982056703117"/>
        </c:manualLayout>
      </c:layout>
      <c:bar3DChart>
        <c:barDir val="col"/>
        <c:grouping val="clustered"/>
        <c:ser>
          <c:idx val="0"/>
          <c:order val="0"/>
          <c:spPr>
            <a:solidFill>
              <a:srgbClr val="339933"/>
            </a:solidFill>
          </c:spPr>
          <c:dLbls>
            <c:showVal val="1"/>
          </c:dLbls>
          <c:cat>
            <c:strRef>
              <c:f>Sheet1!$A$1:$A$19</c:f>
              <c:strCache>
                <c:ptCount val="19"/>
                <c:pt idx="0">
                  <c:v>0歲</c:v>
                </c:pt>
                <c:pt idx="1">
                  <c:v>1-4歲</c:v>
                </c:pt>
                <c:pt idx="2">
                  <c:v>5-9歲</c:v>
                </c:pt>
                <c:pt idx="3">
                  <c:v>10-14歲</c:v>
                </c:pt>
                <c:pt idx="4">
                  <c:v>15-19歲</c:v>
                </c:pt>
                <c:pt idx="5">
                  <c:v>20-24歲</c:v>
                </c:pt>
                <c:pt idx="6">
                  <c:v>25-29歲</c:v>
                </c:pt>
                <c:pt idx="7">
                  <c:v>30-34歲</c:v>
                </c:pt>
                <c:pt idx="8">
                  <c:v>35-39歲</c:v>
                </c:pt>
                <c:pt idx="9">
                  <c:v>40-44歲</c:v>
                </c:pt>
                <c:pt idx="10">
                  <c:v>45-49歲</c:v>
                </c:pt>
                <c:pt idx="11">
                  <c:v>50-54歲</c:v>
                </c:pt>
                <c:pt idx="12">
                  <c:v>55-59歲</c:v>
                </c:pt>
                <c:pt idx="13">
                  <c:v>60-64歲</c:v>
                </c:pt>
                <c:pt idx="14">
                  <c:v>65-69歲</c:v>
                </c:pt>
                <c:pt idx="15">
                  <c:v>70-74歲</c:v>
                </c:pt>
                <c:pt idx="16">
                  <c:v>75-79歲</c:v>
                </c:pt>
                <c:pt idx="17">
                  <c:v>80-84歲</c:v>
                </c:pt>
                <c:pt idx="18">
                  <c:v>85歲以上</c:v>
                </c:pt>
              </c:strCache>
            </c:strRef>
          </c:cat>
          <c:val>
            <c:numRef>
              <c:f>Sheet1!$B$1:$B$19</c:f>
              <c:numCache>
                <c:formatCode>General</c:formatCode>
                <c:ptCount val="19"/>
                <c:pt idx="0">
                  <c:v>0</c:v>
                </c:pt>
                <c:pt idx="1">
                  <c:v>2</c:v>
                </c:pt>
                <c:pt idx="2">
                  <c:v>1</c:v>
                </c:pt>
                <c:pt idx="3">
                  <c:v>0</c:v>
                </c:pt>
                <c:pt idx="4">
                  <c:v>0</c:v>
                </c:pt>
                <c:pt idx="5">
                  <c:v>1</c:v>
                </c:pt>
                <c:pt idx="6">
                  <c:v>2</c:v>
                </c:pt>
                <c:pt idx="7">
                  <c:v>1</c:v>
                </c:pt>
                <c:pt idx="8">
                  <c:v>5</c:v>
                </c:pt>
                <c:pt idx="9">
                  <c:v>7</c:v>
                </c:pt>
                <c:pt idx="10">
                  <c:v>10</c:v>
                </c:pt>
                <c:pt idx="11">
                  <c:v>13</c:v>
                </c:pt>
                <c:pt idx="12">
                  <c:v>23</c:v>
                </c:pt>
                <c:pt idx="13">
                  <c:v>27</c:v>
                </c:pt>
                <c:pt idx="14">
                  <c:v>44</c:v>
                </c:pt>
                <c:pt idx="15">
                  <c:v>64</c:v>
                </c:pt>
                <c:pt idx="16">
                  <c:v>128</c:v>
                </c:pt>
                <c:pt idx="17">
                  <c:v>132</c:v>
                </c:pt>
                <c:pt idx="18">
                  <c:v>177</c:v>
                </c:pt>
              </c:numCache>
            </c:numRef>
          </c:val>
        </c:ser>
        <c:shape val="cylinder"/>
        <c:axId val="176485504"/>
        <c:axId val="176487040"/>
        <c:axId val="0"/>
      </c:bar3DChart>
      <c:catAx>
        <c:axId val="176485504"/>
        <c:scaling>
          <c:orientation val="minMax"/>
        </c:scaling>
        <c:axPos val="b"/>
        <c:tickLblPos val="nextTo"/>
        <c:crossAx val="176487040"/>
        <c:crosses val="autoZero"/>
        <c:auto val="1"/>
        <c:lblAlgn val="ctr"/>
        <c:lblOffset val="100"/>
      </c:catAx>
      <c:valAx>
        <c:axId val="176487040"/>
        <c:scaling>
          <c:orientation val="minMax"/>
        </c:scaling>
        <c:axPos val="l"/>
        <c:majorGridlines>
          <c:spPr>
            <a:ln>
              <a:solidFill>
                <a:schemeClr val="bg1"/>
              </a:solidFill>
            </a:ln>
          </c:spPr>
        </c:majorGridlines>
        <c:title>
          <c:tx>
            <c:rich>
              <a:bodyPr rot="0" vert="horz"/>
              <a:lstStyle/>
              <a:p>
                <a:pPr>
                  <a:defRPr sz="800"/>
                </a:pPr>
                <a:r>
                  <a:rPr lang="zh-TW" altLang="en-US" sz="800"/>
                  <a:t>人</a:t>
                </a:r>
              </a:p>
            </c:rich>
          </c:tx>
          <c:layout>
            <c:manualLayout>
              <c:xMode val="edge"/>
              <c:yMode val="edge"/>
              <c:x val="3.442406230664679E-2"/>
              <c:y val="1.8258464181552041E-3"/>
            </c:manualLayout>
          </c:layout>
        </c:title>
        <c:numFmt formatCode="General" sourceLinked="1"/>
        <c:tickLblPos val="nextTo"/>
        <c:crossAx val="176485504"/>
        <c:crosses val="autoZero"/>
        <c:crossBetween val="between"/>
      </c:valAx>
    </c:plotArea>
    <c:plotVisOnly val="1"/>
  </c:chart>
  <c:spPr>
    <a:ln>
      <a:solidFill>
        <a:schemeClr val="tx1"/>
      </a:solidFill>
    </a:ln>
  </c:spPr>
  <c:externalData r:id="rId1"/>
</c:chartSpace>
</file>

<file path=word/charts/chart30.xml><?xml version="1.0" encoding="utf-8"?>
<c:chartSpace xmlns:c="http://schemas.openxmlformats.org/drawingml/2006/chart" xmlns:a="http://schemas.openxmlformats.org/drawingml/2006/main" xmlns:r="http://schemas.openxmlformats.org/officeDocument/2006/relationships">
  <c:lang val="zh-TW"/>
  <c:chart>
    <c:title>
      <c:tx>
        <c:rich>
          <a:bodyPr/>
          <a:lstStyle/>
          <a:p>
            <a:pPr>
              <a:defRPr sz="1400"/>
            </a:pPr>
            <a:r>
              <a:rPr lang="zh-TW" altLang="en-US" sz="1400">
                <a:latin typeface="標楷體" pitchFamily="65" charset="-120"/>
                <a:ea typeface="標楷體" pitchFamily="65" charset="-120"/>
              </a:rPr>
              <a:t>圖</a:t>
            </a:r>
            <a:r>
              <a:rPr lang="en-US" altLang="zh-TW" sz="1400">
                <a:latin typeface="標楷體" pitchFamily="65" charset="-120"/>
                <a:ea typeface="標楷體" pitchFamily="65" charset="-120"/>
              </a:rPr>
              <a:t>32  97</a:t>
            </a:r>
            <a:r>
              <a:rPr lang="zh-TW" altLang="en-US" sz="1400">
                <a:latin typeface="標楷體" pitchFamily="65" charset="-120"/>
                <a:ea typeface="標楷體" pitchFamily="65" charset="-120"/>
              </a:rPr>
              <a:t>年高雄巿及高雄縣男性自殺死亡數分析</a:t>
            </a:r>
            <a:r>
              <a:rPr lang="en-US" altLang="zh-TW" sz="1400">
                <a:latin typeface="標楷體" pitchFamily="65" charset="-120"/>
                <a:ea typeface="標楷體" pitchFamily="65" charset="-120"/>
              </a:rPr>
              <a:t>  </a:t>
            </a:r>
            <a:endParaRPr lang="zh-TW" altLang="en-US" sz="1400">
              <a:latin typeface="標楷體" pitchFamily="65" charset="-120"/>
              <a:ea typeface="標楷體" pitchFamily="65" charset="-120"/>
            </a:endParaRPr>
          </a:p>
        </c:rich>
      </c:tx>
      <c:layout>
        <c:manualLayout>
          <c:xMode val="edge"/>
          <c:yMode val="edge"/>
          <c:x val="0.15982210169207609"/>
          <c:y val="0.90751041751224359"/>
        </c:manualLayout>
      </c:layout>
    </c:title>
    <c:plotArea>
      <c:layout>
        <c:manualLayout>
          <c:layoutTarget val="inner"/>
          <c:xMode val="edge"/>
          <c:yMode val="edge"/>
          <c:x val="8.4488407699037621E-2"/>
          <c:y val="0.18721530776394951"/>
          <c:w val="0.6678687664042019"/>
          <c:h val="0.42793926062885951"/>
        </c:manualLayout>
      </c:layout>
      <c:lineChart>
        <c:grouping val="standard"/>
        <c:ser>
          <c:idx val="0"/>
          <c:order val="0"/>
          <c:tx>
            <c:v>高雄巿</c:v>
          </c:tx>
          <c:dLbls>
            <c:dLbl>
              <c:idx val="0"/>
              <c:layout>
                <c:manualLayout>
                  <c:x val="-5.2777777777777792E-2"/>
                  <c:y val="4.1666666666666664E-2"/>
                </c:manualLayout>
              </c:layout>
              <c:showVal val="1"/>
            </c:dLbl>
            <c:dLbl>
              <c:idx val="1"/>
              <c:layout>
                <c:manualLayout>
                  <c:x val="-5.8333333333333647E-2"/>
                  <c:y val="-4.1666666666666664E-2"/>
                </c:manualLayout>
              </c:layout>
              <c:showVal val="1"/>
            </c:dLbl>
            <c:dLbl>
              <c:idx val="2"/>
              <c:layout>
                <c:manualLayout>
                  <c:x val="-2.7777777777777981E-2"/>
                  <c:y val="4.1666666666666664E-2"/>
                </c:manualLayout>
              </c:layout>
              <c:showVal val="1"/>
            </c:dLbl>
            <c:dLbl>
              <c:idx val="3"/>
              <c:layout>
                <c:manualLayout>
                  <c:x val="-3.3333333333333284E-2"/>
                  <c:y val="-3.7037037037037056E-2"/>
                </c:manualLayout>
              </c:layout>
              <c:showVal val="1"/>
            </c:dLbl>
            <c:dLbl>
              <c:idx val="4"/>
              <c:layout>
                <c:manualLayout>
                  <c:x val="-8.3333333333333367E-3"/>
                  <c:y val="-4.1666666666666664E-2"/>
                </c:manualLayout>
              </c:layout>
              <c:showVal val="1"/>
            </c:dLbl>
            <c:dLbl>
              <c:idx val="5"/>
              <c:layout>
                <c:manualLayout>
                  <c:x val="-2.5000000000000001E-2"/>
                  <c:y val="-5.0925925925925902E-2"/>
                </c:manualLayout>
              </c:layout>
              <c:showVal val="1"/>
            </c:dLbl>
            <c:dLbl>
              <c:idx val="6"/>
              <c:layout>
                <c:manualLayout>
                  <c:x val="-1.9444444444444445E-2"/>
                  <c:y val="-3.7037037037037056E-2"/>
                </c:manualLayout>
              </c:layout>
              <c:showVal val="1"/>
            </c:dLbl>
            <c:showVal val="1"/>
          </c:dLbls>
          <c:cat>
            <c:strRef>
              <c:f>高巿縣自殺死因男性!$A$2:$A$8</c:f>
              <c:strCache>
                <c:ptCount val="7"/>
                <c:pt idx="0">
                  <c:v>15-24歲</c:v>
                </c:pt>
                <c:pt idx="1">
                  <c:v>25-34歲</c:v>
                </c:pt>
                <c:pt idx="2">
                  <c:v>35-44歲</c:v>
                </c:pt>
                <c:pt idx="3">
                  <c:v>45-54歲</c:v>
                </c:pt>
                <c:pt idx="4">
                  <c:v>55-64歲</c:v>
                </c:pt>
                <c:pt idx="5">
                  <c:v>65-74歲</c:v>
                </c:pt>
                <c:pt idx="6">
                  <c:v>75歲以上</c:v>
                </c:pt>
              </c:strCache>
            </c:strRef>
          </c:cat>
          <c:val>
            <c:numRef>
              <c:f>高巿縣自殺死因男性!$B$2:$B$8</c:f>
              <c:numCache>
                <c:formatCode>General</c:formatCode>
                <c:ptCount val="7"/>
                <c:pt idx="0">
                  <c:v>14</c:v>
                </c:pt>
                <c:pt idx="1">
                  <c:v>31</c:v>
                </c:pt>
                <c:pt idx="2">
                  <c:v>39</c:v>
                </c:pt>
                <c:pt idx="3">
                  <c:v>46</c:v>
                </c:pt>
                <c:pt idx="4">
                  <c:v>33</c:v>
                </c:pt>
                <c:pt idx="5">
                  <c:v>23</c:v>
                </c:pt>
                <c:pt idx="6">
                  <c:v>17</c:v>
                </c:pt>
              </c:numCache>
            </c:numRef>
          </c:val>
        </c:ser>
        <c:ser>
          <c:idx val="1"/>
          <c:order val="1"/>
          <c:tx>
            <c:v>高雄縣</c:v>
          </c:tx>
          <c:dLbls>
            <c:dLbl>
              <c:idx val="1"/>
              <c:layout>
                <c:manualLayout>
                  <c:x val="-1.3888888888888954E-2"/>
                  <c:y val="5.0925925925925923E-2"/>
                </c:manualLayout>
              </c:layout>
              <c:showVal val="1"/>
            </c:dLbl>
            <c:dLbl>
              <c:idx val="2"/>
              <c:layout>
                <c:manualLayout>
                  <c:x val="-0.05"/>
                  <c:y val="-4.1666666666666664E-2"/>
                </c:manualLayout>
              </c:layout>
              <c:showVal val="1"/>
            </c:dLbl>
            <c:dLbl>
              <c:idx val="3"/>
              <c:layout>
                <c:manualLayout>
                  <c:x val="-4.1666666666666623E-2"/>
                  <c:y val="5.5555555555555455E-2"/>
                </c:manualLayout>
              </c:layout>
              <c:showVal val="1"/>
            </c:dLbl>
            <c:dLbl>
              <c:idx val="4"/>
              <c:layout>
                <c:manualLayout>
                  <c:x val="-6.1111111111111123E-2"/>
                  <c:y val="4.1666666666666664E-2"/>
                </c:manualLayout>
              </c:layout>
              <c:showVal val="1"/>
            </c:dLbl>
            <c:dLbl>
              <c:idx val="5"/>
              <c:layout>
                <c:manualLayout>
                  <c:x val="-3.333333333333334E-2"/>
                  <c:y val="5.5555555555555455E-2"/>
                </c:manualLayout>
              </c:layout>
              <c:showVal val="1"/>
            </c:dLbl>
            <c:dLbl>
              <c:idx val="6"/>
              <c:layout>
                <c:manualLayout>
                  <c:x val="-3.333333333333334E-2"/>
                  <c:y val="5.5555555555555455E-2"/>
                </c:manualLayout>
              </c:layout>
              <c:showVal val="1"/>
            </c:dLbl>
            <c:showVal val="1"/>
          </c:dLbls>
          <c:cat>
            <c:strRef>
              <c:f>高巿縣自殺死因男性!$A$2:$A$8</c:f>
              <c:strCache>
                <c:ptCount val="7"/>
                <c:pt idx="0">
                  <c:v>15-24歲</c:v>
                </c:pt>
                <c:pt idx="1">
                  <c:v>25-34歲</c:v>
                </c:pt>
                <c:pt idx="2">
                  <c:v>35-44歲</c:v>
                </c:pt>
                <c:pt idx="3">
                  <c:v>45-54歲</c:v>
                </c:pt>
                <c:pt idx="4">
                  <c:v>55-64歲</c:v>
                </c:pt>
                <c:pt idx="5">
                  <c:v>65-74歲</c:v>
                </c:pt>
                <c:pt idx="6">
                  <c:v>75歲以上</c:v>
                </c:pt>
              </c:strCache>
            </c:strRef>
          </c:cat>
          <c:val>
            <c:numRef>
              <c:f>高巿縣自殺死因男性!$C$2:$C$8</c:f>
              <c:numCache>
                <c:formatCode>General</c:formatCode>
                <c:ptCount val="7"/>
                <c:pt idx="0">
                  <c:v>4</c:v>
                </c:pt>
                <c:pt idx="1">
                  <c:v>23</c:v>
                </c:pt>
                <c:pt idx="2">
                  <c:v>47</c:v>
                </c:pt>
                <c:pt idx="3">
                  <c:v>45</c:v>
                </c:pt>
                <c:pt idx="4">
                  <c:v>34</c:v>
                </c:pt>
                <c:pt idx="5">
                  <c:v>15</c:v>
                </c:pt>
                <c:pt idx="6">
                  <c:v>16</c:v>
                </c:pt>
              </c:numCache>
            </c:numRef>
          </c:val>
        </c:ser>
        <c:marker val="1"/>
        <c:axId val="87362944"/>
        <c:axId val="87368832"/>
      </c:lineChart>
      <c:catAx>
        <c:axId val="87362944"/>
        <c:scaling>
          <c:orientation val="minMax"/>
        </c:scaling>
        <c:axPos val="b"/>
        <c:tickLblPos val="nextTo"/>
        <c:txPr>
          <a:bodyPr rot="0" vert="eaVert"/>
          <a:lstStyle/>
          <a:p>
            <a:pPr>
              <a:defRPr>
                <a:latin typeface="標楷體" pitchFamily="65" charset="-120"/>
                <a:ea typeface="標楷體" pitchFamily="65" charset="-120"/>
              </a:defRPr>
            </a:pPr>
            <a:endParaRPr lang="zh-TW"/>
          </a:p>
        </c:txPr>
        <c:crossAx val="87368832"/>
        <c:crosses val="autoZero"/>
        <c:auto val="1"/>
        <c:lblAlgn val="ctr"/>
        <c:lblOffset val="100"/>
      </c:catAx>
      <c:valAx>
        <c:axId val="87368832"/>
        <c:scaling>
          <c:orientation val="minMax"/>
          <c:max val="50"/>
          <c:min val="0"/>
        </c:scaling>
        <c:axPos val="l"/>
        <c:title>
          <c:tx>
            <c:rich>
              <a:bodyPr rot="0" vert="horz"/>
              <a:lstStyle/>
              <a:p>
                <a:pPr>
                  <a:defRPr b="0"/>
                </a:pPr>
                <a:r>
                  <a:rPr lang="zh-TW" altLang="en-US" b="0"/>
                  <a:t>人</a:t>
                </a:r>
              </a:p>
            </c:rich>
          </c:tx>
          <c:layout>
            <c:manualLayout>
              <c:xMode val="edge"/>
              <c:yMode val="edge"/>
              <c:x val="3.888888888888889E-2"/>
              <c:y val="6.3659639319278663E-2"/>
            </c:manualLayout>
          </c:layout>
        </c:title>
        <c:numFmt formatCode="General" sourceLinked="1"/>
        <c:tickLblPos val="nextTo"/>
        <c:crossAx val="87362944"/>
        <c:crosses val="autoZero"/>
        <c:crossBetween val="between"/>
        <c:majorUnit val="10"/>
      </c:valAx>
    </c:plotArea>
    <c:legend>
      <c:legendPos val="r"/>
      <c:layout>
        <c:manualLayout>
          <c:xMode val="edge"/>
          <c:yMode val="edge"/>
          <c:x val="0.85372340425532089"/>
          <c:y val="0.37422380906840197"/>
          <c:w val="0.13297872340425532"/>
          <c:h val="0.21484480431848851"/>
        </c:manualLayout>
      </c:layout>
    </c:legend>
    <c:plotVisOnly val="1"/>
  </c:chart>
  <c:externalData r:id="rId1"/>
</c:chartSpace>
</file>

<file path=word/charts/chart31.xml><?xml version="1.0" encoding="utf-8"?>
<c:chartSpace xmlns:c="http://schemas.openxmlformats.org/drawingml/2006/chart" xmlns:a="http://schemas.openxmlformats.org/drawingml/2006/main" xmlns:r="http://schemas.openxmlformats.org/officeDocument/2006/relationships">
  <c:date1904 val="1"/>
  <c:lang val="zh-TW"/>
  <c:chart>
    <c:title>
      <c:tx>
        <c:rich>
          <a:bodyPr/>
          <a:lstStyle/>
          <a:p>
            <a:pPr>
              <a:defRPr sz="1400"/>
            </a:pPr>
            <a:r>
              <a:rPr lang="zh-TW" altLang="en-US" sz="1400">
                <a:latin typeface="標楷體" pitchFamily="65" charset="-120"/>
                <a:ea typeface="標楷體" pitchFamily="65" charset="-120"/>
              </a:rPr>
              <a:t>圖</a:t>
            </a:r>
            <a:r>
              <a:rPr lang="en-US" altLang="zh-TW" sz="1400">
                <a:latin typeface="標楷體" pitchFamily="65" charset="-120"/>
                <a:ea typeface="標楷體" pitchFamily="65" charset="-120"/>
              </a:rPr>
              <a:t>33 97</a:t>
            </a:r>
            <a:r>
              <a:rPr lang="zh-TW" altLang="en-US" sz="1400">
                <a:latin typeface="標楷體" pitchFamily="65" charset="-120"/>
                <a:ea typeface="標楷體" pitchFamily="65" charset="-120"/>
              </a:rPr>
              <a:t>年高雄巿及高雄縣女性自殺死亡數分布</a:t>
            </a:r>
          </a:p>
        </c:rich>
      </c:tx>
      <c:layout>
        <c:manualLayout>
          <c:xMode val="edge"/>
          <c:yMode val="edge"/>
          <c:x val="0.16815543502540944"/>
          <c:y val="0.89814814814814814"/>
        </c:manualLayout>
      </c:layout>
    </c:title>
    <c:plotArea>
      <c:layout>
        <c:manualLayout>
          <c:layoutTarget val="inner"/>
          <c:xMode val="edge"/>
          <c:yMode val="edge"/>
          <c:x val="8.4488407699037621E-2"/>
          <c:y val="0.1089238845144357"/>
          <c:w val="0.72541841644794403"/>
          <c:h val="0.52341025080198256"/>
        </c:manualLayout>
      </c:layout>
      <c:lineChart>
        <c:grouping val="standard"/>
        <c:ser>
          <c:idx val="0"/>
          <c:order val="0"/>
          <c:tx>
            <c:v>高雄巿</c:v>
          </c:tx>
          <c:dLbls>
            <c:dLbl>
              <c:idx val="0"/>
              <c:layout>
                <c:manualLayout>
                  <c:x val="-3.6111111111111212E-2"/>
                  <c:y val="-5.0925925925926124E-2"/>
                </c:manualLayout>
              </c:layout>
              <c:showVal val="1"/>
            </c:dLbl>
            <c:dLbl>
              <c:idx val="1"/>
              <c:layout>
                <c:manualLayout>
                  <c:x val="-5.0000000000000024E-2"/>
                  <c:y val="-4.1666666666666664E-2"/>
                </c:manualLayout>
              </c:layout>
              <c:showVal val="1"/>
            </c:dLbl>
            <c:dLbl>
              <c:idx val="2"/>
              <c:layout>
                <c:manualLayout>
                  <c:x val="-4.4444444444444502E-2"/>
                  <c:y val="-3.7037037037037056E-2"/>
                </c:manualLayout>
              </c:layout>
              <c:showVal val="1"/>
            </c:dLbl>
            <c:dLbl>
              <c:idx val="3"/>
              <c:layout>
                <c:manualLayout>
                  <c:x val="-2.4999999999999949E-2"/>
                  <c:y val="-4.6296296296296481E-2"/>
                </c:manualLayout>
              </c:layout>
              <c:showVal val="1"/>
            </c:dLbl>
            <c:dLbl>
              <c:idx val="4"/>
              <c:layout>
                <c:manualLayout>
                  <c:x val="-1.6666666666666701E-2"/>
                  <c:y val="-4.1666666666666623E-2"/>
                </c:manualLayout>
              </c:layout>
              <c:showVal val="1"/>
            </c:dLbl>
            <c:dLbl>
              <c:idx val="5"/>
              <c:layout>
                <c:manualLayout>
                  <c:x val="-4.1666666666666664E-2"/>
                  <c:y val="2.7777777777777981E-2"/>
                </c:manualLayout>
              </c:layout>
              <c:showVal val="1"/>
            </c:dLbl>
            <c:dLbl>
              <c:idx val="6"/>
              <c:layout>
                <c:manualLayout>
                  <c:x val="-2.5000000000000001E-2"/>
                  <c:y val="2.7777777777777981E-2"/>
                </c:manualLayout>
              </c:layout>
              <c:showVal val="1"/>
            </c:dLbl>
            <c:showVal val="1"/>
          </c:dLbls>
          <c:cat>
            <c:strRef>
              <c:f>高巿縣自殺死因女性!$A$2:$A$8</c:f>
              <c:strCache>
                <c:ptCount val="7"/>
                <c:pt idx="0">
                  <c:v>15-24歲</c:v>
                </c:pt>
                <c:pt idx="1">
                  <c:v>25-34歲</c:v>
                </c:pt>
                <c:pt idx="2">
                  <c:v>35-44歲</c:v>
                </c:pt>
                <c:pt idx="3">
                  <c:v>45-54歲</c:v>
                </c:pt>
                <c:pt idx="4">
                  <c:v>55-64歲</c:v>
                </c:pt>
                <c:pt idx="5">
                  <c:v>65-74歲</c:v>
                </c:pt>
                <c:pt idx="6">
                  <c:v>75歲以上</c:v>
                </c:pt>
              </c:strCache>
            </c:strRef>
          </c:cat>
          <c:val>
            <c:numRef>
              <c:f>高巿縣自殺死因女性!$B$2:$B$8</c:f>
              <c:numCache>
                <c:formatCode>General</c:formatCode>
                <c:ptCount val="7"/>
                <c:pt idx="0">
                  <c:v>3</c:v>
                </c:pt>
                <c:pt idx="1">
                  <c:v>20</c:v>
                </c:pt>
                <c:pt idx="2">
                  <c:v>18</c:v>
                </c:pt>
                <c:pt idx="3">
                  <c:v>20</c:v>
                </c:pt>
                <c:pt idx="4">
                  <c:v>11</c:v>
                </c:pt>
                <c:pt idx="5">
                  <c:v>9</c:v>
                </c:pt>
                <c:pt idx="6">
                  <c:v>6</c:v>
                </c:pt>
              </c:numCache>
            </c:numRef>
          </c:val>
        </c:ser>
        <c:ser>
          <c:idx val="1"/>
          <c:order val="1"/>
          <c:tx>
            <c:v>高雄縣</c:v>
          </c:tx>
          <c:dLbls>
            <c:dLbl>
              <c:idx val="0"/>
              <c:layout>
                <c:manualLayout>
                  <c:x val="-1.3888888888888954E-2"/>
                  <c:y val="2.7777777777777901E-2"/>
                </c:manualLayout>
              </c:layout>
              <c:showVal val="1"/>
            </c:dLbl>
            <c:dLbl>
              <c:idx val="1"/>
              <c:layout>
                <c:manualLayout>
                  <c:x val="-1.6666666666666701E-2"/>
                  <c:y val="4.6296296296296481E-2"/>
                </c:manualLayout>
              </c:layout>
              <c:showVal val="1"/>
            </c:dLbl>
            <c:dLbl>
              <c:idx val="2"/>
              <c:layout>
                <c:manualLayout>
                  <c:x val="-1.6666666666666701E-2"/>
                  <c:y val="2.7777777777777981E-2"/>
                </c:manualLayout>
              </c:layout>
              <c:showVal val="1"/>
            </c:dLbl>
            <c:dLbl>
              <c:idx val="3"/>
              <c:layout>
                <c:manualLayout>
                  <c:x val="-2.4999999999999949E-2"/>
                  <c:y val="5.0925925925925923E-2"/>
                </c:manualLayout>
              </c:layout>
              <c:showVal val="1"/>
            </c:dLbl>
            <c:dLbl>
              <c:idx val="4"/>
              <c:layout>
                <c:manualLayout>
                  <c:x val="-2.7777777777777981E-2"/>
                  <c:y val="4.6296296296296481E-2"/>
                </c:manualLayout>
              </c:layout>
              <c:showVal val="1"/>
            </c:dLbl>
            <c:dLbl>
              <c:idx val="5"/>
              <c:layout>
                <c:manualLayout>
                  <c:x val="-3.888888888888889E-2"/>
                  <c:y val="-5.0925925925925923E-2"/>
                </c:manualLayout>
              </c:layout>
              <c:showVal val="1"/>
            </c:dLbl>
            <c:showVal val="1"/>
          </c:dLbls>
          <c:cat>
            <c:strRef>
              <c:f>高巿縣自殺死因女性!$A$2:$A$8</c:f>
              <c:strCache>
                <c:ptCount val="7"/>
                <c:pt idx="0">
                  <c:v>15-24歲</c:v>
                </c:pt>
                <c:pt idx="1">
                  <c:v>25-34歲</c:v>
                </c:pt>
                <c:pt idx="2">
                  <c:v>35-44歲</c:v>
                </c:pt>
                <c:pt idx="3">
                  <c:v>45-54歲</c:v>
                </c:pt>
                <c:pt idx="4">
                  <c:v>55-64歲</c:v>
                </c:pt>
                <c:pt idx="5">
                  <c:v>65-74歲</c:v>
                </c:pt>
                <c:pt idx="6">
                  <c:v>75歲以上</c:v>
                </c:pt>
              </c:strCache>
            </c:strRef>
          </c:cat>
          <c:val>
            <c:numRef>
              <c:f>高巿縣自殺死因女性!$C$2:$C$8</c:f>
              <c:numCache>
                <c:formatCode>General</c:formatCode>
                <c:ptCount val="7"/>
                <c:pt idx="0">
                  <c:v>3</c:v>
                </c:pt>
                <c:pt idx="1">
                  <c:v>6</c:v>
                </c:pt>
                <c:pt idx="2">
                  <c:v>8</c:v>
                </c:pt>
                <c:pt idx="3">
                  <c:v>9</c:v>
                </c:pt>
                <c:pt idx="4">
                  <c:v>8</c:v>
                </c:pt>
                <c:pt idx="5">
                  <c:v>10</c:v>
                </c:pt>
                <c:pt idx="6">
                  <c:v>9</c:v>
                </c:pt>
              </c:numCache>
            </c:numRef>
          </c:val>
        </c:ser>
        <c:marker val="1"/>
        <c:axId val="87411328"/>
        <c:axId val="87421312"/>
      </c:lineChart>
      <c:catAx>
        <c:axId val="87411328"/>
        <c:scaling>
          <c:orientation val="minMax"/>
        </c:scaling>
        <c:axPos val="b"/>
        <c:tickLblPos val="nextTo"/>
        <c:txPr>
          <a:bodyPr rot="0" vert="eaVert"/>
          <a:lstStyle/>
          <a:p>
            <a:pPr>
              <a:defRPr/>
            </a:pPr>
            <a:endParaRPr lang="zh-TW"/>
          </a:p>
        </c:txPr>
        <c:crossAx val="87421312"/>
        <c:crosses val="autoZero"/>
        <c:auto val="1"/>
        <c:lblAlgn val="ctr"/>
        <c:lblOffset val="100"/>
      </c:catAx>
      <c:valAx>
        <c:axId val="87421312"/>
        <c:scaling>
          <c:orientation val="minMax"/>
        </c:scaling>
        <c:axPos val="l"/>
        <c:title>
          <c:tx>
            <c:rich>
              <a:bodyPr rot="0" vert="horz"/>
              <a:lstStyle/>
              <a:p>
                <a:pPr>
                  <a:defRPr/>
                </a:pPr>
                <a:r>
                  <a:rPr lang="zh-TW" altLang="en-US"/>
                  <a:t>人</a:t>
                </a:r>
              </a:p>
            </c:rich>
          </c:tx>
          <c:layout>
            <c:manualLayout>
              <c:xMode val="edge"/>
              <c:yMode val="edge"/>
              <c:x val="4.4444386273524317E-2"/>
              <c:y val="2.3549139690871916E-4"/>
            </c:manualLayout>
          </c:layout>
        </c:title>
        <c:numFmt formatCode="General" sourceLinked="1"/>
        <c:tickLblPos val="nextTo"/>
        <c:crossAx val="87411328"/>
        <c:crosses val="autoZero"/>
        <c:crossBetween val="between"/>
      </c:valAx>
    </c:plotArea>
    <c:legend>
      <c:legendPos val="r"/>
    </c:legend>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zh-TW"/>
  <c:chart>
    <c:title>
      <c:tx>
        <c:rich>
          <a:bodyPr/>
          <a:lstStyle/>
          <a:p>
            <a:pPr>
              <a:defRPr/>
            </a:pPr>
            <a:r>
              <a:rPr lang="zh-TW" altLang="en-US" sz="1600">
                <a:latin typeface="標楷體" pitchFamily="65" charset="-120"/>
                <a:ea typeface="標楷體" pitchFamily="65" charset="-120"/>
              </a:rPr>
              <a:t>圖</a:t>
            </a:r>
            <a:r>
              <a:rPr lang="en-US" altLang="zh-TW" sz="1600">
                <a:latin typeface="標楷體" pitchFamily="65" charset="-120"/>
                <a:ea typeface="標楷體" pitchFamily="65" charset="-120"/>
              </a:rPr>
              <a:t>6 </a:t>
            </a:r>
            <a:r>
              <a:rPr lang="zh-TW" altLang="en-US" sz="1600">
                <a:latin typeface="標楷體" pitchFamily="65" charset="-120"/>
                <a:ea typeface="標楷體" pitchFamily="65" charset="-120"/>
              </a:rPr>
              <a:t>高雄巿</a:t>
            </a:r>
            <a:r>
              <a:rPr lang="en-US" altLang="zh-TW" sz="1600">
                <a:latin typeface="標楷體" pitchFamily="65" charset="-120"/>
                <a:ea typeface="標楷體" pitchFamily="65" charset="-120"/>
              </a:rPr>
              <a:t>96-97</a:t>
            </a:r>
            <a:r>
              <a:rPr lang="zh-TW" altLang="en-US" sz="1600">
                <a:latin typeface="標楷體" pitchFamily="65" charset="-120"/>
                <a:ea typeface="標楷體" pitchFamily="65" charset="-120"/>
              </a:rPr>
              <a:t>年十大死因比較圖</a:t>
            </a:r>
          </a:p>
        </c:rich>
      </c:tx>
      <c:layout>
        <c:manualLayout>
          <c:xMode val="edge"/>
          <c:yMode val="edge"/>
          <c:x val="0.15339656406585542"/>
          <c:y val="0.82870370370370372"/>
        </c:manualLayout>
      </c:layout>
    </c:title>
    <c:view3D>
      <c:rAngAx val="1"/>
    </c:view3D>
    <c:plotArea>
      <c:layout>
        <c:manualLayout>
          <c:layoutTarget val="inner"/>
          <c:xMode val="edge"/>
          <c:yMode val="edge"/>
          <c:x val="9.7186431241549312E-2"/>
          <c:y val="4.6770924467774859E-2"/>
          <c:w val="0.76126183090750343"/>
          <c:h val="0.411359725867603"/>
        </c:manualLayout>
      </c:layout>
      <c:bar3DChart>
        <c:barDir val="col"/>
        <c:grouping val="clustered"/>
        <c:ser>
          <c:idx val="0"/>
          <c:order val="0"/>
          <c:tx>
            <c:v>96年</c:v>
          </c:tx>
          <c:spPr>
            <a:solidFill>
              <a:srgbClr val="3399FF"/>
            </a:solidFill>
          </c:spPr>
          <c:cat>
            <c:strRef>
              <c:f>'高雄巿96-97年十大死因比較圖'!$A$2:$A$11</c:f>
              <c:strCache>
                <c:ptCount val="10"/>
                <c:pt idx="0">
                  <c:v>惡性腫瘤</c:v>
                </c:pt>
                <c:pt idx="1">
                  <c:v>心臟疾病</c:v>
                </c:pt>
                <c:pt idx="2">
                  <c:v>肺炎</c:v>
                </c:pt>
                <c:pt idx="3">
                  <c:v>腦血管疾病</c:v>
                </c:pt>
                <c:pt idx="4">
                  <c:v>糖尿病</c:v>
                </c:pt>
                <c:pt idx="5">
                  <c:v>慢性下呼吸道疾病</c:v>
                </c:pt>
                <c:pt idx="6">
                  <c:v>意外事故</c:v>
                </c:pt>
                <c:pt idx="7">
                  <c:v>自殺</c:v>
                </c:pt>
                <c:pt idx="8">
                  <c:v>慢性肝病
及肝硬化</c:v>
                </c:pt>
                <c:pt idx="9">
                  <c:v>腎炎腎病症候群..
</c:v>
                </c:pt>
              </c:strCache>
            </c:strRef>
          </c:cat>
          <c:val>
            <c:numRef>
              <c:f>'高雄巿96-97年十大死因比較圖'!$B$2:$B$11</c:f>
              <c:numCache>
                <c:formatCode>General</c:formatCode>
                <c:ptCount val="10"/>
                <c:pt idx="0">
                  <c:v>186.3</c:v>
                </c:pt>
                <c:pt idx="1">
                  <c:v>48.3</c:v>
                </c:pt>
                <c:pt idx="2">
                  <c:v>27.5</c:v>
                </c:pt>
                <c:pt idx="3">
                  <c:v>38.4</c:v>
                </c:pt>
                <c:pt idx="4">
                  <c:v>47.4</c:v>
                </c:pt>
                <c:pt idx="5">
                  <c:v>3.4</c:v>
                </c:pt>
                <c:pt idx="6">
                  <c:v>22.5</c:v>
                </c:pt>
                <c:pt idx="7">
                  <c:v>18.2</c:v>
                </c:pt>
                <c:pt idx="8">
                  <c:v>18.399999999999999</c:v>
                </c:pt>
                <c:pt idx="9">
                  <c:v>24.9</c:v>
                </c:pt>
              </c:numCache>
            </c:numRef>
          </c:val>
        </c:ser>
        <c:ser>
          <c:idx val="1"/>
          <c:order val="1"/>
          <c:tx>
            <c:v>97年</c:v>
          </c:tx>
          <c:spPr>
            <a:solidFill>
              <a:srgbClr val="FF9900"/>
            </a:solidFill>
          </c:spPr>
          <c:cat>
            <c:strRef>
              <c:f>'高雄巿96-97年十大死因比較圖'!$A$2:$A$11</c:f>
              <c:strCache>
                <c:ptCount val="10"/>
                <c:pt idx="0">
                  <c:v>惡性腫瘤</c:v>
                </c:pt>
                <c:pt idx="1">
                  <c:v>心臟疾病</c:v>
                </c:pt>
                <c:pt idx="2">
                  <c:v>肺炎</c:v>
                </c:pt>
                <c:pt idx="3">
                  <c:v>腦血管疾病</c:v>
                </c:pt>
                <c:pt idx="4">
                  <c:v>糖尿病</c:v>
                </c:pt>
                <c:pt idx="5">
                  <c:v>慢性下呼吸道疾病</c:v>
                </c:pt>
                <c:pt idx="6">
                  <c:v>意外事故</c:v>
                </c:pt>
                <c:pt idx="7">
                  <c:v>自殺</c:v>
                </c:pt>
                <c:pt idx="8">
                  <c:v>慢性肝病
及肝硬化</c:v>
                </c:pt>
                <c:pt idx="9">
                  <c:v>腎炎腎病症候群..
</c:v>
                </c:pt>
              </c:strCache>
            </c:strRef>
          </c:cat>
          <c:val>
            <c:numRef>
              <c:f>'高雄巿96-97年十大死因比較圖'!$C$2:$C$11</c:f>
              <c:numCache>
                <c:formatCode>General</c:formatCode>
                <c:ptCount val="10"/>
                <c:pt idx="0">
                  <c:v>176.9</c:v>
                </c:pt>
                <c:pt idx="1">
                  <c:v>56.4</c:v>
                </c:pt>
                <c:pt idx="2">
                  <c:v>41.8</c:v>
                </c:pt>
                <c:pt idx="3">
                  <c:v>37.300000000000004</c:v>
                </c:pt>
                <c:pt idx="4">
                  <c:v>35.6</c:v>
                </c:pt>
                <c:pt idx="5">
                  <c:v>21.5</c:v>
                </c:pt>
                <c:pt idx="6">
                  <c:v>21.1</c:v>
                </c:pt>
                <c:pt idx="7" formatCode="0.0_ ">
                  <c:v>19</c:v>
                </c:pt>
                <c:pt idx="8" formatCode="0.0_ ">
                  <c:v>18.8</c:v>
                </c:pt>
                <c:pt idx="9">
                  <c:v>16.7</c:v>
                </c:pt>
              </c:numCache>
            </c:numRef>
          </c:val>
        </c:ser>
        <c:shape val="cylinder"/>
        <c:axId val="88637824"/>
        <c:axId val="88639360"/>
        <c:axId val="0"/>
      </c:bar3DChart>
      <c:catAx>
        <c:axId val="88637824"/>
        <c:scaling>
          <c:orientation val="minMax"/>
        </c:scaling>
        <c:axPos val="b"/>
        <c:tickLblPos val="nextTo"/>
        <c:txPr>
          <a:bodyPr/>
          <a:lstStyle/>
          <a:p>
            <a:pPr>
              <a:defRPr>
                <a:latin typeface="標楷體" pitchFamily="65" charset="-120"/>
                <a:ea typeface="標楷體" pitchFamily="65" charset="-120"/>
              </a:defRPr>
            </a:pPr>
            <a:endParaRPr lang="zh-TW"/>
          </a:p>
        </c:txPr>
        <c:crossAx val="88639360"/>
        <c:crosses val="autoZero"/>
        <c:auto val="1"/>
        <c:lblAlgn val="ctr"/>
        <c:lblOffset val="100"/>
      </c:catAx>
      <c:valAx>
        <c:axId val="88639360"/>
        <c:scaling>
          <c:orientation val="minMax"/>
        </c:scaling>
        <c:axPos val="l"/>
        <c:title>
          <c:tx>
            <c:rich>
              <a:bodyPr rot="0" vert="horz"/>
              <a:lstStyle/>
              <a:p>
                <a:pPr>
                  <a:defRPr b="0">
                    <a:latin typeface="標楷體" pitchFamily="65" charset="-120"/>
                    <a:ea typeface="標楷體" pitchFamily="65" charset="-120"/>
                  </a:defRPr>
                </a:pPr>
                <a:r>
                  <a:rPr lang="zh-TW" altLang="en-US" sz="800" b="0">
                    <a:latin typeface="標楷體" pitchFamily="65" charset="-120"/>
                    <a:ea typeface="標楷體" pitchFamily="65" charset="-120"/>
                  </a:rPr>
                  <a:t>每十萬人口死亡率</a:t>
                </a:r>
              </a:p>
            </c:rich>
          </c:tx>
          <c:layout>
            <c:manualLayout>
              <c:xMode val="edge"/>
              <c:yMode val="edge"/>
              <c:x val="3.3710729340650565E-2"/>
              <c:y val="2.4329250510352791E-3"/>
            </c:manualLayout>
          </c:layout>
        </c:title>
        <c:numFmt formatCode="General" sourceLinked="1"/>
        <c:tickLblPos val="nextTo"/>
        <c:crossAx val="88637824"/>
        <c:crosses val="autoZero"/>
        <c:crossBetween val="between"/>
        <c:majorUnit val="20"/>
      </c:valAx>
    </c:plotArea>
    <c:legend>
      <c:legendPos val="r"/>
    </c:legend>
    <c:plotVisOnly val="1"/>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zh-TW"/>
  <c:chart>
    <c:title>
      <c:tx>
        <c:rich>
          <a:bodyPr/>
          <a:lstStyle/>
          <a:p>
            <a:pPr>
              <a:defRPr/>
            </a:pPr>
            <a:r>
              <a:rPr lang="zh-TW" altLang="en-US" sz="1400">
                <a:latin typeface="標楷體" pitchFamily="65" charset="-120"/>
                <a:ea typeface="標楷體" pitchFamily="65" charset="-120"/>
              </a:rPr>
              <a:t>圖</a:t>
            </a:r>
            <a:r>
              <a:rPr lang="en-US" altLang="zh-TW" sz="1400">
                <a:latin typeface="標楷體" pitchFamily="65" charset="-120"/>
                <a:ea typeface="標楷體" pitchFamily="65" charset="-120"/>
              </a:rPr>
              <a:t>7  97</a:t>
            </a:r>
            <a:r>
              <a:rPr lang="zh-TW" altLang="en-US" sz="1400">
                <a:latin typeface="標楷體" pitchFamily="65" charset="-120"/>
                <a:ea typeface="標楷體" pitchFamily="65" charset="-120"/>
              </a:rPr>
              <a:t>年高雄巿性別十大主要死因死亡率概況</a:t>
            </a:r>
          </a:p>
        </c:rich>
      </c:tx>
      <c:layout>
        <c:manualLayout>
          <c:xMode val="edge"/>
          <c:yMode val="edge"/>
          <c:x val="0.20729123145321243"/>
          <c:y val="0.85203938679639568"/>
        </c:manualLayout>
      </c:layout>
    </c:title>
    <c:view3D>
      <c:rAngAx val="1"/>
    </c:view3D>
    <c:plotArea>
      <c:layout>
        <c:manualLayout>
          <c:layoutTarget val="inner"/>
          <c:xMode val="edge"/>
          <c:yMode val="edge"/>
          <c:x val="0.12703412073490813"/>
          <c:y val="0.10279051105872969"/>
          <c:w val="0.84647883560010007"/>
          <c:h val="0.40013269174686661"/>
        </c:manualLayout>
      </c:layout>
      <c:bar3DChart>
        <c:barDir val="col"/>
        <c:grouping val="clustered"/>
        <c:ser>
          <c:idx val="0"/>
          <c:order val="0"/>
          <c:tx>
            <c:v>男性</c:v>
          </c:tx>
          <c:spPr>
            <a:solidFill>
              <a:srgbClr val="00B0F0"/>
            </a:solidFill>
          </c:spPr>
          <c:dLbls>
            <c:dLbl>
              <c:idx val="3"/>
              <c:layout>
                <c:manualLayout>
                  <c:x val="-5.2860974795733481E-3"/>
                  <c:y val="4.9382716049383331E-3"/>
                </c:manualLayout>
              </c:layout>
              <c:showVal val="1"/>
            </c:dLbl>
            <c:dLbl>
              <c:idx val="4"/>
              <c:layout>
                <c:manualLayout>
                  <c:x val="8.3725798011513274E-3"/>
                  <c:y val="-9.8765432098766488E-3"/>
                </c:manualLayout>
              </c:layout>
              <c:showVal val="1"/>
            </c:dLbl>
            <c:dLbl>
              <c:idx val="8"/>
              <c:layout>
                <c:manualLayout>
                  <c:x val="2.4242424242425131E-3"/>
                  <c:y val="0"/>
                </c:manualLayout>
              </c:layout>
              <c:showVal val="1"/>
            </c:dLbl>
            <c:dLbl>
              <c:idx val="9"/>
              <c:layout>
                <c:manualLayout>
                  <c:x val="1.2121212121212118E-2"/>
                  <c:y val="-1.4814814814814815E-2"/>
                </c:manualLayout>
              </c:layout>
              <c:showVal val="1"/>
            </c:dLbl>
            <c:showVal val="1"/>
          </c:dLbls>
          <c:cat>
            <c:strRef>
              <c:f>高巿性別十大主要死因死亡率概況!$A$2:$A$11</c:f>
              <c:strCache>
                <c:ptCount val="10"/>
                <c:pt idx="0">
                  <c:v>惡性腫瘤</c:v>
                </c:pt>
                <c:pt idx="1">
                  <c:v>心臟疾病</c:v>
                </c:pt>
                <c:pt idx="2">
                  <c:v>肺炎</c:v>
                </c:pt>
                <c:pt idx="3">
                  <c:v>腦血管疾病</c:v>
                </c:pt>
                <c:pt idx="4">
                  <c:v>糖尿病</c:v>
                </c:pt>
                <c:pt idx="5">
                  <c:v>意外事故</c:v>
                </c:pt>
                <c:pt idx="6">
                  <c:v>慢性下呼吸道疾病</c:v>
                </c:pt>
                <c:pt idx="7">
                  <c:v>自殺</c:v>
                </c:pt>
                <c:pt idx="8">
                  <c:v>慢性肝病
及肝硬化</c:v>
                </c:pt>
                <c:pt idx="9">
                  <c:v>腎炎腎病症候群..
</c:v>
                </c:pt>
              </c:strCache>
            </c:strRef>
          </c:cat>
          <c:val>
            <c:numRef>
              <c:f>高巿性別十大主要死因死亡率概況!$B$2:$B$11</c:f>
              <c:numCache>
                <c:formatCode>General</c:formatCode>
                <c:ptCount val="10"/>
                <c:pt idx="0">
                  <c:v>214.4</c:v>
                </c:pt>
                <c:pt idx="1">
                  <c:v>70.7</c:v>
                </c:pt>
                <c:pt idx="2">
                  <c:v>56.8</c:v>
                </c:pt>
                <c:pt idx="3">
                  <c:v>44.4</c:v>
                </c:pt>
                <c:pt idx="4">
                  <c:v>36.300000000000004</c:v>
                </c:pt>
                <c:pt idx="5">
                  <c:v>30.8</c:v>
                </c:pt>
                <c:pt idx="6">
                  <c:v>30.5</c:v>
                </c:pt>
                <c:pt idx="7">
                  <c:v>26.8</c:v>
                </c:pt>
                <c:pt idx="8">
                  <c:v>25.6</c:v>
                </c:pt>
                <c:pt idx="9">
                  <c:v>18.8</c:v>
                </c:pt>
              </c:numCache>
            </c:numRef>
          </c:val>
        </c:ser>
        <c:ser>
          <c:idx val="1"/>
          <c:order val="1"/>
          <c:tx>
            <c:v>女性</c:v>
          </c:tx>
          <c:spPr>
            <a:solidFill>
              <a:srgbClr val="FFC000"/>
            </a:solidFill>
          </c:spPr>
          <c:dLbls>
            <c:dLbl>
              <c:idx val="0"/>
              <c:layout>
                <c:manualLayout>
                  <c:x val="2.181818181818182E-2"/>
                  <c:y val="1.4814814814814815E-2"/>
                </c:manualLayout>
              </c:layout>
              <c:showVal val="1"/>
            </c:dLbl>
            <c:dLbl>
              <c:idx val="1"/>
              <c:layout>
                <c:manualLayout>
                  <c:x val="2.4242424242424238E-3"/>
                  <c:y val="1.9753086419753187E-2"/>
                </c:manualLayout>
              </c:layout>
              <c:showVal val="1"/>
            </c:dLbl>
            <c:dLbl>
              <c:idx val="2"/>
              <c:layout>
                <c:manualLayout>
                  <c:x val="9.6969696969697247E-3"/>
                  <c:y val="2.4691358024691412E-2"/>
                </c:manualLayout>
              </c:layout>
              <c:showVal val="1"/>
            </c:dLbl>
            <c:dLbl>
              <c:idx val="3"/>
              <c:layout>
                <c:manualLayout>
                  <c:x val="1.4545379629744087E-2"/>
                  <c:y val="2.4691358024691412E-2"/>
                </c:manualLayout>
              </c:layout>
              <c:showVal val="1"/>
            </c:dLbl>
            <c:dLbl>
              <c:idx val="4"/>
              <c:layout>
                <c:manualLayout>
                  <c:x val="1.2558869701726844E-2"/>
                  <c:y val="1.9753086419753187E-2"/>
                </c:manualLayout>
              </c:layout>
              <c:showVal val="1"/>
            </c:dLbl>
            <c:dLbl>
              <c:idx val="5"/>
              <c:layout>
                <c:manualLayout>
                  <c:x val="1.2558869701726844E-2"/>
                  <c:y val="1.9752697579469233E-2"/>
                </c:manualLayout>
              </c:layout>
              <c:showVal val="1"/>
            </c:dLbl>
            <c:dLbl>
              <c:idx val="6"/>
              <c:layout>
                <c:manualLayout>
                  <c:x val="1.0465724751439061E-2"/>
                  <c:y val="2.4691358024691412E-2"/>
                </c:manualLayout>
              </c:layout>
              <c:showVal val="1"/>
            </c:dLbl>
            <c:dLbl>
              <c:idx val="7"/>
              <c:layout>
                <c:manualLayout>
                  <c:x val="1.0465724751439061E-2"/>
                  <c:y val="1.4814814814814815E-2"/>
                </c:manualLayout>
              </c:layout>
              <c:showVal val="1"/>
            </c:dLbl>
            <c:dLbl>
              <c:idx val="8"/>
              <c:layout>
                <c:manualLayout>
                  <c:x val="2.181818181818182E-2"/>
                  <c:y val="1.481481481481486E-2"/>
                </c:manualLayout>
              </c:layout>
              <c:showVal val="1"/>
            </c:dLbl>
            <c:dLbl>
              <c:idx val="9"/>
              <c:layout>
                <c:manualLayout>
                  <c:x val="4.8484848484848485E-2"/>
                  <c:y val="2.9629629629629738E-2"/>
                </c:manualLayout>
              </c:layout>
              <c:showVal val="1"/>
            </c:dLbl>
            <c:showVal val="1"/>
          </c:dLbls>
          <c:cat>
            <c:strRef>
              <c:f>高巿性別十大主要死因死亡率概況!$A$2:$A$11</c:f>
              <c:strCache>
                <c:ptCount val="10"/>
                <c:pt idx="0">
                  <c:v>惡性腫瘤</c:v>
                </c:pt>
                <c:pt idx="1">
                  <c:v>心臟疾病</c:v>
                </c:pt>
                <c:pt idx="2">
                  <c:v>肺炎</c:v>
                </c:pt>
                <c:pt idx="3">
                  <c:v>腦血管疾病</c:v>
                </c:pt>
                <c:pt idx="4">
                  <c:v>糖尿病</c:v>
                </c:pt>
                <c:pt idx="5">
                  <c:v>意外事故</c:v>
                </c:pt>
                <c:pt idx="6">
                  <c:v>慢性下呼吸道疾病</c:v>
                </c:pt>
                <c:pt idx="7">
                  <c:v>自殺</c:v>
                </c:pt>
                <c:pt idx="8">
                  <c:v>慢性肝病
及肝硬化</c:v>
                </c:pt>
                <c:pt idx="9">
                  <c:v>腎炎腎病症候群..
</c:v>
                </c:pt>
              </c:strCache>
            </c:strRef>
          </c:cat>
          <c:val>
            <c:numRef>
              <c:f>高巿性別十大主要死因死亡率概況!$C$2:$C$11</c:f>
              <c:numCache>
                <c:formatCode>General</c:formatCode>
                <c:ptCount val="10"/>
                <c:pt idx="0">
                  <c:v>139.80000000000001</c:v>
                </c:pt>
                <c:pt idx="1">
                  <c:v>42.3</c:v>
                </c:pt>
                <c:pt idx="2" formatCode="0.0_ ">
                  <c:v>27</c:v>
                </c:pt>
                <c:pt idx="3">
                  <c:v>30.3</c:v>
                </c:pt>
                <c:pt idx="4">
                  <c:v>34.800000000000004</c:v>
                </c:pt>
                <c:pt idx="5">
                  <c:v>11.5</c:v>
                </c:pt>
                <c:pt idx="6">
                  <c:v>12.7</c:v>
                </c:pt>
                <c:pt idx="7">
                  <c:v>11.4</c:v>
                </c:pt>
                <c:pt idx="8" formatCode="0.0_ ">
                  <c:v>12</c:v>
                </c:pt>
                <c:pt idx="9">
                  <c:v>14.7</c:v>
                </c:pt>
              </c:numCache>
            </c:numRef>
          </c:val>
        </c:ser>
        <c:shape val="cylinder"/>
        <c:axId val="88473600"/>
        <c:axId val="88475136"/>
        <c:axId val="0"/>
      </c:bar3DChart>
      <c:catAx>
        <c:axId val="88473600"/>
        <c:scaling>
          <c:orientation val="minMax"/>
        </c:scaling>
        <c:axPos val="b"/>
        <c:tickLblPos val="nextTo"/>
        <c:txPr>
          <a:bodyPr/>
          <a:lstStyle/>
          <a:p>
            <a:pPr>
              <a:defRPr>
                <a:latin typeface="標楷體" pitchFamily="65" charset="-120"/>
                <a:ea typeface="標楷體" pitchFamily="65" charset="-120"/>
              </a:defRPr>
            </a:pPr>
            <a:endParaRPr lang="zh-TW"/>
          </a:p>
        </c:txPr>
        <c:crossAx val="88475136"/>
        <c:crosses val="autoZero"/>
        <c:auto val="1"/>
        <c:lblAlgn val="ctr"/>
        <c:lblOffset val="100"/>
      </c:catAx>
      <c:valAx>
        <c:axId val="88475136"/>
        <c:scaling>
          <c:orientation val="minMax"/>
          <c:max val="250"/>
        </c:scaling>
        <c:axPos val="l"/>
        <c:title>
          <c:tx>
            <c:rich>
              <a:bodyPr rot="0" vert="horz"/>
              <a:lstStyle/>
              <a:p>
                <a:pPr>
                  <a:defRPr/>
                </a:pPr>
                <a:r>
                  <a:rPr lang="zh-TW" altLang="en-US">
                    <a:latin typeface="標楷體" pitchFamily="65" charset="-120"/>
                    <a:ea typeface="標楷體" pitchFamily="65" charset="-120"/>
                  </a:rPr>
                  <a:t>每十萬人口死亡率</a:t>
                </a:r>
              </a:p>
            </c:rich>
          </c:tx>
          <c:layout>
            <c:manualLayout>
              <c:xMode val="edge"/>
              <c:yMode val="edge"/>
              <c:x val="6.5016708076325813E-2"/>
              <c:y val="3.880502198371704E-2"/>
            </c:manualLayout>
          </c:layout>
        </c:title>
        <c:numFmt formatCode="General" sourceLinked="1"/>
        <c:tickLblPos val="nextTo"/>
        <c:crossAx val="88473600"/>
        <c:crosses val="autoZero"/>
        <c:crossBetween val="between"/>
        <c:majorUnit val="50"/>
      </c:valAx>
    </c:plotArea>
    <c:legend>
      <c:legendPos val="r"/>
      <c:txPr>
        <a:bodyPr/>
        <a:lstStyle/>
        <a:p>
          <a:pPr>
            <a:defRPr>
              <a:latin typeface="標楷體" pitchFamily="65" charset="-120"/>
              <a:ea typeface="標楷體" pitchFamily="65" charset="-120"/>
            </a:defRPr>
          </a:pPr>
          <a:endParaRPr lang="zh-TW"/>
        </a:p>
      </c:txPr>
    </c:legend>
    <c:plotVisOnly val="1"/>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zh-TW"/>
  <c:chart>
    <c:title>
      <c:tx>
        <c:rich>
          <a:bodyPr/>
          <a:lstStyle/>
          <a:p>
            <a:pPr>
              <a:defRPr sz="1400">
                <a:latin typeface="標楷體" pitchFamily="65" charset="-120"/>
                <a:ea typeface="標楷體" pitchFamily="65" charset="-120"/>
              </a:defRPr>
            </a:pPr>
            <a:r>
              <a:rPr lang="zh-TW" altLang="en-US" sz="1400">
                <a:latin typeface="標楷體" pitchFamily="65" charset="-120"/>
                <a:ea typeface="標楷體" pitchFamily="65" charset="-120"/>
              </a:rPr>
              <a:t>圖</a:t>
            </a:r>
            <a:r>
              <a:rPr lang="en-US" altLang="zh-TW" sz="1400">
                <a:latin typeface="標楷體" pitchFamily="65" charset="-120"/>
                <a:ea typeface="標楷體" pitchFamily="65" charset="-120"/>
              </a:rPr>
              <a:t>8  </a:t>
            </a:r>
            <a:r>
              <a:rPr lang="zh-TW" altLang="en-US" sz="1400">
                <a:latin typeface="標楷體" pitchFamily="65" charset="-120"/>
                <a:ea typeface="標楷體" pitchFamily="65" charset="-120"/>
              </a:rPr>
              <a:t>高雄巿十大死因標準化死亡率與死亡人數</a:t>
            </a:r>
            <a:endParaRPr lang="en-US" altLang="zh-TW" sz="1400">
              <a:latin typeface="標楷體" pitchFamily="65" charset="-120"/>
              <a:ea typeface="標楷體" pitchFamily="65" charset="-120"/>
            </a:endParaRPr>
          </a:p>
          <a:p>
            <a:pPr>
              <a:defRPr sz="1400">
                <a:latin typeface="標楷體" pitchFamily="65" charset="-120"/>
                <a:ea typeface="標楷體" pitchFamily="65" charset="-120"/>
              </a:defRPr>
            </a:pPr>
            <a:r>
              <a:rPr lang="zh-TW" altLang="en-US" sz="1400">
                <a:latin typeface="標楷體" pitchFamily="65" charset="-120"/>
                <a:ea typeface="標楷體" pitchFamily="65" charset="-120"/>
              </a:rPr>
              <a:t>占率變動</a:t>
            </a:r>
            <a:r>
              <a:rPr lang="en-US" altLang="zh-TW" sz="1400">
                <a:latin typeface="標楷體" pitchFamily="65" charset="-120"/>
                <a:ea typeface="標楷體" pitchFamily="65" charset="-120"/>
              </a:rPr>
              <a:t>-97</a:t>
            </a:r>
            <a:r>
              <a:rPr lang="zh-TW" altLang="en-US" sz="1400">
                <a:latin typeface="標楷體" pitchFamily="65" charset="-120"/>
                <a:ea typeface="標楷體" pitchFamily="65" charset="-120"/>
              </a:rPr>
              <a:t>年</a:t>
            </a:r>
            <a:r>
              <a:rPr lang="en-US" altLang="zh-TW" sz="1400">
                <a:latin typeface="標楷體" pitchFamily="65" charset="-120"/>
                <a:ea typeface="標楷體" pitchFamily="65" charset="-120"/>
              </a:rPr>
              <a:t>V.S.96</a:t>
            </a:r>
            <a:r>
              <a:rPr lang="zh-TW" altLang="en-US" sz="1400">
                <a:latin typeface="標楷體" pitchFamily="65" charset="-120"/>
                <a:ea typeface="標楷體" pitchFamily="65" charset="-120"/>
              </a:rPr>
              <a:t>年</a:t>
            </a:r>
          </a:p>
        </c:rich>
      </c:tx>
      <c:layout>
        <c:manualLayout>
          <c:xMode val="edge"/>
          <c:yMode val="edge"/>
          <c:x val="0.15473556954287546"/>
          <c:y val="0.84157173326137946"/>
        </c:manualLayout>
      </c:layout>
    </c:title>
    <c:plotArea>
      <c:layout>
        <c:manualLayout>
          <c:layoutTarget val="inner"/>
          <c:xMode val="edge"/>
          <c:yMode val="edge"/>
          <c:x val="4.8910911474489852E-2"/>
          <c:y val="6.0061373007512554E-2"/>
          <c:w val="0.83038151524113069"/>
          <c:h val="0.75667372658438314"/>
        </c:manualLayout>
      </c:layout>
      <c:scatterChart>
        <c:scatterStyle val="lineMarker"/>
        <c:ser>
          <c:idx val="0"/>
          <c:order val="0"/>
          <c:spPr>
            <a:ln w="28575">
              <a:noFill/>
            </a:ln>
          </c:spPr>
          <c:dLbls>
            <c:dLbl>
              <c:idx val="0"/>
              <c:layout>
                <c:manualLayout>
                  <c:x val="4.6296296296295903E-3"/>
                  <c:y val="2.5157232704402552E-2"/>
                </c:manualLayout>
              </c:layout>
              <c:tx>
                <c:rich>
                  <a:bodyPr/>
                  <a:lstStyle/>
                  <a:p>
                    <a:r>
                      <a:rPr lang="zh-TW" altLang="en-US">
                        <a:latin typeface="新細明體" pitchFamily="18" charset="-120"/>
                        <a:ea typeface="新細明體" pitchFamily="18" charset="-120"/>
                      </a:rPr>
                      <a:t>惡性腫瘤</a:t>
                    </a:r>
                    <a:r>
                      <a:rPr lang="en-US" altLang="en-US">
                        <a:latin typeface="新細明體" pitchFamily="18" charset="-120"/>
                        <a:ea typeface="新細明體" pitchFamily="18" charset="-120"/>
                      </a:rPr>
                      <a:t>-8.0,-2.5(1) </a:t>
                    </a:r>
                  </a:p>
                </c:rich>
              </c:tx>
              <c:dLblPos val="r"/>
              <c:showVal val="1"/>
              <c:showCatName val="1"/>
            </c:dLbl>
            <c:dLbl>
              <c:idx val="1"/>
              <c:tx>
                <c:rich>
                  <a:bodyPr/>
                  <a:lstStyle/>
                  <a:p>
                    <a:r>
                      <a:rPr lang="zh-TW" altLang="en-US">
                        <a:latin typeface="新細明體" pitchFamily="18" charset="-120"/>
                        <a:ea typeface="新細明體" pitchFamily="18" charset="-120"/>
                      </a:rPr>
                      <a:t>心臟疾病</a:t>
                    </a:r>
                    <a:r>
                      <a:rPr lang="en-US" altLang="en-US">
                        <a:latin typeface="新細明體" pitchFamily="18" charset="-120"/>
                        <a:ea typeface="新細明體" pitchFamily="18" charset="-120"/>
                      </a:rPr>
                      <a:t>11.6,1.1(2) </a:t>
                    </a:r>
                  </a:p>
                </c:rich>
              </c:tx>
              <c:dLblPos val="r"/>
              <c:showVal val="1"/>
              <c:showCatName val="1"/>
            </c:dLbl>
            <c:dLbl>
              <c:idx val="2"/>
              <c:layout>
                <c:manualLayout>
                  <c:x val="-9.0277777777777832E-2"/>
                  <c:y val="4.7169811320754762E-2"/>
                </c:manualLayout>
              </c:layout>
              <c:tx>
                <c:rich>
                  <a:bodyPr/>
                  <a:lstStyle/>
                  <a:p>
                    <a:r>
                      <a:rPr lang="zh-TW" altLang="en-US">
                        <a:latin typeface="新細明體" pitchFamily="18" charset="-120"/>
                        <a:ea typeface="新細明體" pitchFamily="18" charset="-120"/>
                      </a:rPr>
                      <a:t>肺炎</a:t>
                    </a:r>
                    <a:r>
                      <a:rPr lang="en-US" altLang="en-US">
                        <a:latin typeface="新細明體" pitchFamily="18" charset="-120"/>
                        <a:ea typeface="新細明體" pitchFamily="18" charset="-120"/>
                      </a:rPr>
                      <a:t>43.9,2.3(3) </a:t>
                    </a:r>
                  </a:p>
                </c:rich>
              </c:tx>
              <c:dLblPos val="r"/>
              <c:showVal val="1"/>
              <c:showCatName val="1"/>
            </c:dLbl>
            <c:dLbl>
              <c:idx val="3"/>
              <c:layout>
                <c:manualLayout>
                  <c:x val="-1.0950532225138561E-2"/>
                  <c:y val="3.3564106373495765E-2"/>
                </c:manualLayout>
              </c:layout>
              <c:tx>
                <c:rich>
                  <a:bodyPr/>
                  <a:lstStyle/>
                  <a:p>
                    <a:r>
                      <a:rPr lang="zh-TW" altLang="en-US">
                        <a:latin typeface="新細明體" pitchFamily="18" charset="-120"/>
                        <a:ea typeface="新細明體" pitchFamily="18" charset="-120"/>
                      </a:rPr>
                      <a:t>腦血管疾病</a:t>
                    </a:r>
                    <a:r>
                      <a:rPr lang="en-US" altLang="en-US">
                        <a:latin typeface="新細明體" pitchFamily="18" charset="-120"/>
                        <a:ea typeface="新細明體" pitchFamily="18" charset="-120"/>
                      </a:rPr>
                      <a:t>-6.6,-0.4(4) </a:t>
                    </a:r>
                  </a:p>
                </c:rich>
              </c:tx>
              <c:dLblPos val="r"/>
              <c:showVal val="1"/>
              <c:showCatName val="1"/>
            </c:dLbl>
            <c:dLbl>
              <c:idx val="4"/>
              <c:layout>
                <c:manualLayout>
                  <c:x val="-0.10648148148148363"/>
                  <c:y val="4.0880503144654086E-2"/>
                </c:manualLayout>
              </c:layout>
              <c:tx>
                <c:rich>
                  <a:bodyPr/>
                  <a:lstStyle/>
                  <a:p>
                    <a:r>
                      <a:rPr lang="zh-TW" altLang="en-US">
                        <a:latin typeface="新細明體" pitchFamily="18" charset="-120"/>
                        <a:ea typeface="新細明體" pitchFamily="18" charset="-120"/>
                      </a:rPr>
                      <a:t>糖尿病</a:t>
                    </a:r>
                    <a:r>
                      <a:rPr lang="en-US" altLang="en-US">
                        <a:latin typeface="新細明體" pitchFamily="18" charset="-120"/>
                        <a:ea typeface="新細明體" pitchFamily="18" charset="-120"/>
                      </a:rPr>
                      <a:t>-27.6,-2.3(5) </a:t>
                    </a:r>
                  </a:p>
                </c:rich>
              </c:tx>
              <c:dLblPos val="r"/>
              <c:showVal val="1"/>
              <c:showCatName val="1"/>
            </c:dLbl>
            <c:dLbl>
              <c:idx val="5"/>
              <c:layout>
                <c:manualLayout>
                  <c:x val="-0.1333234908136483"/>
                  <c:y val="0.10752414202941873"/>
                </c:manualLayout>
              </c:layout>
              <c:tx>
                <c:rich>
                  <a:bodyPr/>
                  <a:lstStyle/>
                  <a:p>
                    <a:r>
                      <a:rPr lang="zh-TW" altLang="en-US">
                        <a:latin typeface="新細明體" pitchFamily="18" charset="-120"/>
                        <a:ea typeface="新細明體" pitchFamily="18" charset="-120"/>
                      </a:rPr>
                      <a:t>意外事故</a:t>
                    </a:r>
                    <a:r>
                      <a:rPr lang="en-US" altLang="en-US">
                        <a:latin typeface="新細明體" pitchFamily="18" charset="-120"/>
                        <a:ea typeface="新細明體" pitchFamily="18" charset="-120"/>
                      </a:rPr>
                      <a:t>-8.3,-0.3(7) </a:t>
                    </a:r>
                  </a:p>
                </c:rich>
              </c:tx>
              <c:dLblPos val="r"/>
              <c:showVal val="1"/>
              <c:showCatName val="1"/>
            </c:dLbl>
            <c:dLbl>
              <c:idx val="6"/>
              <c:tx>
                <c:rich>
                  <a:bodyPr/>
                  <a:lstStyle/>
                  <a:p>
                    <a:r>
                      <a:rPr lang="zh-TW" altLang="en-US">
                        <a:latin typeface="新細明體" pitchFamily="18" charset="-120"/>
                        <a:ea typeface="新細明體" pitchFamily="18" charset="-120"/>
                      </a:rPr>
                      <a:t>自殺</a:t>
                    </a:r>
                    <a:r>
                      <a:rPr lang="en-US" altLang="en-US">
                        <a:latin typeface="新細明體" pitchFamily="18" charset="-120"/>
                        <a:ea typeface="新細明體" pitchFamily="18" charset="-120"/>
                      </a:rPr>
                      <a:t>2.5, 0.0(8) </a:t>
                    </a:r>
                  </a:p>
                </c:rich>
              </c:tx>
              <c:dLblPos val="r"/>
              <c:showVal val="1"/>
              <c:showCatName val="1"/>
            </c:dLbl>
            <c:dLbl>
              <c:idx val="7"/>
              <c:layout>
                <c:manualLayout>
                  <c:x val="-0.19953166886970275"/>
                  <c:y val="-5.2553312269373896E-2"/>
                </c:manualLayout>
              </c:layout>
              <c:tx>
                <c:rich>
                  <a:bodyPr/>
                  <a:lstStyle/>
                  <a:p>
                    <a:r>
                      <a:rPr lang="zh-TW" altLang="en-US">
                        <a:latin typeface="新細明體" pitchFamily="18" charset="-120"/>
                        <a:ea typeface="新細明體" pitchFamily="18" charset="-120"/>
                      </a:rPr>
                      <a:t>慢性肝病及肝硬化</a:t>
                    </a:r>
                    <a:r>
                      <a:rPr lang="en-US" altLang="en-US">
                        <a:latin typeface="新細明體" pitchFamily="18" charset="-120"/>
                        <a:ea typeface="新細明體" pitchFamily="18" charset="-120"/>
                      </a:rPr>
                      <a:t>-1.3,0.0 (9)</a:t>
                    </a:r>
                  </a:p>
                </c:rich>
              </c:tx>
              <c:dLblPos val="r"/>
              <c:showVal val="1"/>
              <c:showCatName val="1"/>
            </c:dLbl>
            <c:dLbl>
              <c:idx val="8"/>
              <c:layout>
                <c:manualLayout>
                  <c:x val="-8.5648148148148223E-2"/>
                  <c:y val="-3.7735849056604792E-2"/>
                </c:manualLayout>
              </c:layout>
              <c:tx>
                <c:rich>
                  <a:bodyPr/>
                  <a:lstStyle/>
                  <a:p>
                    <a:r>
                      <a:rPr lang="zh-TW" altLang="en-US">
                        <a:latin typeface="新細明體" pitchFamily="18" charset="-120"/>
                        <a:ea typeface="新細明體" pitchFamily="18" charset="-120"/>
                      </a:rPr>
                      <a:t>腎炎腎病症候群及腎病變</a:t>
                    </a:r>
                    <a:r>
                      <a:rPr lang="en-US" altLang="en-US">
                        <a:latin typeface="新細明體" pitchFamily="18" charset="-120"/>
                        <a:ea typeface="新細明體" pitchFamily="18" charset="-120"/>
                      </a:rPr>
                      <a:t>-35.3,-1.5 (10)</a:t>
                    </a:r>
                  </a:p>
                </c:rich>
              </c:tx>
              <c:dLblPos val="r"/>
              <c:showVal val="1"/>
              <c:showCatName val="1"/>
            </c:dLbl>
            <c:txPr>
              <a:bodyPr/>
              <a:lstStyle/>
              <a:p>
                <a:pPr>
                  <a:defRPr>
                    <a:latin typeface="新細明體" pitchFamily="18" charset="-120"/>
                    <a:ea typeface="新細明體" pitchFamily="18" charset="-120"/>
                  </a:defRPr>
                </a:pPr>
                <a:endParaRPr lang="zh-TW"/>
              </a:p>
            </c:txPr>
            <c:dLblPos val="r"/>
            <c:showVal val="1"/>
            <c:showCatName val="1"/>
          </c:dLbls>
          <c:xVal>
            <c:numRef>
              <c:f>'97標準化死亡率與死亡人數占率變動'!$J$7:$J$15</c:f>
              <c:numCache>
                <c:formatCode>#,##0.0_ </c:formatCode>
                <c:ptCount val="9"/>
                <c:pt idx="0">
                  <c:v>-7.9924480805539124</c:v>
                </c:pt>
                <c:pt idx="1">
                  <c:v>11.556603773584976</c:v>
                </c:pt>
                <c:pt idx="2">
                  <c:v>43.902439024390226</c:v>
                </c:pt>
                <c:pt idx="3">
                  <c:v>-6.6265060240963845</c:v>
                </c:pt>
                <c:pt idx="4">
                  <c:v>-27.644230769230791</c:v>
                </c:pt>
                <c:pt idx="5">
                  <c:v>-8.2926829268294266</c:v>
                </c:pt>
                <c:pt idx="6">
                  <c:v>2.5477707006370407</c:v>
                </c:pt>
                <c:pt idx="7">
                  <c:v>-1.2987012987013056</c:v>
                </c:pt>
                <c:pt idx="8">
                  <c:v>-35.321100917431203</c:v>
                </c:pt>
              </c:numCache>
            </c:numRef>
          </c:xVal>
          <c:yVal>
            <c:numRef>
              <c:f>'97標準化死亡率與死亡人數占率變動'!$K$7:$K$15</c:f>
              <c:numCache>
                <c:formatCode>0.0_ </c:formatCode>
                <c:ptCount val="9"/>
                <c:pt idx="0">
                  <c:v>-2.4937206371032437</c:v>
                </c:pt>
                <c:pt idx="1">
                  <c:v>1.100779191016386</c:v>
                </c:pt>
                <c:pt idx="2">
                  <c:v>2.3102669875100177</c:v>
                </c:pt>
                <c:pt idx="3">
                  <c:v>-0.38041709636760368</c:v>
                </c:pt>
                <c:pt idx="4">
                  <c:v>-2.2502578205568931</c:v>
                </c:pt>
                <c:pt idx="5">
                  <c:v>-0.30741377334709535</c:v>
                </c:pt>
                <c:pt idx="6">
                  <c:v>3.7401168786525753E-2</c:v>
                </c:pt>
                <c:pt idx="7">
                  <c:v>-8.4335968832358766E-3</c:v>
                </c:pt>
                <c:pt idx="8">
                  <c:v>-1.5313853557923678</c:v>
                </c:pt>
              </c:numCache>
            </c:numRef>
          </c:yVal>
        </c:ser>
        <c:dLbls>
          <c:showVal val="1"/>
          <c:showCatName val="1"/>
        </c:dLbls>
        <c:axId val="88500096"/>
        <c:axId val="103612416"/>
      </c:scatterChart>
      <c:valAx>
        <c:axId val="88500096"/>
        <c:scaling>
          <c:orientation val="minMax"/>
        </c:scaling>
        <c:axPos val="b"/>
        <c:title>
          <c:tx>
            <c:rich>
              <a:bodyPr/>
              <a:lstStyle/>
              <a:p>
                <a:pPr>
                  <a:defRPr/>
                </a:pPr>
                <a:r>
                  <a:rPr lang="zh-TW" altLang="en-US">
                    <a:latin typeface="標楷體" pitchFamily="65" charset="-120"/>
                    <a:ea typeface="標楷體" pitchFamily="65" charset="-120"/>
                  </a:rPr>
                  <a:t>占有率</a:t>
                </a:r>
                <a:r>
                  <a:rPr lang="en-US" altLang="zh-TW">
                    <a:latin typeface="標楷體" pitchFamily="65" charset="-120"/>
                    <a:ea typeface="標楷體" pitchFamily="65" charset="-120"/>
                  </a:rPr>
                  <a:t>(</a:t>
                </a:r>
                <a:r>
                  <a:rPr lang="zh-TW" altLang="en-US">
                    <a:latin typeface="標楷體" pitchFamily="65" charset="-120"/>
                    <a:ea typeface="標楷體" pitchFamily="65" charset="-120"/>
                  </a:rPr>
                  <a:t>死亡百分比增減數</a:t>
                </a:r>
                <a:r>
                  <a:rPr lang="en-US" altLang="zh-TW">
                    <a:latin typeface="標楷體" pitchFamily="65" charset="-120"/>
                    <a:ea typeface="標楷體" pitchFamily="65" charset="-120"/>
                  </a:rPr>
                  <a:t>)</a:t>
                </a:r>
                <a:endParaRPr lang="zh-TW" altLang="en-US">
                  <a:latin typeface="標楷體" pitchFamily="65" charset="-120"/>
                  <a:ea typeface="標楷體" pitchFamily="65" charset="-120"/>
                </a:endParaRPr>
              </a:p>
            </c:rich>
          </c:tx>
          <c:layout>
            <c:manualLayout>
              <c:xMode val="edge"/>
              <c:yMode val="edge"/>
              <c:x val="0.30872282061584289"/>
              <c:y val="2.5611285305262052E-3"/>
            </c:manualLayout>
          </c:layout>
        </c:title>
        <c:numFmt formatCode="#,##0.0_ " sourceLinked="1"/>
        <c:tickLblPos val="nextTo"/>
        <c:txPr>
          <a:bodyPr/>
          <a:lstStyle/>
          <a:p>
            <a:pPr>
              <a:defRPr b="1">
                <a:solidFill>
                  <a:srgbClr val="FF0000"/>
                </a:solidFill>
              </a:defRPr>
            </a:pPr>
            <a:endParaRPr lang="zh-TW"/>
          </a:p>
        </c:txPr>
        <c:crossAx val="103612416"/>
        <c:crosses val="autoZero"/>
        <c:crossBetween val="midCat"/>
      </c:valAx>
      <c:valAx>
        <c:axId val="103612416"/>
        <c:scaling>
          <c:orientation val="minMax"/>
        </c:scaling>
        <c:axPos val="l"/>
        <c:title>
          <c:tx>
            <c:rich>
              <a:bodyPr rot="0" vert="eaVert" anchor="ctr" anchorCtr="0"/>
              <a:lstStyle/>
              <a:p>
                <a:pPr>
                  <a:defRPr>
                    <a:latin typeface="標楷體" pitchFamily="65" charset="-120"/>
                    <a:ea typeface="標楷體" pitchFamily="65" charset="-120"/>
                  </a:defRPr>
                </a:pPr>
                <a:r>
                  <a:rPr lang="zh-TW" altLang="en-US">
                    <a:latin typeface="標楷體" pitchFamily="65" charset="-120"/>
                    <a:ea typeface="標楷體" pitchFamily="65" charset="-120"/>
                  </a:rPr>
                  <a:t>成長率</a:t>
                </a:r>
                <a:r>
                  <a:rPr lang="en-US" altLang="zh-TW">
                    <a:latin typeface="標楷體" pitchFamily="65" charset="-120"/>
                    <a:ea typeface="標楷體" pitchFamily="65" charset="-120"/>
                  </a:rPr>
                  <a:t>(</a:t>
                </a:r>
                <a:r>
                  <a:rPr lang="zh-TW" altLang="en-US">
                    <a:latin typeface="標楷體" pitchFamily="65" charset="-120"/>
                    <a:ea typeface="標楷體" pitchFamily="65" charset="-120"/>
                  </a:rPr>
                  <a:t>標準化死亡率增減百分比</a:t>
                </a:r>
                <a:r>
                  <a:rPr lang="en-US" altLang="zh-TW">
                    <a:latin typeface="標楷體" pitchFamily="65" charset="-120"/>
                    <a:ea typeface="標楷體" pitchFamily="65" charset="-120"/>
                  </a:rPr>
                  <a:t>)</a:t>
                </a:r>
                <a:endParaRPr lang="zh-TW" altLang="en-US">
                  <a:latin typeface="標楷體" pitchFamily="65" charset="-120"/>
                  <a:ea typeface="標楷體" pitchFamily="65" charset="-120"/>
                </a:endParaRPr>
              </a:p>
            </c:rich>
          </c:tx>
          <c:layout>
            <c:manualLayout>
              <c:xMode val="edge"/>
              <c:yMode val="edge"/>
              <c:x val="0.92933853326935145"/>
              <c:y val="0.2737731153562929"/>
            </c:manualLayout>
          </c:layout>
        </c:title>
        <c:numFmt formatCode="0.0_ " sourceLinked="1"/>
        <c:tickLblPos val="nextTo"/>
        <c:txPr>
          <a:bodyPr/>
          <a:lstStyle/>
          <a:p>
            <a:pPr>
              <a:defRPr>
                <a:solidFill>
                  <a:srgbClr val="FF0000"/>
                </a:solidFill>
              </a:defRPr>
            </a:pPr>
            <a:endParaRPr lang="zh-TW"/>
          </a:p>
        </c:txPr>
        <c:crossAx val="88500096"/>
        <c:crosses val="autoZero"/>
        <c:crossBetween val="midCat"/>
      </c:valAx>
    </c:plotArea>
    <c:plotVisOnly val="1"/>
  </c:chart>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zh-TW"/>
  <c:chart>
    <c:title>
      <c:tx>
        <c:rich>
          <a:bodyPr/>
          <a:lstStyle/>
          <a:p>
            <a:pPr>
              <a:defRPr sz="1400">
                <a:latin typeface="標楷體" pitchFamily="65" charset="-120"/>
                <a:ea typeface="標楷體" pitchFamily="65" charset="-120"/>
              </a:defRPr>
            </a:pPr>
            <a:r>
              <a:rPr lang="zh-TW" altLang="en-US" sz="1400">
                <a:latin typeface="標楷體" pitchFamily="65" charset="-120"/>
                <a:ea typeface="標楷體" pitchFamily="65" charset="-120"/>
              </a:rPr>
              <a:t>圖</a:t>
            </a:r>
            <a:r>
              <a:rPr lang="en-US" altLang="zh-TW" sz="1400">
                <a:latin typeface="標楷體" pitchFamily="65" charset="-120"/>
                <a:ea typeface="標楷體" pitchFamily="65" charset="-120"/>
              </a:rPr>
              <a:t>9  </a:t>
            </a:r>
            <a:r>
              <a:rPr lang="zh-TW" altLang="en-US" sz="1400">
                <a:latin typeface="標楷體" pitchFamily="65" charset="-120"/>
                <a:ea typeface="標楷體" pitchFamily="65" charset="-120"/>
              </a:rPr>
              <a:t>高雄巿男性十大死因標準化死亡率與死亡人數</a:t>
            </a:r>
            <a:endParaRPr lang="en-US" altLang="zh-TW" sz="1400">
              <a:latin typeface="標楷體" pitchFamily="65" charset="-120"/>
              <a:ea typeface="標楷體" pitchFamily="65" charset="-120"/>
            </a:endParaRPr>
          </a:p>
          <a:p>
            <a:pPr>
              <a:defRPr sz="1400">
                <a:latin typeface="標楷體" pitchFamily="65" charset="-120"/>
                <a:ea typeface="標楷體" pitchFamily="65" charset="-120"/>
              </a:defRPr>
            </a:pPr>
            <a:r>
              <a:rPr lang="zh-TW" altLang="en-US" sz="1400">
                <a:latin typeface="標楷體" pitchFamily="65" charset="-120"/>
                <a:ea typeface="標楷體" pitchFamily="65" charset="-120"/>
              </a:rPr>
              <a:t>占率變動</a:t>
            </a:r>
            <a:r>
              <a:rPr lang="en-US" altLang="zh-TW" sz="1400">
                <a:latin typeface="標楷體" pitchFamily="65" charset="-120"/>
                <a:ea typeface="標楷體" pitchFamily="65" charset="-120"/>
              </a:rPr>
              <a:t>--97</a:t>
            </a:r>
            <a:r>
              <a:rPr lang="zh-TW" altLang="en-US" sz="1400">
                <a:latin typeface="標楷體" pitchFamily="65" charset="-120"/>
                <a:ea typeface="標楷體" pitchFamily="65" charset="-120"/>
              </a:rPr>
              <a:t>年</a:t>
            </a:r>
            <a:r>
              <a:rPr lang="en-US" altLang="zh-TW" sz="1400">
                <a:latin typeface="標楷體" pitchFamily="65" charset="-120"/>
                <a:ea typeface="標楷體" pitchFamily="65" charset="-120"/>
              </a:rPr>
              <a:t>V.S.96</a:t>
            </a:r>
            <a:r>
              <a:rPr lang="zh-TW" altLang="en-US" sz="1400">
                <a:latin typeface="標楷體" pitchFamily="65" charset="-120"/>
                <a:ea typeface="標楷體" pitchFamily="65" charset="-120"/>
              </a:rPr>
              <a:t>年</a:t>
            </a:r>
          </a:p>
        </c:rich>
      </c:tx>
      <c:layout>
        <c:manualLayout>
          <c:xMode val="edge"/>
          <c:yMode val="edge"/>
          <c:x val="8.4303003791192765E-2"/>
          <c:y val="0.86862287429144414"/>
        </c:manualLayout>
      </c:layout>
    </c:title>
    <c:plotArea>
      <c:layout>
        <c:manualLayout>
          <c:layoutTarget val="inner"/>
          <c:xMode val="edge"/>
          <c:yMode val="edge"/>
          <c:x val="0.15862259405074364"/>
          <c:y val="8.2995906772075245E-2"/>
          <c:w val="0.78260043015458369"/>
          <c:h val="0.75685082424500216"/>
        </c:manualLayout>
      </c:layout>
      <c:scatterChart>
        <c:scatterStyle val="lineMarker"/>
        <c:ser>
          <c:idx val="0"/>
          <c:order val="0"/>
          <c:spPr>
            <a:ln w="28575">
              <a:noFill/>
            </a:ln>
          </c:spPr>
          <c:dLbls>
            <c:dLbl>
              <c:idx val="0"/>
              <c:layout>
                <c:manualLayout>
                  <c:x val="-0.20895614610674082"/>
                  <c:y val="5.0639451995809624E-2"/>
                </c:manualLayout>
              </c:layout>
              <c:tx>
                <c:rich>
                  <a:bodyPr/>
                  <a:lstStyle/>
                  <a:p>
                    <a:pPr>
                      <a:defRPr sz="900">
                        <a:latin typeface="新細明體" pitchFamily="18" charset="-120"/>
                        <a:ea typeface="新細明體" pitchFamily="18" charset="-120"/>
                      </a:defRPr>
                    </a:pPr>
                    <a:r>
                      <a:rPr lang="zh-TW" altLang="en-US" sz="900">
                        <a:latin typeface="新細明體" pitchFamily="18" charset="-120"/>
                        <a:ea typeface="新細明體" pitchFamily="18" charset="-120"/>
                      </a:rPr>
                      <a:t>惡性腫瘤</a:t>
                    </a:r>
                    <a:r>
                      <a:rPr lang="en-US" altLang="en-US" sz="900">
                        <a:latin typeface="新細明體" pitchFamily="18" charset="-120"/>
                        <a:ea typeface="新細明體" pitchFamily="18" charset="-120"/>
                      </a:rPr>
                      <a:t>-11.5 , -3.8 (1)</a:t>
                    </a:r>
                  </a:p>
                </c:rich>
              </c:tx>
              <c:spPr/>
              <c:dLblPos val="r"/>
              <c:showVal val="1"/>
              <c:showCatName val="1"/>
            </c:dLbl>
            <c:dLbl>
              <c:idx val="1"/>
              <c:tx>
                <c:rich>
                  <a:bodyPr/>
                  <a:lstStyle/>
                  <a:p>
                    <a:pPr>
                      <a:defRPr sz="900">
                        <a:latin typeface="新細明體" pitchFamily="18" charset="-120"/>
                        <a:ea typeface="新細明體" pitchFamily="18" charset="-120"/>
                      </a:defRPr>
                    </a:pPr>
                    <a:r>
                      <a:rPr lang="zh-TW" altLang="en-US" sz="900">
                        <a:latin typeface="新細明體" pitchFamily="18" charset="-120"/>
                        <a:ea typeface="新細明體" pitchFamily="18" charset="-120"/>
                      </a:rPr>
                      <a:t>心臟疾病</a:t>
                    </a:r>
                    <a:r>
                      <a:rPr lang="en-US" altLang="en-US" sz="900">
                        <a:latin typeface="新細明體" pitchFamily="18" charset="-120"/>
                        <a:ea typeface="新細明體" pitchFamily="18" charset="-120"/>
                      </a:rPr>
                      <a:t>17.2 , 1.6(2) </a:t>
                    </a:r>
                  </a:p>
                </c:rich>
              </c:tx>
              <c:spPr/>
              <c:dLblPos val="r"/>
              <c:showVal val="1"/>
              <c:showCatName val="1"/>
            </c:dLbl>
            <c:dLbl>
              <c:idx val="2"/>
              <c:layout>
                <c:manualLayout>
                  <c:x val="-6.6714528358052153E-2"/>
                  <c:y val="4.6590052931986432E-2"/>
                </c:manualLayout>
              </c:layout>
              <c:tx>
                <c:rich>
                  <a:bodyPr/>
                  <a:lstStyle/>
                  <a:p>
                    <a:r>
                      <a:rPr lang="zh-TW" altLang="en-US">
                        <a:latin typeface="新細明體" pitchFamily="18" charset="-120"/>
                        <a:ea typeface="新細明體" pitchFamily="18" charset="-120"/>
                      </a:rPr>
                      <a:t>肺炎</a:t>
                    </a:r>
                    <a:r>
                      <a:rPr lang="en-US" altLang="en-US">
                        <a:latin typeface="新細明體" pitchFamily="18" charset="-120"/>
                        <a:ea typeface="新細明體" pitchFamily="18" charset="-120"/>
                      </a:rPr>
                      <a:t>58.4 , 3.0(3) </a:t>
                    </a:r>
                  </a:p>
                </c:rich>
              </c:tx>
              <c:dLblPos val="r"/>
              <c:showVal val="1"/>
              <c:showCatName val="1"/>
            </c:dLbl>
            <c:dLbl>
              <c:idx val="3"/>
              <c:layout>
                <c:manualLayout>
                  <c:x val="8.2406496062992204E-2"/>
                  <c:y val="6.0433530336884034E-2"/>
                </c:manualLayout>
              </c:layout>
              <c:tx>
                <c:rich>
                  <a:bodyPr/>
                  <a:lstStyle/>
                  <a:p>
                    <a:pPr>
                      <a:defRPr sz="800">
                        <a:latin typeface="新細明體" pitchFamily="18" charset="-120"/>
                        <a:ea typeface="新細明體" pitchFamily="18" charset="-120"/>
                      </a:defRPr>
                    </a:pPr>
                    <a:r>
                      <a:rPr lang="zh-TW" altLang="en-US" sz="800">
                        <a:latin typeface="新細明體" pitchFamily="18" charset="-120"/>
                        <a:ea typeface="新細明體" pitchFamily="18" charset="-120"/>
                      </a:rPr>
                      <a:t>腦血管疾病</a:t>
                    </a:r>
                    <a:r>
                      <a:rPr lang="en-US" altLang="en-US" sz="800">
                        <a:latin typeface="新細明體" pitchFamily="18" charset="-120"/>
                        <a:ea typeface="新細明體" pitchFamily="18" charset="-120"/>
                      </a:rPr>
                      <a:t>-9.9 , -0.6(4) </a:t>
                    </a:r>
                  </a:p>
                </c:rich>
              </c:tx>
              <c:spPr/>
              <c:dLblPos val="r"/>
              <c:showVal val="1"/>
              <c:showCatName val="1"/>
            </c:dLbl>
            <c:dLbl>
              <c:idx val="4"/>
              <c:layout>
                <c:manualLayout>
                  <c:x val="-0.1111111111111111"/>
                  <c:y val="5.7404699204197523E-2"/>
                </c:manualLayout>
              </c:layout>
              <c:tx>
                <c:rich>
                  <a:bodyPr/>
                  <a:lstStyle/>
                  <a:p>
                    <a:pPr>
                      <a:defRPr sz="900">
                        <a:latin typeface="新細明體" pitchFamily="18" charset="-120"/>
                        <a:ea typeface="新細明體" pitchFamily="18" charset="-120"/>
                      </a:defRPr>
                    </a:pPr>
                    <a:r>
                      <a:rPr lang="zh-TW" altLang="en-US" sz="900">
                        <a:latin typeface="新細明體" pitchFamily="18" charset="-120"/>
                        <a:ea typeface="新細明體" pitchFamily="18" charset="-120"/>
                      </a:rPr>
                      <a:t>糖尿病</a:t>
                    </a:r>
                    <a:r>
                      <a:rPr lang="en-US" altLang="en-US" sz="900">
                        <a:latin typeface="新細明體" pitchFamily="18" charset="-120"/>
                        <a:ea typeface="新細明體" pitchFamily="18" charset="-120"/>
                      </a:rPr>
                      <a:t>-24.4 , -1.6(5) </a:t>
                    </a:r>
                  </a:p>
                </c:rich>
              </c:tx>
              <c:spPr/>
              <c:dLblPos val="r"/>
              <c:showVal val="1"/>
              <c:showCatName val="1"/>
            </c:dLbl>
            <c:dLbl>
              <c:idx val="5"/>
              <c:layout>
                <c:manualLayout>
                  <c:x val="-0.10148603820355789"/>
                  <c:y val="-4.9079351909954237E-2"/>
                </c:manualLayout>
              </c:layout>
              <c:tx>
                <c:rich>
                  <a:bodyPr/>
                  <a:lstStyle/>
                  <a:p>
                    <a:pPr>
                      <a:defRPr sz="900">
                        <a:latin typeface="新細明體" pitchFamily="18" charset="-120"/>
                        <a:ea typeface="新細明體" pitchFamily="18" charset="-120"/>
                      </a:defRPr>
                    </a:pPr>
                    <a:r>
                      <a:rPr lang="zh-TW" altLang="en-US" sz="900">
                        <a:latin typeface="新細明體" pitchFamily="18" charset="-120"/>
                        <a:ea typeface="新細明體" pitchFamily="18" charset="-120"/>
                      </a:rPr>
                      <a:t>意外事故</a:t>
                    </a:r>
                    <a:r>
                      <a:rPr lang="en-US" altLang="en-US" sz="900">
                        <a:latin typeface="新細明體" pitchFamily="18" charset="-120"/>
                        <a:ea typeface="新細明體" pitchFamily="18" charset="-120"/>
                      </a:rPr>
                      <a:t>-3.2 , -0.2(6) </a:t>
                    </a:r>
                  </a:p>
                </c:rich>
              </c:tx>
              <c:spPr/>
              <c:dLblPos val="r"/>
              <c:showVal val="1"/>
              <c:showCatName val="1"/>
            </c:dLbl>
            <c:dLbl>
              <c:idx val="6"/>
              <c:tx>
                <c:rich>
                  <a:bodyPr/>
                  <a:lstStyle/>
                  <a:p>
                    <a:pPr>
                      <a:defRPr sz="900">
                        <a:latin typeface="新細明體" pitchFamily="18" charset="-120"/>
                        <a:ea typeface="新細明體" pitchFamily="18" charset="-120"/>
                      </a:defRPr>
                    </a:pPr>
                    <a:r>
                      <a:rPr lang="zh-TW" altLang="en-US" sz="900">
                        <a:latin typeface="新細明體" pitchFamily="18" charset="-120"/>
                        <a:ea typeface="新細明體" pitchFamily="18" charset="-120"/>
                      </a:rPr>
                      <a:t>自殺</a:t>
                    </a:r>
                    <a:r>
                      <a:rPr lang="en-US" altLang="en-US" sz="900">
                        <a:latin typeface="新細明體" pitchFamily="18" charset="-120"/>
                        <a:ea typeface="新細明體" pitchFamily="18" charset="-120"/>
                      </a:rPr>
                      <a:t>16.7 , 0.5 (8)</a:t>
                    </a:r>
                  </a:p>
                </c:rich>
              </c:tx>
              <c:spPr/>
              <c:dLblPos val="r"/>
              <c:showVal val="1"/>
              <c:showCatName val="1"/>
            </c:dLbl>
            <c:dLbl>
              <c:idx val="7"/>
              <c:layout>
                <c:manualLayout>
                  <c:x val="-0.3320702099737653"/>
                  <c:y val="-9.6568409942421746E-2"/>
                </c:manualLayout>
              </c:layout>
              <c:tx>
                <c:rich>
                  <a:bodyPr/>
                  <a:lstStyle/>
                  <a:p>
                    <a:r>
                      <a:rPr lang="zh-TW" altLang="en-US">
                        <a:latin typeface="新細明體" pitchFamily="18" charset="-120"/>
                        <a:ea typeface="新細明體" pitchFamily="18" charset="-120"/>
                      </a:rPr>
                      <a:t>慢性肝病及肝硬化</a:t>
                    </a:r>
                    <a:r>
                      <a:rPr lang="en-US" altLang="en-US">
                        <a:latin typeface="新細明體" pitchFamily="18" charset="-120"/>
                        <a:ea typeface="新細明體" pitchFamily="18" charset="-120"/>
                      </a:rPr>
                      <a:t>-12.2 , -0.5(9) </a:t>
                    </a:r>
                  </a:p>
                </c:rich>
              </c:tx>
              <c:dLblPos val="r"/>
              <c:showVal val="1"/>
              <c:showCatName val="1"/>
            </c:dLbl>
            <c:dLbl>
              <c:idx val="8"/>
              <c:layout>
                <c:manualLayout>
                  <c:x val="-0.21825021872265971"/>
                  <c:y val="1.7651028032966441E-2"/>
                </c:manualLayout>
              </c:layout>
              <c:tx>
                <c:rich>
                  <a:bodyPr/>
                  <a:lstStyle/>
                  <a:p>
                    <a:pPr>
                      <a:defRPr sz="900">
                        <a:latin typeface="新細明體" pitchFamily="18" charset="-120"/>
                        <a:ea typeface="新細明體" pitchFamily="18" charset="-120"/>
                      </a:defRPr>
                    </a:pPr>
                    <a:r>
                      <a:rPr lang="zh-TW" altLang="en-US" sz="900">
                        <a:latin typeface="新細明體" pitchFamily="18" charset="-120"/>
                        <a:ea typeface="新細明體" pitchFamily="18" charset="-120"/>
                      </a:rPr>
                      <a:t>腎炎腎病症候群及腎病變</a:t>
                    </a:r>
                    <a:r>
                      <a:rPr lang="en-US" altLang="en-US" sz="900">
                        <a:latin typeface="新細明體" pitchFamily="18" charset="-120"/>
                        <a:ea typeface="新細明體" pitchFamily="18" charset="-120"/>
                      </a:rPr>
                      <a:t>-31.0 , -1.2(10) </a:t>
                    </a:r>
                  </a:p>
                </c:rich>
              </c:tx>
              <c:spPr/>
              <c:dLblPos val="r"/>
              <c:showVal val="1"/>
              <c:showCatName val="1"/>
            </c:dLbl>
            <c:txPr>
              <a:bodyPr/>
              <a:lstStyle/>
              <a:p>
                <a:pPr>
                  <a:defRPr>
                    <a:latin typeface="新細明體" pitchFamily="18" charset="-120"/>
                    <a:ea typeface="新細明體" pitchFamily="18" charset="-120"/>
                  </a:defRPr>
                </a:pPr>
                <a:endParaRPr lang="zh-TW"/>
              </a:p>
            </c:txPr>
            <c:dLblPos val="r"/>
            <c:showVal val="1"/>
            <c:showCatName val="1"/>
          </c:dLbls>
          <c:xVal>
            <c:numRef>
              <c:f>男性十大死因標準化死亡率與死亡人數占率變動!$J$7:$J$15</c:f>
              <c:numCache>
                <c:formatCode>#,##0.0_ </c:formatCode>
                <c:ptCount val="9"/>
                <c:pt idx="0">
                  <c:v>-11.452652454139876</c:v>
                </c:pt>
                <c:pt idx="1">
                  <c:v>17.234468937875754</c:v>
                </c:pt>
                <c:pt idx="2">
                  <c:v>58.389261744965999</c:v>
                </c:pt>
                <c:pt idx="3">
                  <c:v>-9.9009900990100022</c:v>
                </c:pt>
                <c:pt idx="4">
                  <c:v>-24.390243902438989</c:v>
                </c:pt>
                <c:pt idx="5">
                  <c:v>-3.2028469750889728</c:v>
                </c:pt>
                <c:pt idx="6">
                  <c:v>16.666666666666668</c:v>
                </c:pt>
                <c:pt idx="7">
                  <c:v>-12.236286919831224</c:v>
                </c:pt>
                <c:pt idx="8">
                  <c:v>-31.03448275862069</c:v>
                </c:pt>
              </c:numCache>
            </c:numRef>
          </c:xVal>
          <c:yVal>
            <c:numRef>
              <c:f>男性十大死因標準化死亡率與死亡人數占率變動!$K$7:$K$15</c:f>
              <c:numCache>
                <c:formatCode>0.0_ </c:formatCode>
                <c:ptCount val="9"/>
                <c:pt idx="0">
                  <c:v>-3.785639977707647</c:v>
                </c:pt>
                <c:pt idx="1">
                  <c:v>1.6004272710384537</c:v>
                </c:pt>
                <c:pt idx="2">
                  <c:v>2.9699795652981607</c:v>
                </c:pt>
                <c:pt idx="3">
                  <c:v>-0.60629760356680162</c:v>
                </c:pt>
                <c:pt idx="4">
                  <c:v>-1.5948355935352041</c:v>
                </c:pt>
                <c:pt idx="5">
                  <c:v>-0.18417239457551571</c:v>
                </c:pt>
                <c:pt idx="6">
                  <c:v>0.48617871075608432</c:v>
                </c:pt>
                <c:pt idx="7">
                  <c:v>-0.47547835779306025</c:v>
                </c:pt>
                <c:pt idx="8">
                  <c:v>-1.2268623444176106</c:v>
                </c:pt>
              </c:numCache>
            </c:numRef>
          </c:yVal>
        </c:ser>
        <c:dLbls>
          <c:showVal val="1"/>
          <c:showCatName val="1"/>
        </c:dLbls>
        <c:axId val="103664256"/>
        <c:axId val="144970496"/>
      </c:scatterChart>
      <c:valAx>
        <c:axId val="103664256"/>
        <c:scaling>
          <c:orientation val="minMax"/>
        </c:scaling>
        <c:axPos val="b"/>
        <c:title>
          <c:tx>
            <c:rich>
              <a:bodyPr/>
              <a:lstStyle/>
              <a:p>
                <a:pPr>
                  <a:defRPr>
                    <a:latin typeface="標楷體" pitchFamily="65" charset="-120"/>
                    <a:ea typeface="標楷體" pitchFamily="65" charset="-120"/>
                  </a:defRPr>
                </a:pPr>
                <a:r>
                  <a:rPr lang="zh-TW" altLang="en-US">
                    <a:latin typeface="標楷體" pitchFamily="65" charset="-120"/>
                    <a:ea typeface="標楷體" pitchFamily="65" charset="-120"/>
                  </a:rPr>
                  <a:t>占有率</a:t>
                </a:r>
                <a:r>
                  <a:rPr lang="en-US" altLang="zh-TW">
                    <a:latin typeface="標楷體" pitchFamily="65" charset="-120"/>
                    <a:ea typeface="標楷體" pitchFamily="65" charset="-120"/>
                  </a:rPr>
                  <a:t>(</a:t>
                </a:r>
                <a:r>
                  <a:rPr lang="zh-TW" altLang="en-US">
                    <a:latin typeface="標楷體" pitchFamily="65" charset="-120"/>
                    <a:ea typeface="標楷體" pitchFamily="65" charset="-120"/>
                  </a:rPr>
                  <a:t>死亡百分比增減數</a:t>
                </a:r>
                <a:r>
                  <a:rPr lang="en-US" altLang="zh-TW">
                    <a:latin typeface="標楷體" pitchFamily="65" charset="-120"/>
                    <a:ea typeface="標楷體" pitchFamily="65" charset="-120"/>
                  </a:rPr>
                  <a:t>)</a:t>
                </a:r>
                <a:endParaRPr lang="zh-TW" altLang="en-US">
                  <a:latin typeface="標楷體" pitchFamily="65" charset="-120"/>
                  <a:ea typeface="標楷體" pitchFamily="65" charset="-120"/>
                </a:endParaRPr>
              </a:p>
            </c:rich>
          </c:tx>
          <c:layout>
            <c:manualLayout>
              <c:xMode val="edge"/>
              <c:yMode val="edge"/>
              <c:x val="0.26628058943105631"/>
              <c:y val="1.7084471526186501E-2"/>
            </c:manualLayout>
          </c:layout>
        </c:title>
        <c:numFmt formatCode="#,##0.0_ " sourceLinked="1"/>
        <c:tickLblPos val="nextTo"/>
        <c:txPr>
          <a:bodyPr/>
          <a:lstStyle/>
          <a:p>
            <a:pPr>
              <a:defRPr b="1">
                <a:solidFill>
                  <a:srgbClr val="FF0000"/>
                </a:solidFill>
              </a:defRPr>
            </a:pPr>
            <a:endParaRPr lang="zh-TW"/>
          </a:p>
        </c:txPr>
        <c:crossAx val="144970496"/>
        <c:crosses val="autoZero"/>
        <c:crossBetween val="midCat"/>
      </c:valAx>
      <c:valAx>
        <c:axId val="144970496"/>
        <c:scaling>
          <c:orientation val="minMax"/>
        </c:scaling>
        <c:axPos val="l"/>
        <c:title>
          <c:tx>
            <c:rich>
              <a:bodyPr rot="0" vert="eaVert" anchor="ctr" anchorCtr="0"/>
              <a:lstStyle/>
              <a:p>
                <a:pPr>
                  <a:defRPr>
                    <a:latin typeface="標楷體" pitchFamily="65" charset="-120"/>
                    <a:ea typeface="標楷體" pitchFamily="65" charset="-120"/>
                  </a:defRPr>
                </a:pPr>
                <a:r>
                  <a:rPr lang="zh-TW" altLang="en-US">
                    <a:latin typeface="標楷體" pitchFamily="65" charset="-120"/>
                    <a:ea typeface="標楷體" pitchFamily="65" charset="-120"/>
                  </a:rPr>
                  <a:t>成長率</a:t>
                </a:r>
                <a:r>
                  <a:rPr lang="en-US" altLang="zh-TW">
                    <a:latin typeface="標楷體" pitchFamily="65" charset="-120"/>
                    <a:ea typeface="標楷體" pitchFamily="65" charset="-120"/>
                  </a:rPr>
                  <a:t>(</a:t>
                </a:r>
                <a:r>
                  <a:rPr lang="zh-TW" altLang="en-US">
                    <a:latin typeface="標楷體" pitchFamily="65" charset="-120"/>
                    <a:ea typeface="標楷體" pitchFamily="65" charset="-120"/>
                  </a:rPr>
                  <a:t>標準化死亡率增減百分比</a:t>
                </a:r>
                <a:r>
                  <a:rPr lang="en-US" altLang="zh-TW">
                    <a:latin typeface="標楷體" pitchFamily="65" charset="-120"/>
                    <a:ea typeface="標楷體" pitchFamily="65" charset="-120"/>
                  </a:rPr>
                  <a:t>)</a:t>
                </a:r>
                <a:endParaRPr lang="zh-TW" altLang="en-US">
                  <a:latin typeface="標楷體" pitchFamily="65" charset="-120"/>
                  <a:ea typeface="標楷體" pitchFamily="65" charset="-120"/>
                </a:endParaRPr>
              </a:p>
            </c:rich>
          </c:tx>
          <c:layout>
            <c:manualLayout>
              <c:xMode val="edge"/>
              <c:yMode val="edge"/>
              <c:x val="0.96719894526784544"/>
              <c:y val="0.31808337740121145"/>
            </c:manualLayout>
          </c:layout>
        </c:title>
        <c:numFmt formatCode="0.0_ " sourceLinked="1"/>
        <c:tickLblPos val="nextTo"/>
        <c:txPr>
          <a:bodyPr/>
          <a:lstStyle/>
          <a:p>
            <a:pPr>
              <a:defRPr>
                <a:solidFill>
                  <a:srgbClr val="FF0000"/>
                </a:solidFill>
              </a:defRPr>
            </a:pPr>
            <a:endParaRPr lang="zh-TW"/>
          </a:p>
        </c:txPr>
        <c:crossAx val="103664256"/>
        <c:crosses val="autoZero"/>
        <c:crossBetween val="midCat"/>
      </c:valAx>
    </c:plotArea>
    <c:plotVisOnly val="1"/>
  </c:chart>
  <c:externalData r:id="rId1"/>
  <c:userShapes r:id="rId2"/>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zh-TW"/>
  <c:chart>
    <c:title>
      <c:tx>
        <c:rich>
          <a:bodyPr/>
          <a:lstStyle/>
          <a:p>
            <a:pPr>
              <a:defRPr sz="1400">
                <a:latin typeface="標楷體" pitchFamily="65" charset="-120"/>
                <a:ea typeface="標楷體" pitchFamily="65" charset="-120"/>
              </a:defRPr>
            </a:pPr>
            <a:r>
              <a:rPr lang="zh-TW" altLang="en-US" sz="1400">
                <a:latin typeface="標楷體" pitchFamily="65" charset="-120"/>
                <a:ea typeface="標楷體" pitchFamily="65" charset="-120"/>
              </a:rPr>
              <a:t>圖</a:t>
            </a:r>
            <a:r>
              <a:rPr lang="en-US" altLang="zh-TW" sz="1400">
                <a:latin typeface="標楷體" pitchFamily="65" charset="-120"/>
                <a:ea typeface="標楷體" pitchFamily="65" charset="-120"/>
              </a:rPr>
              <a:t>10  </a:t>
            </a:r>
            <a:r>
              <a:rPr lang="zh-TW" altLang="en-US" sz="1400">
                <a:latin typeface="標楷體" pitchFamily="65" charset="-120"/>
                <a:ea typeface="標楷體" pitchFamily="65" charset="-120"/>
              </a:rPr>
              <a:t>高雄巿女性標準化死亡率與死亡人數占率變動</a:t>
            </a:r>
            <a:r>
              <a:rPr lang="en-US" altLang="zh-TW" sz="1400">
                <a:latin typeface="標楷體" pitchFamily="65" charset="-120"/>
                <a:ea typeface="標楷體" pitchFamily="65" charset="-120"/>
              </a:rPr>
              <a:t>--97</a:t>
            </a:r>
            <a:r>
              <a:rPr lang="zh-TW" altLang="en-US" sz="1400">
                <a:latin typeface="標楷體" pitchFamily="65" charset="-120"/>
                <a:ea typeface="標楷體" pitchFamily="65" charset="-120"/>
              </a:rPr>
              <a:t>年</a:t>
            </a:r>
            <a:r>
              <a:rPr lang="en-US" altLang="zh-TW" sz="1400">
                <a:latin typeface="標楷體" pitchFamily="65" charset="-120"/>
                <a:ea typeface="標楷體" pitchFamily="65" charset="-120"/>
              </a:rPr>
              <a:t>V.S.96</a:t>
            </a:r>
            <a:r>
              <a:rPr lang="zh-TW" altLang="en-US" sz="1400">
                <a:latin typeface="標楷體" pitchFamily="65" charset="-120"/>
                <a:ea typeface="標楷體" pitchFamily="65" charset="-120"/>
              </a:rPr>
              <a:t>年</a:t>
            </a:r>
          </a:p>
        </c:rich>
      </c:tx>
      <c:layout>
        <c:manualLayout>
          <c:xMode val="edge"/>
          <c:yMode val="edge"/>
          <c:x val="0.1381689421041104"/>
          <c:y val="0.92036728060581452"/>
        </c:manualLayout>
      </c:layout>
    </c:title>
    <c:plotArea>
      <c:layout>
        <c:manualLayout>
          <c:layoutTarget val="inner"/>
          <c:xMode val="edge"/>
          <c:yMode val="edge"/>
          <c:x val="0.19296697287839387"/>
          <c:y val="0.10177713444994149"/>
          <c:w val="0.71351104549431321"/>
          <c:h val="0.73854807481503593"/>
        </c:manualLayout>
      </c:layout>
      <c:scatterChart>
        <c:scatterStyle val="lineMarker"/>
        <c:ser>
          <c:idx val="0"/>
          <c:order val="0"/>
          <c:spPr>
            <a:ln w="28575">
              <a:noFill/>
            </a:ln>
          </c:spPr>
          <c:dLbls>
            <c:dLbl>
              <c:idx val="0"/>
              <c:layout>
                <c:manualLayout>
                  <c:x val="5.0990266841646807E-2"/>
                  <c:y val="9.1601137915459346E-2"/>
                </c:manualLayout>
              </c:layout>
              <c:tx>
                <c:rich>
                  <a:bodyPr/>
                  <a:lstStyle/>
                  <a:p>
                    <a:pPr>
                      <a:defRPr sz="800">
                        <a:latin typeface="新細明體" pitchFamily="18" charset="-120"/>
                        <a:ea typeface="新細明體" pitchFamily="18" charset="-120"/>
                      </a:defRPr>
                    </a:pPr>
                    <a:r>
                      <a:rPr lang="zh-TW" altLang="en-US" sz="800">
                        <a:latin typeface="新細明體" pitchFamily="18" charset="-120"/>
                        <a:ea typeface="新細明體" pitchFamily="18" charset="-120"/>
                      </a:rPr>
                      <a:t>惡性腫瘤 </a:t>
                    </a:r>
                    <a:r>
                      <a:rPr lang="en-US" altLang="en-US" sz="800">
                        <a:latin typeface="新細明體" pitchFamily="18" charset="-120"/>
                        <a:ea typeface="新細明體" pitchFamily="18" charset="-120"/>
                      </a:rPr>
                      <a:t>-1.6 , -0.5(1) </a:t>
                    </a:r>
                  </a:p>
                </c:rich>
              </c:tx>
              <c:spPr/>
              <c:dLblPos val="r"/>
              <c:showVal val="1"/>
              <c:showCatName val="1"/>
            </c:dLbl>
            <c:dLbl>
              <c:idx val="1"/>
              <c:layout>
                <c:manualLayout>
                  <c:x val="-1.1252660323828528E-2"/>
                  <c:y val="1.7696795802292022E-2"/>
                </c:manualLayout>
              </c:layout>
              <c:tx>
                <c:rich>
                  <a:bodyPr/>
                  <a:lstStyle/>
                  <a:p>
                    <a:r>
                      <a:rPr lang="zh-TW" altLang="en-US" sz="1000">
                        <a:latin typeface="新細明體" pitchFamily="18" charset="-120"/>
                        <a:ea typeface="新細明體" pitchFamily="18" charset="-120"/>
                      </a:rPr>
                      <a:t>心臟疾病 </a:t>
                    </a:r>
                    <a:r>
                      <a:rPr lang="en-US" altLang="en-US" sz="1000">
                        <a:latin typeface="新細明體" pitchFamily="18" charset="-120"/>
                        <a:ea typeface="新細明體" pitchFamily="18" charset="-120"/>
                      </a:rPr>
                      <a:t>2.0 , 0.4(2) </a:t>
                    </a:r>
                  </a:p>
                </c:rich>
              </c:tx>
              <c:dLblPos val="r"/>
              <c:showVal val="1"/>
              <c:showCatName val="1"/>
            </c:dLbl>
            <c:dLbl>
              <c:idx val="2"/>
              <c:layout>
                <c:manualLayout>
                  <c:x val="-0.16219870953630799"/>
                  <c:y val="3.552736887426141E-2"/>
                </c:manualLayout>
              </c:layout>
              <c:tx>
                <c:rich>
                  <a:bodyPr/>
                  <a:lstStyle/>
                  <a:p>
                    <a:r>
                      <a:rPr lang="zh-TW" altLang="en-US" sz="1000">
                        <a:latin typeface="新細明體" pitchFamily="18" charset="-120"/>
                        <a:ea typeface="新細明體" pitchFamily="18" charset="-120"/>
                      </a:rPr>
                      <a:t>糖尿病</a:t>
                    </a:r>
                    <a:r>
                      <a:rPr lang="en-US" altLang="en-US" sz="1000">
                        <a:latin typeface="新細明體" pitchFamily="18" charset="-120"/>
                        <a:ea typeface="新細明體" pitchFamily="18" charset="-120"/>
                      </a:rPr>
                      <a:t>-30.7 </a:t>
                    </a:r>
                  </a:p>
                  <a:p>
                    <a:r>
                      <a:rPr lang="en-US" altLang="en-US" sz="1000">
                        <a:latin typeface="新細明體" pitchFamily="18" charset="-120"/>
                        <a:ea typeface="新細明體" pitchFamily="18" charset="-120"/>
                      </a:rPr>
                      <a:t>, -3.2(3) </a:t>
                    </a:r>
                  </a:p>
                </c:rich>
              </c:tx>
              <c:dLblPos val="r"/>
              <c:showVal val="1"/>
              <c:showCatName val="1"/>
            </c:dLbl>
            <c:dLbl>
              <c:idx val="3"/>
              <c:layout>
                <c:manualLayout>
                  <c:x val="-0.26260061242344707"/>
                  <c:y val="-9.0002562158765245E-2"/>
                </c:manualLayout>
              </c:layout>
              <c:tx>
                <c:rich>
                  <a:bodyPr/>
                  <a:lstStyle/>
                  <a:p>
                    <a:r>
                      <a:rPr lang="zh-TW" altLang="en-US" sz="1000">
                        <a:latin typeface="新細明體" pitchFamily="18" charset="-120"/>
                        <a:ea typeface="新細明體" pitchFamily="18" charset="-120"/>
                      </a:rPr>
                      <a:t>腦血管疾病 </a:t>
                    </a:r>
                    <a:r>
                      <a:rPr lang="en-US" altLang="en-US" sz="1000">
                        <a:latin typeface="新細明體" pitchFamily="18" charset="-120"/>
                        <a:ea typeface="新細明體" pitchFamily="18" charset="-120"/>
                      </a:rPr>
                      <a:t>-1.5 , 0.0(4) </a:t>
                    </a:r>
                  </a:p>
                </c:rich>
              </c:tx>
              <c:dLblPos val="r"/>
              <c:showVal val="1"/>
              <c:showCatName val="1"/>
            </c:dLbl>
            <c:dLbl>
              <c:idx val="4"/>
              <c:layout>
                <c:manualLayout>
                  <c:x val="-5.5111499213288534E-2"/>
                  <c:y val="-3.3260335910317296E-2"/>
                </c:manualLayout>
              </c:layout>
              <c:tx>
                <c:rich>
                  <a:bodyPr/>
                  <a:lstStyle/>
                  <a:p>
                    <a:r>
                      <a:rPr lang="zh-TW" altLang="en-US" sz="1000">
                        <a:latin typeface="新細明體" pitchFamily="18" charset="-120"/>
                        <a:ea typeface="新細明體" pitchFamily="18" charset="-120"/>
                      </a:rPr>
                      <a:t>肺炎 </a:t>
                    </a:r>
                    <a:r>
                      <a:rPr lang="en-US" altLang="en-US" sz="1000">
                        <a:latin typeface="新細明體" pitchFamily="18" charset="-120"/>
                        <a:ea typeface="新細明體" pitchFamily="18" charset="-120"/>
                      </a:rPr>
                      <a:t>22.7 , 1.2 (5) </a:t>
                    </a:r>
                  </a:p>
                </c:rich>
              </c:tx>
              <c:dLblPos val="r"/>
              <c:showVal val="1"/>
              <c:showCatName val="1"/>
            </c:dLbl>
            <c:dLbl>
              <c:idx val="5"/>
              <c:layout>
                <c:manualLayout>
                  <c:x val="-0.22616415135608048"/>
                  <c:y val="2.9852583422040391E-2"/>
                </c:manualLayout>
              </c:layout>
              <c:tx>
                <c:rich>
                  <a:bodyPr/>
                  <a:lstStyle/>
                  <a:p>
                    <a:pPr>
                      <a:defRPr sz="900">
                        <a:latin typeface="新細明體" pitchFamily="18" charset="-120"/>
                        <a:ea typeface="新細明體" pitchFamily="18" charset="-120"/>
                      </a:defRPr>
                    </a:pPr>
                    <a:r>
                      <a:rPr lang="zh-TW" altLang="en-US" sz="900">
                        <a:latin typeface="新細明體" pitchFamily="18" charset="-120"/>
                        <a:ea typeface="新細明體" pitchFamily="18" charset="-120"/>
                      </a:rPr>
                      <a:t>腎炎、腎病症候群及腎病變 </a:t>
                    </a:r>
                    <a:r>
                      <a:rPr lang="en-US" altLang="en-US" sz="900">
                        <a:latin typeface="新細明體" pitchFamily="18" charset="-120"/>
                        <a:ea typeface="新細明體" pitchFamily="18" charset="-120"/>
                      </a:rPr>
                      <a:t>-38.2 , -1.9 (6)</a:t>
                    </a:r>
                  </a:p>
                </c:rich>
              </c:tx>
              <c:spPr/>
              <c:dLblPos val="r"/>
              <c:showVal val="1"/>
              <c:showCatName val="1"/>
            </c:dLbl>
            <c:dLbl>
              <c:idx val="6"/>
              <c:layout>
                <c:manualLayout>
                  <c:x val="6.8597076407115792E-2"/>
                  <c:y val="-6.7810041020954434E-3"/>
                </c:manualLayout>
              </c:layout>
              <c:tx>
                <c:rich>
                  <a:bodyPr/>
                  <a:lstStyle/>
                  <a:p>
                    <a:pPr>
                      <a:defRPr sz="1000" b="0" i="0">
                        <a:solidFill>
                          <a:sysClr val="windowText" lastClr="000000"/>
                        </a:solidFill>
                        <a:latin typeface="新細明體" pitchFamily="18" charset="-120"/>
                        <a:ea typeface="新細明體" pitchFamily="18" charset="-120"/>
                      </a:defRPr>
                    </a:pPr>
                    <a:r>
                      <a:rPr lang="zh-TW" altLang="en-US" sz="1000" b="0" i="0">
                        <a:solidFill>
                          <a:sysClr val="windowText" lastClr="000000"/>
                        </a:solidFill>
                        <a:latin typeface="新細明體" pitchFamily="18" charset="-120"/>
                        <a:ea typeface="新細明體" pitchFamily="18" charset="-120"/>
                      </a:rPr>
                      <a:t>慢性肝病及肝硬化 </a:t>
                    </a:r>
                    <a:r>
                      <a:rPr lang="en-US" altLang="en-US" sz="1000" b="0" i="0">
                        <a:solidFill>
                          <a:sysClr val="windowText" lastClr="000000"/>
                        </a:solidFill>
                        <a:latin typeface="新細明體" pitchFamily="18" charset="-120"/>
                        <a:ea typeface="新細明體" pitchFamily="18" charset="-120"/>
                      </a:rPr>
                      <a:t>32.9 , 0.7  (8)</a:t>
                    </a:r>
                  </a:p>
                </c:rich>
              </c:tx>
              <c:spPr/>
              <c:dLblPos val="r"/>
              <c:showVal val="1"/>
              <c:showCatName val="1"/>
            </c:dLbl>
            <c:dLbl>
              <c:idx val="7"/>
              <c:layout>
                <c:manualLayout>
                  <c:x val="-8.4603929717118692E-2"/>
                  <c:y val="7.0440347925311814E-2"/>
                </c:manualLayout>
              </c:layout>
              <c:tx>
                <c:rich>
                  <a:bodyPr/>
                  <a:lstStyle/>
                  <a:p>
                    <a:r>
                      <a:rPr lang="zh-TW" altLang="en-US" sz="1000">
                        <a:latin typeface="新細明體" pitchFamily="18" charset="-120"/>
                        <a:ea typeface="新細明體" pitchFamily="18" charset="-120"/>
                      </a:rPr>
                      <a:t>敗血症 </a:t>
                    </a:r>
                    <a:r>
                      <a:rPr lang="en-US" altLang="en-US" sz="1000">
                        <a:latin typeface="新細明體" pitchFamily="18" charset="-120"/>
                        <a:ea typeface="新細明體" pitchFamily="18" charset="-120"/>
                      </a:rPr>
                      <a:t>197.1 , 1.8(9) </a:t>
                    </a:r>
                  </a:p>
                </c:rich>
              </c:tx>
              <c:dLblPos val="r"/>
              <c:showVal val="1"/>
              <c:showCatName val="1"/>
            </c:dLbl>
            <c:dLbl>
              <c:idx val="8"/>
              <c:layout>
                <c:manualLayout>
                  <c:x val="-0.22910761154855355"/>
                  <c:y val="2.6404762973900656E-2"/>
                </c:manualLayout>
              </c:layout>
              <c:tx>
                <c:rich>
                  <a:bodyPr/>
                  <a:lstStyle/>
                  <a:p>
                    <a:pPr>
                      <a:defRPr sz="800">
                        <a:latin typeface="新細明體" pitchFamily="18" charset="-120"/>
                        <a:ea typeface="新細明體" pitchFamily="18" charset="-120"/>
                      </a:defRPr>
                    </a:pPr>
                    <a:r>
                      <a:rPr lang="zh-TW" altLang="en-US" sz="800">
                        <a:latin typeface="新細明體" pitchFamily="18" charset="-120"/>
                        <a:ea typeface="新細明體" pitchFamily="18" charset="-120"/>
                      </a:rPr>
                      <a:t>意外事故 </a:t>
                    </a:r>
                    <a:r>
                      <a:rPr lang="en-US" altLang="en-US" sz="800">
                        <a:latin typeface="新細明體" pitchFamily="18" charset="-120"/>
                        <a:ea typeface="新細明體" pitchFamily="18" charset="-120"/>
                      </a:rPr>
                      <a:t>-19.1 , -0.6(10) </a:t>
                    </a:r>
                  </a:p>
                </c:rich>
              </c:tx>
              <c:spPr/>
              <c:dLblPos val="r"/>
              <c:showVal val="1"/>
              <c:showCatName val="1"/>
            </c:dLbl>
            <c:dLbl>
              <c:idx val="9"/>
              <c:layout>
                <c:manualLayout>
                  <c:x val="-0.13222345393143234"/>
                  <c:y val="3.2137732819317991E-2"/>
                </c:manualLayout>
              </c:layout>
              <c:dLblPos val="r"/>
              <c:showVal val="1"/>
              <c:showCatName val="1"/>
            </c:dLbl>
            <c:txPr>
              <a:bodyPr/>
              <a:lstStyle/>
              <a:p>
                <a:pPr>
                  <a:defRPr sz="1000">
                    <a:latin typeface="新細明體" pitchFamily="18" charset="-120"/>
                    <a:ea typeface="新細明體" pitchFamily="18" charset="-120"/>
                  </a:defRPr>
                </a:pPr>
                <a:endParaRPr lang="zh-TW"/>
              </a:p>
            </c:txPr>
            <c:dLblPos val="r"/>
            <c:showVal val="1"/>
            <c:showCatName val="1"/>
          </c:dLbls>
          <c:xVal>
            <c:numRef>
              <c:f>女性十大死因標準化死亡率與死亡人數占率變動!$J$7:$J$15</c:f>
              <c:numCache>
                <c:formatCode>0.0_ </c:formatCode>
                <c:ptCount val="9"/>
                <c:pt idx="0">
                  <c:v>-1.6170212765957495</c:v>
                </c:pt>
                <c:pt idx="1">
                  <c:v>1.9718309859155021</c:v>
                </c:pt>
                <c:pt idx="2">
                  <c:v>-30.697674418605118</c:v>
                </c:pt>
                <c:pt idx="3">
                  <c:v>-1.51515151515151</c:v>
                </c:pt>
                <c:pt idx="4">
                  <c:v>22.680412371133261</c:v>
                </c:pt>
                <c:pt idx="5">
                  <c:v>-38.235294117647044</c:v>
                </c:pt>
                <c:pt idx="6">
                  <c:v>32.894736842106013</c:v>
                </c:pt>
                <c:pt idx="7">
                  <c:v>197.05882352941174</c:v>
                </c:pt>
                <c:pt idx="8">
                  <c:v>-19.083969465648895</c:v>
                </c:pt>
              </c:numCache>
            </c:numRef>
          </c:xVal>
          <c:yVal>
            <c:numRef>
              <c:f>女性十大死因標準化死亡率與死亡人數占率變動!$K$7:$K$15</c:f>
              <c:numCache>
                <c:formatCode>0.0_ </c:formatCode>
                <c:ptCount val="9"/>
                <c:pt idx="0">
                  <c:v>-0.45976042132800998</c:v>
                </c:pt>
                <c:pt idx="1">
                  <c:v>0.44216205982582402</c:v>
                </c:pt>
                <c:pt idx="2">
                  <c:v>-3.2316185329248537</c:v>
                </c:pt>
                <c:pt idx="3">
                  <c:v>3.750301194451125E-2</c:v>
                </c:pt>
                <c:pt idx="4">
                  <c:v>1.2319541495989819</c:v>
                </c:pt>
                <c:pt idx="5">
                  <c:v>-1.8917421087053801</c:v>
                </c:pt>
                <c:pt idx="6">
                  <c:v>0.67379780386219734</c:v>
                </c:pt>
                <c:pt idx="7">
                  <c:v>1.7526074833912781</c:v>
                </c:pt>
                <c:pt idx="8">
                  <c:v>-0.60757805239063456</c:v>
                </c:pt>
              </c:numCache>
            </c:numRef>
          </c:yVal>
        </c:ser>
        <c:dLbls>
          <c:showVal val="1"/>
          <c:showCatName val="1"/>
        </c:dLbls>
        <c:axId val="85924096"/>
        <c:axId val="85950848"/>
      </c:scatterChart>
      <c:valAx>
        <c:axId val="85924096"/>
        <c:scaling>
          <c:orientation val="minMax"/>
        </c:scaling>
        <c:axPos val="b"/>
        <c:title>
          <c:tx>
            <c:rich>
              <a:bodyPr/>
              <a:lstStyle/>
              <a:p>
                <a:pPr>
                  <a:defRPr sz="1000">
                    <a:latin typeface="標楷體" pitchFamily="65" charset="-120"/>
                    <a:ea typeface="標楷體" pitchFamily="65" charset="-120"/>
                  </a:defRPr>
                </a:pPr>
                <a:r>
                  <a:rPr lang="zh-TW" altLang="en-US" sz="1000">
                    <a:latin typeface="標楷體" pitchFamily="65" charset="-120"/>
                    <a:ea typeface="標楷體" pitchFamily="65" charset="-120"/>
                  </a:rPr>
                  <a:t>占有率</a:t>
                </a:r>
                <a:r>
                  <a:rPr lang="en-US" altLang="zh-TW" sz="1000">
                    <a:latin typeface="標楷體" pitchFamily="65" charset="-120"/>
                    <a:ea typeface="標楷體" pitchFamily="65" charset="-120"/>
                  </a:rPr>
                  <a:t>(</a:t>
                </a:r>
                <a:r>
                  <a:rPr lang="zh-TW" altLang="en-US" sz="1000">
                    <a:latin typeface="標楷體" pitchFamily="65" charset="-120"/>
                    <a:ea typeface="標楷體" pitchFamily="65" charset="-120"/>
                  </a:rPr>
                  <a:t>死亡百分比增減數</a:t>
                </a:r>
                <a:r>
                  <a:rPr lang="en-US" altLang="zh-TW" sz="1000">
                    <a:latin typeface="標楷體" pitchFamily="65" charset="-120"/>
                    <a:ea typeface="標楷體" pitchFamily="65" charset="-120"/>
                  </a:rPr>
                  <a:t>)</a:t>
                </a:r>
                <a:endParaRPr lang="zh-TW" altLang="en-US" sz="1000">
                  <a:latin typeface="標楷體" pitchFamily="65" charset="-120"/>
                  <a:ea typeface="標楷體" pitchFamily="65" charset="-120"/>
                </a:endParaRPr>
              </a:p>
            </c:rich>
          </c:tx>
          <c:layout>
            <c:manualLayout>
              <c:xMode val="edge"/>
              <c:yMode val="edge"/>
              <c:x val="0.1071829339029927"/>
              <c:y val="3.470369404722539E-2"/>
            </c:manualLayout>
          </c:layout>
        </c:title>
        <c:numFmt formatCode="0.0_ " sourceLinked="1"/>
        <c:tickLblPos val="nextTo"/>
        <c:txPr>
          <a:bodyPr/>
          <a:lstStyle/>
          <a:p>
            <a:pPr>
              <a:defRPr b="1">
                <a:solidFill>
                  <a:srgbClr val="FF0000"/>
                </a:solidFill>
              </a:defRPr>
            </a:pPr>
            <a:endParaRPr lang="zh-TW"/>
          </a:p>
        </c:txPr>
        <c:crossAx val="85950848"/>
        <c:crosses val="autoZero"/>
        <c:crossBetween val="midCat"/>
      </c:valAx>
      <c:valAx>
        <c:axId val="85950848"/>
        <c:scaling>
          <c:orientation val="minMax"/>
        </c:scaling>
        <c:axPos val="l"/>
        <c:title>
          <c:tx>
            <c:rich>
              <a:bodyPr rot="0" vert="eaVert"/>
              <a:lstStyle/>
              <a:p>
                <a:pPr>
                  <a:defRPr sz="1000">
                    <a:latin typeface="標楷體" pitchFamily="65" charset="-120"/>
                    <a:ea typeface="標楷體" pitchFamily="65" charset="-120"/>
                  </a:defRPr>
                </a:pPr>
                <a:r>
                  <a:rPr lang="zh-TW" altLang="en-US" sz="1000" baseline="0">
                    <a:latin typeface="標楷體" pitchFamily="65" charset="-120"/>
                    <a:ea typeface="標楷體" pitchFamily="65" charset="-120"/>
                  </a:rPr>
                  <a:t>成長率</a:t>
                </a:r>
                <a:r>
                  <a:rPr lang="en-US" altLang="zh-TW" sz="1000">
                    <a:latin typeface="標楷體" pitchFamily="65" charset="-120"/>
                    <a:ea typeface="標楷體" pitchFamily="65" charset="-120"/>
                  </a:rPr>
                  <a:t>(</a:t>
                </a:r>
                <a:r>
                  <a:rPr lang="zh-TW" altLang="en-US" sz="1000">
                    <a:latin typeface="標楷體" pitchFamily="65" charset="-120"/>
                    <a:ea typeface="標楷體" pitchFamily="65" charset="-120"/>
                  </a:rPr>
                  <a:t>標準化死亡率增減百分比</a:t>
                </a:r>
                <a:r>
                  <a:rPr lang="en-US" altLang="zh-TW" sz="1000">
                    <a:latin typeface="標楷體" pitchFamily="65" charset="-120"/>
                    <a:ea typeface="標楷體" pitchFamily="65" charset="-120"/>
                  </a:rPr>
                  <a:t>)</a:t>
                </a:r>
                <a:endParaRPr lang="zh-TW" altLang="en-US" sz="1000">
                  <a:latin typeface="標楷體" pitchFamily="65" charset="-120"/>
                  <a:ea typeface="標楷體" pitchFamily="65" charset="-120"/>
                </a:endParaRPr>
              </a:p>
            </c:rich>
          </c:tx>
          <c:layout>
            <c:manualLayout>
              <c:xMode val="edge"/>
              <c:yMode val="edge"/>
              <c:x val="0.9347865631379273"/>
              <c:y val="0.19144318214836056"/>
            </c:manualLayout>
          </c:layout>
        </c:title>
        <c:numFmt formatCode="0.0_ " sourceLinked="1"/>
        <c:tickLblPos val="nextTo"/>
        <c:txPr>
          <a:bodyPr/>
          <a:lstStyle/>
          <a:p>
            <a:pPr>
              <a:defRPr>
                <a:solidFill>
                  <a:srgbClr val="FF0000"/>
                </a:solidFill>
              </a:defRPr>
            </a:pPr>
            <a:endParaRPr lang="zh-TW"/>
          </a:p>
        </c:txPr>
        <c:crossAx val="85924096"/>
        <c:crosses val="autoZero"/>
        <c:crossBetween val="midCat"/>
      </c:valAx>
    </c:plotArea>
    <c:plotVisOnly val="1"/>
  </c:chart>
  <c:externalData r:id="rId1"/>
  <c:userShapes r:id="rId2"/>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zh-TW"/>
  <c:chart>
    <c:title>
      <c:tx>
        <c:rich>
          <a:bodyPr/>
          <a:lstStyle/>
          <a:p>
            <a:pPr>
              <a:defRPr>
                <a:latin typeface="標楷體" pitchFamily="65" charset="-120"/>
                <a:ea typeface="標楷體" pitchFamily="65" charset="-120"/>
              </a:defRPr>
            </a:pPr>
            <a:r>
              <a:rPr lang="zh-TW" altLang="en-US" sz="1200">
                <a:latin typeface="標楷體" pitchFamily="65" charset="-120"/>
                <a:ea typeface="標楷體" pitchFamily="65" charset="-120"/>
              </a:rPr>
              <a:t>圖</a:t>
            </a:r>
            <a:r>
              <a:rPr lang="en-US" altLang="zh-TW" sz="1200">
                <a:latin typeface="標楷體" pitchFamily="65" charset="-120"/>
                <a:ea typeface="標楷體" pitchFamily="65" charset="-120"/>
              </a:rPr>
              <a:t>11  </a:t>
            </a:r>
            <a:r>
              <a:rPr lang="zh-TW" altLang="en-US" sz="1200">
                <a:latin typeface="標楷體" pitchFamily="65" charset="-120"/>
                <a:ea typeface="標楷體" pitchFamily="65" charset="-120"/>
              </a:rPr>
              <a:t>高雄巿主要癌症標準化死亡率與死亡人數占率變動</a:t>
            </a:r>
            <a:endParaRPr lang="en-US" altLang="zh-TW" sz="1200">
              <a:latin typeface="標楷體" pitchFamily="65" charset="-120"/>
              <a:ea typeface="標楷體" pitchFamily="65" charset="-120"/>
            </a:endParaRPr>
          </a:p>
          <a:p>
            <a:pPr>
              <a:defRPr>
                <a:latin typeface="標楷體" pitchFamily="65" charset="-120"/>
                <a:ea typeface="標楷體" pitchFamily="65" charset="-120"/>
              </a:defRPr>
            </a:pPr>
            <a:r>
              <a:rPr lang="en-US" altLang="zh-TW" sz="1200">
                <a:latin typeface="標楷體" pitchFamily="65" charset="-120"/>
                <a:ea typeface="標楷體" pitchFamily="65" charset="-120"/>
              </a:rPr>
              <a:t>97</a:t>
            </a:r>
            <a:r>
              <a:rPr lang="zh-TW" altLang="en-US" sz="1200">
                <a:latin typeface="標楷體" pitchFamily="65" charset="-120"/>
                <a:ea typeface="標楷體" pitchFamily="65" charset="-120"/>
              </a:rPr>
              <a:t>年</a:t>
            </a:r>
            <a:r>
              <a:rPr lang="en-US" altLang="zh-TW" sz="1200">
                <a:latin typeface="標楷體" pitchFamily="65" charset="-120"/>
                <a:ea typeface="標楷體" pitchFamily="65" charset="-120"/>
              </a:rPr>
              <a:t>V.S.96</a:t>
            </a:r>
            <a:r>
              <a:rPr lang="zh-TW" altLang="en-US" sz="1200">
                <a:latin typeface="標楷體" pitchFamily="65" charset="-120"/>
                <a:ea typeface="標楷體" pitchFamily="65" charset="-120"/>
              </a:rPr>
              <a:t>年 </a:t>
            </a:r>
          </a:p>
        </c:rich>
      </c:tx>
      <c:layout>
        <c:manualLayout>
          <c:xMode val="edge"/>
          <c:yMode val="edge"/>
          <c:x val="0.13288276465441817"/>
          <c:y val="0.88426395939086178"/>
        </c:manualLayout>
      </c:layout>
    </c:title>
    <c:plotArea>
      <c:layout>
        <c:manualLayout>
          <c:layoutTarget val="inner"/>
          <c:xMode val="edge"/>
          <c:yMode val="edge"/>
          <c:x val="0.11172954943132229"/>
          <c:y val="0.11524174960363651"/>
          <c:w val="0.74750258817902648"/>
          <c:h val="0.75214072626273065"/>
        </c:manualLayout>
      </c:layout>
      <c:scatterChart>
        <c:scatterStyle val="lineMarker"/>
        <c:ser>
          <c:idx val="0"/>
          <c:order val="0"/>
          <c:spPr>
            <a:ln w="28575">
              <a:noFill/>
            </a:ln>
          </c:spPr>
          <c:dLbls>
            <c:dLbl>
              <c:idx val="0"/>
              <c:layout>
                <c:manualLayout>
                  <c:x val="-3.8384550889472152E-2"/>
                  <c:y val="-2.5254140186791452E-2"/>
                </c:manualLayout>
              </c:layout>
              <c:tx>
                <c:rich>
                  <a:bodyPr/>
                  <a:lstStyle/>
                  <a:p>
                    <a:r>
                      <a:rPr lang="zh-TW" altLang="en-US" sz="1000">
                        <a:latin typeface="新細明體" pitchFamily="18" charset="-120"/>
                        <a:ea typeface="新細明體" pitchFamily="18" charset="-120"/>
                      </a:rPr>
                      <a:t>肝和肝內膽管癌 </a:t>
                    </a:r>
                    <a:r>
                      <a:rPr lang="en-US" altLang="en-US" sz="1000">
                        <a:latin typeface="新細明體" pitchFamily="18" charset="-120"/>
                        <a:ea typeface="新細明體" pitchFamily="18" charset="-120"/>
                      </a:rPr>
                      <a:t>2.8 , 0.6 (1)</a:t>
                    </a:r>
                  </a:p>
                </c:rich>
              </c:tx>
              <c:dLblPos val="r"/>
              <c:showVal val="1"/>
              <c:showCatName val="1"/>
            </c:dLbl>
            <c:dLbl>
              <c:idx val="1"/>
              <c:layout>
                <c:manualLayout>
                  <c:x val="0.20290354330708671"/>
                  <c:y val="2.7738651957845372E-2"/>
                </c:manualLayout>
              </c:layout>
              <c:tx>
                <c:rich>
                  <a:bodyPr/>
                  <a:lstStyle/>
                  <a:p>
                    <a:r>
                      <a:rPr lang="en-US" altLang="en-US"/>
                      <a:t>3.1 , -0.5(2) </a:t>
                    </a:r>
                  </a:p>
                </c:rich>
              </c:tx>
              <c:dLblPos val="r"/>
              <c:showVal val="1"/>
              <c:showCatName val="1"/>
            </c:dLbl>
            <c:dLbl>
              <c:idx val="2"/>
              <c:layout>
                <c:manualLayout>
                  <c:x val="0.21044710557014351"/>
                  <c:y val="1.4097818990900244E-2"/>
                </c:manualLayout>
              </c:layout>
              <c:tx>
                <c:rich>
                  <a:bodyPr/>
                  <a:lstStyle/>
                  <a:p>
                    <a:pPr>
                      <a:defRPr sz="900">
                        <a:solidFill>
                          <a:schemeClr val="tx1"/>
                        </a:solidFill>
                        <a:latin typeface="新細明體" pitchFamily="18" charset="-120"/>
                        <a:ea typeface="新細明體" pitchFamily="18" charset="-120"/>
                      </a:defRPr>
                    </a:pPr>
                    <a:r>
                      <a:rPr lang="en-US" altLang="en-US"/>
                      <a:t>4.7 , -0.4(3) </a:t>
                    </a:r>
                  </a:p>
                </c:rich>
              </c:tx>
              <c:spPr>
                <a:solidFill>
                  <a:sysClr val="window" lastClr="FFFFFF"/>
                </a:solidFill>
              </c:spPr>
              <c:dLblPos val="r"/>
              <c:showVal val="1"/>
              <c:showCatName val="1"/>
            </c:dLbl>
            <c:dLbl>
              <c:idx val="3"/>
              <c:layout>
                <c:manualLayout>
                  <c:x val="0.12658865558471857"/>
                  <c:y val="-2.2234035466380055E-2"/>
                </c:manualLayout>
              </c:layout>
              <c:tx>
                <c:rich>
                  <a:bodyPr/>
                  <a:lstStyle/>
                  <a:p>
                    <a:r>
                      <a:rPr lang="en-US" altLang="en-US"/>
                      <a:t>5.9 , -0.4(4) </a:t>
                    </a:r>
                  </a:p>
                </c:rich>
              </c:tx>
              <c:dLblPos val="r"/>
              <c:showVal val="1"/>
              <c:showCatName val="1"/>
            </c:dLbl>
            <c:dLbl>
              <c:idx val="4"/>
              <c:layout>
                <c:manualLayout>
                  <c:x val="-9.0888196267133251E-2"/>
                  <c:y val="-3.0652437480848012E-2"/>
                </c:manualLayout>
              </c:layout>
              <c:tx>
                <c:rich>
                  <a:bodyPr/>
                  <a:lstStyle/>
                  <a:p>
                    <a:r>
                      <a:rPr lang="zh-TW" altLang="en-US">
                        <a:latin typeface="新細明體" pitchFamily="18" charset="-120"/>
                        <a:ea typeface="新細明體" pitchFamily="18" charset="-120"/>
                      </a:rPr>
                      <a:t>口腔癌 </a:t>
                    </a:r>
                    <a:r>
                      <a:rPr lang="en-US" altLang="en-US">
                        <a:latin typeface="新細明體" pitchFamily="18" charset="-120"/>
                        <a:ea typeface="新細明體" pitchFamily="18" charset="-120"/>
                      </a:rPr>
                      <a:t>9.8 , 0.2 (5)</a:t>
                    </a:r>
                  </a:p>
                </c:rich>
              </c:tx>
              <c:dLblPos val="r"/>
              <c:showVal val="1"/>
              <c:showCatName val="1"/>
            </c:dLbl>
            <c:dLbl>
              <c:idx val="5"/>
              <c:layout>
                <c:manualLayout>
                  <c:x val="0"/>
                  <c:y val="2.5058516851500238E-2"/>
                </c:manualLayout>
              </c:layout>
              <c:tx>
                <c:rich>
                  <a:bodyPr/>
                  <a:lstStyle/>
                  <a:p>
                    <a:r>
                      <a:rPr lang="zh-TW" altLang="en-US">
                        <a:latin typeface="新細明體" pitchFamily="18" charset="-120"/>
                        <a:ea typeface="新細明體" pitchFamily="18" charset="-120"/>
                      </a:rPr>
                      <a:t>胃癌 </a:t>
                    </a:r>
                    <a:r>
                      <a:rPr lang="en-US" altLang="en-US">
                        <a:latin typeface="新細明體" pitchFamily="18" charset="-120"/>
                        <a:ea typeface="新細明體" pitchFamily="18" charset="-120"/>
                      </a:rPr>
                      <a:t>8.9 , -0.7(6) </a:t>
                    </a:r>
                  </a:p>
                </c:rich>
              </c:tx>
              <c:dLblPos val="r"/>
              <c:showVal val="1"/>
              <c:showCatName val="1"/>
            </c:dLbl>
            <c:dLbl>
              <c:idx val="6"/>
              <c:layout>
                <c:manualLayout>
                  <c:x val="-9.0658146017119745E-2"/>
                  <c:y val="5.7276609946287124E-2"/>
                </c:manualLayout>
              </c:layout>
              <c:tx>
                <c:rich>
                  <a:bodyPr/>
                  <a:lstStyle/>
                  <a:p>
                    <a:pPr>
                      <a:defRPr sz="900">
                        <a:latin typeface="新細明體" pitchFamily="18" charset="-120"/>
                        <a:ea typeface="新細明體" pitchFamily="18" charset="-120"/>
                      </a:defRPr>
                    </a:pPr>
                    <a:r>
                      <a:rPr lang="zh-TW" altLang="en-US" sz="900">
                        <a:latin typeface="新細明體" pitchFamily="18" charset="-120"/>
                        <a:ea typeface="新細明體" pitchFamily="18" charset="-120"/>
                      </a:rPr>
                      <a:t>子宮頸及部位未明示子宮癌 </a:t>
                    </a:r>
                    <a:r>
                      <a:rPr lang="en-US" altLang="en-US" sz="900">
                        <a:latin typeface="新細明體" pitchFamily="18" charset="-120"/>
                        <a:ea typeface="新細明體" pitchFamily="18" charset="-120"/>
                      </a:rPr>
                      <a:t>35.7 , 0.8(7) </a:t>
                    </a:r>
                  </a:p>
                </c:rich>
              </c:tx>
              <c:spPr/>
              <c:dLblPos val="r"/>
              <c:showVal val="1"/>
              <c:showCatName val="1"/>
            </c:dLbl>
            <c:dLbl>
              <c:idx val="7"/>
              <c:tx>
                <c:rich>
                  <a:bodyPr/>
                  <a:lstStyle/>
                  <a:p>
                    <a:pPr>
                      <a:defRPr sz="900">
                        <a:latin typeface="新細明體" pitchFamily="18" charset="-120"/>
                        <a:ea typeface="新細明體" pitchFamily="18" charset="-120"/>
                      </a:defRPr>
                    </a:pPr>
                    <a:r>
                      <a:rPr lang="zh-TW" altLang="en-US" sz="900">
                        <a:latin typeface="新細明體" pitchFamily="18" charset="-120"/>
                        <a:ea typeface="新細明體" pitchFamily="18" charset="-120"/>
                      </a:rPr>
                      <a:t>胰臟癌 </a:t>
                    </a:r>
                    <a:r>
                      <a:rPr lang="en-US" altLang="en-US" sz="900">
                        <a:latin typeface="新細明體" pitchFamily="18" charset="-120"/>
                        <a:ea typeface="新細明體" pitchFamily="18" charset="-120"/>
                      </a:rPr>
                      <a:t>18.5 , 0.1 (8)</a:t>
                    </a:r>
                  </a:p>
                </c:rich>
              </c:tx>
              <c:spPr/>
              <c:dLblPos val="r"/>
              <c:showVal val="1"/>
              <c:showCatName val="1"/>
            </c:dLbl>
            <c:dLbl>
              <c:idx val="8"/>
              <c:layout>
                <c:manualLayout>
                  <c:x val="0.17994240303295941"/>
                  <c:y val="2.9788027765565092E-3"/>
                </c:manualLayout>
              </c:layout>
              <c:tx>
                <c:rich>
                  <a:bodyPr/>
                  <a:lstStyle/>
                  <a:p>
                    <a:pPr>
                      <a:defRPr sz="1000" baseline="0">
                        <a:latin typeface="新細明體" pitchFamily="18" charset="-120"/>
                        <a:ea typeface="新細明體" pitchFamily="18" charset="-120"/>
                      </a:defRPr>
                    </a:pPr>
                    <a:r>
                      <a:rPr lang="en-US" altLang="en-US"/>
                      <a:t>9.2 , -0.7 (9)</a:t>
                    </a:r>
                  </a:p>
                </c:rich>
              </c:tx>
              <c:spPr/>
              <c:dLblPos val="r"/>
              <c:showVal val="1"/>
              <c:showCatName val="1"/>
            </c:dLbl>
            <c:dLbl>
              <c:idx val="9"/>
              <c:layout>
                <c:manualLayout>
                  <c:x val="-8.8139864183310768E-2"/>
                  <c:y val="6.0856398067929154E-2"/>
                </c:manualLayout>
              </c:layout>
              <c:tx>
                <c:rich>
                  <a:bodyPr/>
                  <a:lstStyle/>
                  <a:p>
                    <a:r>
                      <a:rPr lang="zh-TW" altLang="en-US" sz="1000">
                        <a:latin typeface="新細明體" pitchFamily="18" charset="-120"/>
                        <a:ea typeface="新細明體" pitchFamily="18" charset="-120"/>
                      </a:rPr>
                      <a:t>卵巢癌 </a:t>
                    </a:r>
                    <a:r>
                      <a:rPr lang="en-US" altLang="en-US" sz="1000">
                        <a:latin typeface="新細明體" pitchFamily="18" charset="-120"/>
                        <a:ea typeface="新細明體" pitchFamily="18" charset="-120"/>
                      </a:rPr>
                      <a:t>65.6 , 0.6 (10)</a:t>
                    </a:r>
                  </a:p>
                </c:rich>
              </c:tx>
              <c:dLblPos val="r"/>
              <c:showVal val="1"/>
              <c:showCatName val="1"/>
            </c:dLbl>
            <c:txPr>
              <a:bodyPr/>
              <a:lstStyle/>
              <a:p>
                <a:pPr>
                  <a:defRPr sz="1000">
                    <a:latin typeface="新細明體" pitchFamily="18" charset="-120"/>
                    <a:ea typeface="新細明體" pitchFamily="18" charset="-120"/>
                  </a:defRPr>
                </a:pPr>
                <a:endParaRPr lang="zh-TW"/>
              </a:p>
            </c:txPr>
            <c:dLblPos val="r"/>
            <c:showVal val="1"/>
            <c:showCatName val="1"/>
          </c:dLbls>
          <c:xVal>
            <c:numRef>
              <c:f>主要癌症標準化死亡率與死亡人數占率變動!$J$7:$J$16</c:f>
              <c:numCache>
                <c:formatCode>0.0_ </c:formatCode>
                <c:ptCount val="10"/>
                <c:pt idx="0">
                  <c:v>2.8287197231833914</c:v>
                </c:pt>
                <c:pt idx="1">
                  <c:v>3.0796670630202128</c:v>
                </c:pt>
                <c:pt idx="2">
                  <c:v>4.6684019918515158</c:v>
                </c:pt>
                <c:pt idx="3">
                  <c:v>5.8977407847800434</c:v>
                </c:pt>
                <c:pt idx="4">
                  <c:v>9.7949188858279719</c:v>
                </c:pt>
                <c:pt idx="5">
                  <c:v>8.9027633252399205</c:v>
                </c:pt>
                <c:pt idx="6">
                  <c:v>35.693039857227852</c:v>
                </c:pt>
                <c:pt idx="7">
                  <c:v>18.454440599768763</c:v>
                </c:pt>
                <c:pt idx="8">
                  <c:v>9.24175593362739</c:v>
                </c:pt>
                <c:pt idx="9">
                  <c:v>65.599999999999994</c:v>
                </c:pt>
              </c:numCache>
            </c:numRef>
          </c:xVal>
          <c:yVal>
            <c:numRef>
              <c:f>主要癌症標準化死亡率與死亡人數占率變動!$K$7:$K$16</c:f>
              <c:numCache>
                <c:formatCode>0.0_ </c:formatCode>
                <c:ptCount val="10"/>
                <c:pt idx="0">
                  <c:v>0.57747318846345752</c:v>
                </c:pt>
                <c:pt idx="1">
                  <c:v>-0.47929749428107016</c:v>
                </c:pt>
                <c:pt idx="2">
                  <c:v>-0.38881619046794708</c:v>
                </c:pt>
                <c:pt idx="3">
                  <c:v>-0.35291778898410975</c:v>
                </c:pt>
                <c:pt idx="4">
                  <c:v>0.21869925936897194</c:v>
                </c:pt>
                <c:pt idx="5">
                  <c:v>-0.74945463053928874</c:v>
                </c:pt>
                <c:pt idx="6">
                  <c:v>0.77163180687660238</c:v>
                </c:pt>
                <c:pt idx="7">
                  <c:v>8.4677685138718345E-2</c:v>
                </c:pt>
                <c:pt idx="8">
                  <c:v>-0.67123708202458154</c:v>
                </c:pt>
                <c:pt idx="9">
                  <c:v>0.6340781660775181</c:v>
                </c:pt>
              </c:numCache>
            </c:numRef>
          </c:yVal>
        </c:ser>
        <c:dLbls>
          <c:showVal val="1"/>
          <c:showCatName val="1"/>
        </c:dLbls>
        <c:axId val="86079360"/>
        <c:axId val="86097920"/>
      </c:scatterChart>
      <c:valAx>
        <c:axId val="86079360"/>
        <c:scaling>
          <c:orientation val="minMax"/>
        </c:scaling>
        <c:axPos val="b"/>
        <c:title>
          <c:tx>
            <c:rich>
              <a:bodyPr/>
              <a:lstStyle/>
              <a:p>
                <a:pPr>
                  <a:defRPr>
                    <a:latin typeface="標楷體" pitchFamily="65" charset="-120"/>
                    <a:ea typeface="標楷體" pitchFamily="65" charset="-120"/>
                  </a:defRPr>
                </a:pPr>
                <a:r>
                  <a:rPr lang="zh-TW" altLang="en-US">
                    <a:latin typeface="標楷體" pitchFamily="65" charset="-120"/>
                    <a:ea typeface="標楷體" pitchFamily="65" charset="-120"/>
                  </a:rPr>
                  <a:t>占有率</a:t>
                </a:r>
                <a:r>
                  <a:rPr lang="en-US" altLang="zh-TW">
                    <a:latin typeface="標楷體" pitchFamily="65" charset="-120"/>
                    <a:ea typeface="標楷體" pitchFamily="65" charset="-120"/>
                  </a:rPr>
                  <a:t>(</a:t>
                </a:r>
                <a:r>
                  <a:rPr lang="zh-TW" altLang="en-US">
                    <a:latin typeface="標楷體" pitchFamily="65" charset="-120"/>
                    <a:ea typeface="標楷體" pitchFamily="65" charset="-120"/>
                  </a:rPr>
                  <a:t>死亡百分比增減數</a:t>
                </a:r>
                <a:r>
                  <a:rPr lang="en-US" altLang="zh-TW">
                    <a:latin typeface="標楷體" pitchFamily="65" charset="-120"/>
                    <a:ea typeface="標楷體" pitchFamily="65" charset="-120"/>
                  </a:rPr>
                  <a:t>)</a:t>
                </a:r>
                <a:endParaRPr lang="zh-TW" altLang="en-US">
                  <a:latin typeface="標楷體" pitchFamily="65" charset="-120"/>
                  <a:ea typeface="標楷體" pitchFamily="65" charset="-120"/>
                </a:endParaRPr>
              </a:p>
            </c:rich>
          </c:tx>
          <c:layout>
            <c:manualLayout>
              <c:xMode val="edge"/>
              <c:yMode val="edge"/>
              <c:x val="6.0775474987234124E-2"/>
              <c:y val="2.0725234029420832E-2"/>
            </c:manualLayout>
          </c:layout>
        </c:title>
        <c:numFmt formatCode="0.0_ " sourceLinked="1"/>
        <c:tickLblPos val="nextTo"/>
        <c:txPr>
          <a:bodyPr/>
          <a:lstStyle/>
          <a:p>
            <a:pPr>
              <a:defRPr b="1">
                <a:solidFill>
                  <a:srgbClr val="FF0000"/>
                </a:solidFill>
              </a:defRPr>
            </a:pPr>
            <a:endParaRPr lang="zh-TW"/>
          </a:p>
        </c:txPr>
        <c:crossAx val="86097920"/>
        <c:crosses val="autoZero"/>
        <c:crossBetween val="midCat"/>
      </c:valAx>
      <c:valAx>
        <c:axId val="86097920"/>
        <c:scaling>
          <c:orientation val="minMax"/>
        </c:scaling>
        <c:axPos val="l"/>
        <c:title>
          <c:tx>
            <c:rich>
              <a:bodyPr rot="0" vert="eaVert"/>
              <a:lstStyle/>
              <a:p>
                <a:pPr>
                  <a:defRPr>
                    <a:latin typeface="標楷體" pitchFamily="65" charset="-120"/>
                    <a:ea typeface="標楷體" pitchFamily="65" charset="-120"/>
                  </a:defRPr>
                </a:pPr>
                <a:r>
                  <a:rPr lang="zh-TW" altLang="en-US">
                    <a:latin typeface="標楷體" pitchFamily="65" charset="-120"/>
                    <a:ea typeface="標楷體" pitchFamily="65" charset="-120"/>
                  </a:rPr>
                  <a:t>成長率</a:t>
                </a:r>
                <a:r>
                  <a:rPr lang="en-US" altLang="zh-TW">
                    <a:latin typeface="標楷體" pitchFamily="65" charset="-120"/>
                    <a:ea typeface="標楷體" pitchFamily="65" charset="-120"/>
                  </a:rPr>
                  <a:t>(</a:t>
                </a:r>
                <a:r>
                  <a:rPr lang="zh-TW" altLang="en-US">
                    <a:latin typeface="標楷體" pitchFamily="65" charset="-120"/>
                    <a:ea typeface="標楷體" pitchFamily="65" charset="-120"/>
                  </a:rPr>
                  <a:t>標準化死亡率增減百分比</a:t>
                </a:r>
                <a:r>
                  <a:rPr lang="en-US" altLang="zh-TW">
                    <a:latin typeface="標楷體" pitchFamily="65" charset="-120"/>
                    <a:ea typeface="標楷體" pitchFamily="65" charset="-120"/>
                  </a:rPr>
                  <a:t>)</a:t>
                </a:r>
                <a:endParaRPr lang="zh-TW" altLang="en-US">
                  <a:latin typeface="標楷體" pitchFamily="65" charset="-120"/>
                  <a:ea typeface="標楷體" pitchFamily="65" charset="-120"/>
                </a:endParaRPr>
              </a:p>
            </c:rich>
          </c:tx>
          <c:layout>
            <c:manualLayout>
              <c:xMode val="edge"/>
              <c:yMode val="edge"/>
              <c:x val="0.93176427850929311"/>
              <c:y val="0.25741128890412257"/>
            </c:manualLayout>
          </c:layout>
        </c:title>
        <c:numFmt formatCode="0.0_ " sourceLinked="1"/>
        <c:tickLblPos val="nextTo"/>
        <c:txPr>
          <a:bodyPr/>
          <a:lstStyle/>
          <a:p>
            <a:pPr>
              <a:defRPr>
                <a:solidFill>
                  <a:srgbClr val="FF0000"/>
                </a:solidFill>
              </a:defRPr>
            </a:pPr>
            <a:endParaRPr lang="zh-TW"/>
          </a:p>
        </c:txPr>
        <c:crossAx val="86079360"/>
        <c:crosses val="autoZero"/>
        <c:crossBetween val="midCat"/>
      </c:valAx>
    </c:plotArea>
    <c:plotVisOnly val="1"/>
  </c:chart>
  <c:externalData r:id="rId1"/>
  <c:userShapes r:id="rId2"/>
</c:chartSpace>
</file>

<file path=word/drawings/drawing1.xml><?xml version="1.0" encoding="utf-8"?>
<c:userShapes xmlns:c="http://schemas.openxmlformats.org/drawingml/2006/chart">
  <cdr:relSizeAnchor xmlns:cdr="http://schemas.openxmlformats.org/drawingml/2006/chartDrawing">
    <cdr:from>
      <cdr:x>0.62758</cdr:x>
      <cdr:y>0.45647</cdr:y>
    </cdr:from>
    <cdr:to>
      <cdr:x>0.69834</cdr:x>
      <cdr:y>0.52685</cdr:y>
    </cdr:to>
    <cdr:sp macro="" textlink="">
      <cdr:nvSpPr>
        <cdr:cNvPr id="2049" name="Line 1"/>
        <cdr:cNvSpPr>
          <a:spLocks xmlns:a="http://schemas.openxmlformats.org/drawingml/2006/main" noChangeShapeType="1"/>
        </cdr:cNvSpPr>
      </cdr:nvSpPr>
      <cdr:spPr bwMode="auto">
        <a:xfrm xmlns:a="http://schemas.openxmlformats.org/drawingml/2006/main" flipH="1">
          <a:off x="2914294" y="1337961"/>
          <a:ext cx="328262" cy="205804"/>
        </a:xfrm>
        <a:prstGeom xmlns:a="http://schemas.openxmlformats.org/drawingml/2006/main" prst="line">
          <a:avLst/>
        </a:prstGeom>
        <a:noFill xmlns:a="http://schemas.openxmlformats.org/drawingml/2006/main"/>
        <a:ln xmlns:a="http://schemas.openxmlformats.org/drawingml/2006/main" w="9525">
          <a:solidFill>
            <a:srgbClr val="000000"/>
          </a:solidFill>
          <a:round/>
          <a:headEnd/>
          <a:tailEnd type="triangle" w="med" len="med"/>
        </a:ln>
      </cdr:spPr>
    </cdr:sp>
  </cdr:relSizeAnchor>
  <cdr:relSizeAnchor xmlns:cdr="http://schemas.openxmlformats.org/drawingml/2006/chartDrawing">
    <cdr:from>
      <cdr:x>0.68438</cdr:x>
      <cdr:y>0.38657</cdr:y>
    </cdr:from>
    <cdr:to>
      <cdr:x>0.85677</cdr:x>
      <cdr:y>0.47074</cdr:y>
    </cdr:to>
    <cdr:sp macro="" textlink="">
      <cdr:nvSpPr>
        <cdr:cNvPr id="2050" name="Text Box 2"/>
        <cdr:cNvSpPr txBox="1">
          <a:spLocks xmlns:a="http://schemas.openxmlformats.org/drawingml/2006/main" noChangeArrowheads="1"/>
        </cdr:cNvSpPr>
      </cdr:nvSpPr>
      <cdr:spPr bwMode="auto">
        <a:xfrm xmlns:a="http://schemas.openxmlformats.org/drawingml/2006/main">
          <a:off x="3177812" y="1133571"/>
          <a:ext cx="799643" cy="246117"/>
        </a:xfrm>
        <a:prstGeom xmlns:a="http://schemas.openxmlformats.org/drawingml/2006/main" prst="rect">
          <a:avLst/>
        </a:prstGeom>
        <a:noFill xmlns:a="http://schemas.openxmlformats.org/drawingml/2006/main"/>
        <a:ln xmlns:a="http://schemas.openxmlformats.org/drawingml/2006/main" w="9525">
          <a:noFill/>
          <a:miter lim="800000"/>
          <a:headEnd/>
          <a:tailEnd/>
        </a:ln>
      </cdr:spPr>
      <cdr:txBody>
        <a:bodyPr xmlns:a="http://schemas.openxmlformats.org/drawingml/2006/main" vertOverflow="clip" wrap="square" lIns="27432" tIns="27432" rIns="0" bIns="0" anchor="t" upright="1"/>
        <a:lstStyle xmlns:a="http://schemas.openxmlformats.org/drawingml/2006/main"/>
        <a:p xmlns:a="http://schemas.openxmlformats.org/drawingml/2006/main">
          <a:pPr algn="l" rtl="1">
            <a:defRPr sz="1000"/>
          </a:pPr>
          <a:r>
            <a:rPr lang="zh-TW" altLang="en-US" sz="1075" b="0" i="0" strike="noStrike">
              <a:solidFill>
                <a:srgbClr val="000000"/>
              </a:solidFill>
              <a:latin typeface="標楷體"/>
              <a:ea typeface="標楷體"/>
            </a:rPr>
            <a:t>粗出生率</a:t>
          </a:r>
        </a:p>
      </cdr:txBody>
    </cdr:sp>
  </cdr:relSizeAnchor>
  <cdr:relSizeAnchor xmlns:cdr="http://schemas.openxmlformats.org/drawingml/2006/chartDrawing">
    <cdr:from>
      <cdr:x>0.3712</cdr:x>
      <cdr:y>0.58465</cdr:y>
    </cdr:from>
    <cdr:to>
      <cdr:x>0.58987</cdr:x>
      <cdr:y>0.66882</cdr:y>
    </cdr:to>
    <cdr:sp macro="" textlink="">
      <cdr:nvSpPr>
        <cdr:cNvPr id="2051" name="Text Box 3"/>
        <cdr:cNvSpPr txBox="1">
          <a:spLocks xmlns:a="http://schemas.openxmlformats.org/drawingml/2006/main" noChangeArrowheads="1"/>
        </cdr:cNvSpPr>
      </cdr:nvSpPr>
      <cdr:spPr bwMode="auto">
        <a:xfrm xmlns:a="http://schemas.openxmlformats.org/drawingml/2006/main">
          <a:off x="1725052" y="1712793"/>
          <a:ext cx="1014320" cy="246117"/>
        </a:xfrm>
        <a:prstGeom xmlns:a="http://schemas.openxmlformats.org/drawingml/2006/main" prst="rect">
          <a:avLst/>
        </a:prstGeom>
        <a:noFill xmlns:a="http://schemas.openxmlformats.org/drawingml/2006/main"/>
        <a:ln xmlns:a="http://schemas.openxmlformats.org/drawingml/2006/main" w="9525">
          <a:noFill/>
          <a:miter lim="800000"/>
          <a:headEnd/>
          <a:tailEnd/>
        </a:ln>
      </cdr:spPr>
      <cdr:txBody>
        <a:bodyPr xmlns:a="http://schemas.openxmlformats.org/drawingml/2006/main" vertOverflow="clip" wrap="square" lIns="27432" tIns="27432" rIns="0" bIns="0" anchor="t" upright="1"/>
        <a:lstStyle xmlns:a="http://schemas.openxmlformats.org/drawingml/2006/main"/>
        <a:p xmlns:a="http://schemas.openxmlformats.org/drawingml/2006/main">
          <a:pPr algn="l" rtl="1">
            <a:defRPr sz="1000"/>
          </a:pPr>
          <a:r>
            <a:rPr lang="zh-TW" altLang="en-US" sz="1075" b="0" i="0" strike="noStrike">
              <a:solidFill>
                <a:srgbClr val="000000"/>
              </a:solidFill>
              <a:latin typeface="標楷體"/>
              <a:ea typeface="標楷體"/>
            </a:rPr>
            <a:t>自然增加率</a:t>
          </a:r>
        </a:p>
      </cdr:txBody>
    </cdr:sp>
  </cdr:relSizeAnchor>
  <cdr:relSizeAnchor xmlns:cdr="http://schemas.openxmlformats.org/drawingml/2006/chartDrawing">
    <cdr:from>
      <cdr:x>0.20689</cdr:x>
      <cdr:y>0.66882</cdr:y>
    </cdr:from>
    <cdr:to>
      <cdr:x>0.23236</cdr:x>
      <cdr:y>0.76556</cdr:y>
    </cdr:to>
    <cdr:sp macro="" textlink="">
      <cdr:nvSpPr>
        <cdr:cNvPr id="2052" name="Line 4"/>
        <cdr:cNvSpPr>
          <a:spLocks xmlns:a="http://schemas.openxmlformats.org/drawingml/2006/main" noChangeShapeType="1"/>
        </cdr:cNvSpPr>
      </cdr:nvSpPr>
      <cdr:spPr bwMode="auto">
        <a:xfrm xmlns:a="http://schemas.openxmlformats.org/drawingml/2006/main">
          <a:off x="962893" y="1958910"/>
          <a:ext cx="118129" cy="282892"/>
        </a:xfrm>
        <a:prstGeom xmlns:a="http://schemas.openxmlformats.org/drawingml/2006/main" prst="line">
          <a:avLst/>
        </a:prstGeom>
        <a:noFill xmlns:a="http://schemas.openxmlformats.org/drawingml/2006/main"/>
        <a:ln xmlns:a="http://schemas.openxmlformats.org/drawingml/2006/main" w="9525">
          <a:solidFill>
            <a:srgbClr val="000000"/>
          </a:solidFill>
          <a:round/>
          <a:headEnd/>
          <a:tailEnd type="triangle" w="med" len="med"/>
        </a:ln>
      </cdr:spPr>
    </cdr:sp>
  </cdr:relSizeAnchor>
  <cdr:relSizeAnchor xmlns:cdr="http://schemas.openxmlformats.org/drawingml/2006/chartDrawing">
    <cdr:from>
      <cdr:x>0.10552</cdr:x>
      <cdr:y>0.58465</cdr:y>
    </cdr:from>
    <cdr:to>
      <cdr:x>0.32419</cdr:x>
      <cdr:y>0.66882</cdr:y>
    </cdr:to>
    <cdr:sp macro="" textlink="">
      <cdr:nvSpPr>
        <cdr:cNvPr id="2053" name="Text Box 5"/>
        <cdr:cNvSpPr txBox="1">
          <a:spLocks xmlns:a="http://schemas.openxmlformats.org/drawingml/2006/main" noChangeArrowheads="1"/>
        </cdr:cNvSpPr>
      </cdr:nvSpPr>
      <cdr:spPr bwMode="auto">
        <a:xfrm xmlns:a="http://schemas.openxmlformats.org/drawingml/2006/main">
          <a:off x="492648" y="1712793"/>
          <a:ext cx="1014320" cy="246117"/>
        </a:xfrm>
        <a:prstGeom xmlns:a="http://schemas.openxmlformats.org/drawingml/2006/main" prst="rect">
          <a:avLst/>
        </a:prstGeom>
        <a:noFill xmlns:a="http://schemas.openxmlformats.org/drawingml/2006/main"/>
        <a:ln xmlns:a="http://schemas.openxmlformats.org/drawingml/2006/main" w="9525">
          <a:noFill/>
          <a:miter lim="800000"/>
          <a:headEnd/>
          <a:tailEnd/>
        </a:ln>
      </cdr:spPr>
      <cdr:txBody>
        <a:bodyPr xmlns:a="http://schemas.openxmlformats.org/drawingml/2006/main" vertOverflow="clip" wrap="square" lIns="27432" tIns="27432" rIns="0" bIns="0" anchor="t" upright="1"/>
        <a:lstStyle xmlns:a="http://schemas.openxmlformats.org/drawingml/2006/main"/>
        <a:p xmlns:a="http://schemas.openxmlformats.org/drawingml/2006/main">
          <a:pPr algn="l" rtl="1">
            <a:defRPr sz="1000"/>
          </a:pPr>
          <a:r>
            <a:rPr lang="zh-TW" altLang="en-US" sz="1075" b="0" i="0" strike="noStrike">
              <a:solidFill>
                <a:srgbClr val="000000"/>
              </a:solidFill>
              <a:latin typeface="標楷體"/>
              <a:ea typeface="標楷體"/>
            </a:rPr>
            <a:t>粗死亡率</a:t>
          </a:r>
        </a:p>
      </cdr:txBody>
    </cdr:sp>
  </cdr:relSizeAnchor>
  <cdr:relSizeAnchor xmlns:cdr="http://schemas.openxmlformats.org/drawingml/2006/chartDrawing">
    <cdr:from>
      <cdr:x>0.04528</cdr:x>
      <cdr:y>0.13963</cdr:y>
    </cdr:from>
    <cdr:to>
      <cdr:x>0.15253</cdr:x>
      <cdr:y>0.24387</cdr:y>
    </cdr:to>
    <cdr:sp macro="" textlink="">
      <cdr:nvSpPr>
        <cdr:cNvPr id="2054" name="Text Box 6"/>
        <cdr:cNvSpPr txBox="1">
          <a:spLocks xmlns:a="http://schemas.openxmlformats.org/drawingml/2006/main" noChangeArrowheads="1"/>
        </cdr:cNvSpPr>
      </cdr:nvSpPr>
      <cdr:spPr bwMode="auto">
        <a:xfrm xmlns:a="http://schemas.openxmlformats.org/drawingml/2006/main">
          <a:off x="213227" y="411488"/>
          <a:ext cx="497505" cy="304817"/>
        </a:xfrm>
        <a:prstGeom xmlns:a="http://schemas.openxmlformats.org/drawingml/2006/main" prst="rect">
          <a:avLst/>
        </a:prstGeom>
        <a:noFill xmlns:a="http://schemas.openxmlformats.org/drawingml/2006/main"/>
        <a:ln xmlns:a="http://schemas.openxmlformats.org/drawingml/2006/main" w="9525">
          <a:noFill/>
          <a:miter lim="800000"/>
          <a:headEnd/>
          <a:tailEnd/>
        </a:ln>
      </cdr:spPr>
      <cdr:txBody>
        <a:bodyPr xmlns:a="http://schemas.openxmlformats.org/drawingml/2006/main" vertOverflow="clip" wrap="square" lIns="27432" tIns="18288" rIns="0" bIns="0" anchor="t" upright="1"/>
        <a:lstStyle xmlns:a="http://schemas.openxmlformats.org/drawingml/2006/main"/>
        <a:p xmlns:a="http://schemas.openxmlformats.org/drawingml/2006/main">
          <a:pPr algn="l" rtl="1">
            <a:defRPr sz="1000"/>
          </a:pPr>
          <a:r>
            <a:rPr lang="en-US" altLang="zh-TW" sz="800" b="0" i="0" strike="noStrike">
              <a:solidFill>
                <a:srgbClr val="000000"/>
              </a:solidFill>
              <a:latin typeface="新細明體"/>
              <a:ea typeface="新細明體"/>
            </a:rPr>
            <a:t>o/oo</a:t>
          </a:r>
        </a:p>
      </cdr:txBody>
    </cdr:sp>
  </cdr:relSizeAnchor>
</c:userShapes>
</file>

<file path=word/drawings/drawing10.xml><?xml version="1.0" encoding="utf-8"?>
<c:userShapes xmlns:c="http://schemas.openxmlformats.org/drawingml/2006/chart">
  <cdr:relSizeAnchor xmlns:cdr="http://schemas.openxmlformats.org/drawingml/2006/chartDrawing">
    <cdr:from>
      <cdr:x>0.92</cdr:x>
      <cdr:y>0.29109</cdr:y>
    </cdr:from>
    <cdr:to>
      <cdr:x>0.98</cdr:x>
      <cdr:y>0.4736</cdr:y>
    </cdr:to>
    <cdr:sp macro="" textlink="">
      <cdr:nvSpPr>
        <cdr:cNvPr id="2" name="文字方塊 1"/>
        <cdr:cNvSpPr txBox="1"/>
      </cdr:nvSpPr>
      <cdr:spPr>
        <a:xfrm xmlns:a="http://schemas.openxmlformats.org/drawingml/2006/main">
          <a:off x="5695949" y="1297595"/>
          <a:ext cx="371475" cy="813575"/>
        </a:xfrm>
        <a:prstGeom xmlns:a="http://schemas.openxmlformats.org/drawingml/2006/main" prst="rect">
          <a:avLst/>
        </a:prstGeom>
      </cdr:spPr>
      <cdr:txBody>
        <a:bodyPr xmlns:a="http://schemas.openxmlformats.org/drawingml/2006/main" vert="eaVert" wrap="none" rtlCol="0"/>
        <a:lstStyle xmlns:a="http://schemas.openxmlformats.org/drawingml/2006/main"/>
        <a:p xmlns:a="http://schemas.openxmlformats.org/drawingml/2006/main">
          <a:r>
            <a:rPr lang="zh-TW" altLang="en-US" sz="1200">
              <a:latin typeface="標楷體" pitchFamily="65" charset="-120"/>
              <a:ea typeface="標楷體" pitchFamily="65" charset="-120"/>
              <a:cs typeface="+mn-cs"/>
            </a:rPr>
            <a:t>成長率</a:t>
          </a:r>
          <a:r>
            <a:rPr lang="en-US" sz="1200">
              <a:latin typeface="標楷體" pitchFamily="65" charset="-120"/>
              <a:ea typeface="標楷體" pitchFamily="65" charset="-120"/>
              <a:cs typeface="+mn-cs"/>
            </a:rPr>
            <a:t>(</a:t>
          </a:r>
          <a:r>
            <a:rPr lang="zh-TW" altLang="en-US" sz="1200">
              <a:latin typeface="標楷體" pitchFamily="65" charset="-120"/>
              <a:ea typeface="標楷體" pitchFamily="65" charset="-120"/>
              <a:cs typeface="+mn-cs"/>
            </a:rPr>
            <a:t>標準化死亡率增減百分比</a:t>
          </a:r>
          <a:r>
            <a:rPr lang="en-US" sz="1200">
              <a:latin typeface="標楷體" pitchFamily="65" charset="-120"/>
              <a:ea typeface="標楷體" pitchFamily="65" charset="-120"/>
              <a:cs typeface="+mn-cs"/>
            </a:rPr>
            <a:t>)</a:t>
          </a:r>
          <a:endParaRPr lang="zh-TW" altLang="en-US" sz="1200">
            <a:latin typeface="標楷體" pitchFamily="65" charset="-120"/>
            <a:ea typeface="標楷體" pitchFamily="65" charset="-120"/>
          </a:endParaRPr>
        </a:p>
      </cdr:txBody>
    </cdr:sp>
  </cdr:relSizeAnchor>
  <cdr:relSizeAnchor xmlns:cdr="http://schemas.openxmlformats.org/drawingml/2006/chartDrawing">
    <cdr:from>
      <cdr:x>0.54861</cdr:x>
      <cdr:y>0.49035</cdr:y>
    </cdr:from>
    <cdr:to>
      <cdr:x>0.55556</cdr:x>
      <cdr:y>0.57239</cdr:y>
    </cdr:to>
    <cdr:sp macro="" textlink="">
      <cdr:nvSpPr>
        <cdr:cNvPr id="4" name="直線單箭頭接點 3"/>
        <cdr:cNvSpPr/>
      </cdr:nvSpPr>
      <cdr:spPr>
        <a:xfrm xmlns:a="http://schemas.openxmlformats.org/drawingml/2006/main" rot="5400000">
          <a:off x="2866950" y="2079700"/>
          <a:ext cx="324000" cy="38100"/>
        </a:xfrm>
        <a:prstGeom xmlns:a="http://schemas.openxmlformats.org/drawingml/2006/main" prst="straightConnector1">
          <a:avLst/>
        </a:prstGeom>
        <a:ln xmlns:a="http://schemas.openxmlformats.org/drawingml/2006/main">
          <a:solidFill>
            <a:schemeClr val="tx1"/>
          </a:solidFill>
          <a:tailEnd type="arrow"/>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zh-TW"/>
        </a:p>
      </cdr:txBody>
    </cdr:sp>
  </cdr:relSizeAnchor>
  <cdr:relSizeAnchor xmlns:cdr="http://schemas.openxmlformats.org/drawingml/2006/chartDrawing">
    <cdr:from>
      <cdr:x>0.40726</cdr:x>
      <cdr:y>0.50342</cdr:y>
    </cdr:from>
    <cdr:to>
      <cdr:x>0.40755</cdr:x>
      <cdr:y>0.56722</cdr:y>
    </cdr:to>
    <cdr:sp macro="" textlink="">
      <cdr:nvSpPr>
        <cdr:cNvPr id="6" name="直線單箭頭接點 5"/>
        <cdr:cNvSpPr/>
      </cdr:nvSpPr>
      <cdr:spPr>
        <a:xfrm xmlns:a="http://schemas.openxmlformats.org/drawingml/2006/main" rot="5400000">
          <a:off x="2109200" y="2113550"/>
          <a:ext cx="252000" cy="1588"/>
        </a:xfrm>
        <a:prstGeom xmlns:a="http://schemas.openxmlformats.org/drawingml/2006/main" prst="straightConnector1">
          <a:avLst/>
        </a:prstGeom>
        <a:ln xmlns:a="http://schemas.openxmlformats.org/drawingml/2006/main">
          <a:solidFill>
            <a:schemeClr val="tx1"/>
          </a:solidFill>
          <a:tailEnd type="arrow"/>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zh-TW"/>
        </a:p>
      </cdr:txBody>
    </cdr:sp>
  </cdr:relSizeAnchor>
</c:userShapes>
</file>

<file path=word/drawings/drawing11.xml><?xml version="1.0" encoding="utf-8"?>
<c:userShapes xmlns:c="http://schemas.openxmlformats.org/drawingml/2006/chart">
  <cdr:relSizeAnchor xmlns:cdr="http://schemas.openxmlformats.org/drawingml/2006/chartDrawing">
    <cdr:from>
      <cdr:x>0.90669</cdr:x>
      <cdr:y>0.31236</cdr:y>
    </cdr:from>
    <cdr:to>
      <cdr:x>0.9689</cdr:x>
      <cdr:y>0.86517</cdr:y>
    </cdr:to>
    <cdr:sp macro="" textlink="">
      <cdr:nvSpPr>
        <cdr:cNvPr id="2" name="文字方塊 1"/>
        <cdr:cNvSpPr txBox="1"/>
      </cdr:nvSpPr>
      <cdr:spPr>
        <a:xfrm xmlns:a="http://schemas.openxmlformats.org/drawingml/2006/main">
          <a:off x="5553075" y="1323966"/>
          <a:ext cx="381000" cy="2343159"/>
        </a:xfrm>
        <a:prstGeom xmlns:a="http://schemas.openxmlformats.org/drawingml/2006/main" prst="rect">
          <a:avLst/>
        </a:prstGeom>
      </cdr:spPr>
      <cdr:txBody>
        <a:bodyPr xmlns:a="http://schemas.openxmlformats.org/drawingml/2006/main" vert="eaVert" wrap="none" rtlCol="0"/>
        <a:lstStyle xmlns:a="http://schemas.openxmlformats.org/drawingml/2006/main"/>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zh-TW" altLang="en-US" sz="1200">
              <a:latin typeface="標楷體" pitchFamily="65" charset="-120"/>
              <a:ea typeface="標楷體" pitchFamily="65" charset="-120"/>
              <a:cs typeface="+mn-cs"/>
            </a:rPr>
            <a:t>成長率</a:t>
          </a:r>
          <a:r>
            <a:rPr lang="en-US" sz="1200">
              <a:latin typeface="標楷體" pitchFamily="65" charset="-120"/>
              <a:ea typeface="標楷體" pitchFamily="65" charset="-120"/>
              <a:cs typeface="+mn-cs"/>
            </a:rPr>
            <a:t>(</a:t>
          </a:r>
          <a:r>
            <a:rPr lang="zh-TW" altLang="en-US" sz="1200">
              <a:latin typeface="標楷體" pitchFamily="65" charset="-120"/>
              <a:ea typeface="標楷體" pitchFamily="65" charset="-120"/>
              <a:cs typeface="+mn-cs"/>
            </a:rPr>
            <a:t>標準化死亡率增減百分比</a:t>
          </a:r>
          <a:r>
            <a:rPr lang="en-US" sz="1200">
              <a:latin typeface="標楷體" pitchFamily="65" charset="-120"/>
              <a:ea typeface="標楷體" pitchFamily="65" charset="-120"/>
              <a:cs typeface="+mn-cs"/>
            </a:rPr>
            <a:t>)</a:t>
          </a:r>
          <a:endParaRPr lang="zh-TW" altLang="en-US" sz="1200">
            <a:latin typeface="標楷體" pitchFamily="65" charset="-120"/>
            <a:ea typeface="標楷體" pitchFamily="65" charset="-120"/>
            <a:cs typeface="+mn-cs"/>
          </a:endParaRPr>
        </a:p>
        <a:p xmlns:a="http://schemas.openxmlformats.org/drawingml/2006/main">
          <a:endParaRPr lang="zh-TW" altLang="en-US" sz="1100"/>
        </a:p>
      </cdr:txBody>
    </cdr:sp>
  </cdr:relSizeAnchor>
</c:userShapes>
</file>

<file path=word/drawings/drawing12.xml><?xml version="1.0" encoding="utf-8"?>
<c:userShapes xmlns:c="http://schemas.openxmlformats.org/drawingml/2006/chart">
  <cdr:relSizeAnchor xmlns:cdr="http://schemas.openxmlformats.org/drawingml/2006/chartDrawing">
    <cdr:from>
      <cdr:x>0.91898</cdr:x>
      <cdr:y>0.31092</cdr:y>
    </cdr:from>
    <cdr:to>
      <cdr:x>0.9919</cdr:x>
      <cdr:y>0.86528</cdr:y>
    </cdr:to>
    <cdr:sp macro="" textlink="">
      <cdr:nvSpPr>
        <cdr:cNvPr id="2" name="文字方塊 1"/>
        <cdr:cNvSpPr txBox="1"/>
      </cdr:nvSpPr>
      <cdr:spPr>
        <a:xfrm xmlns:a="http://schemas.openxmlformats.org/drawingml/2006/main">
          <a:off x="5041906" y="1378097"/>
          <a:ext cx="400068" cy="2457090"/>
        </a:xfrm>
        <a:prstGeom xmlns:a="http://schemas.openxmlformats.org/drawingml/2006/main" prst="rect">
          <a:avLst/>
        </a:prstGeom>
      </cdr:spPr>
      <cdr:txBody>
        <a:bodyPr xmlns:a="http://schemas.openxmlformats.org/drawingml/2006/main" vert="eaVert" wrap="none" rtlCol="0"/>
        <a:lstStyle xmlns:a="http://schemas.openxmlformats.org/drawingml/2006/main"/>
        <a:p xmlns:a="http://schemas.openxmlformats.org/drawingml/2006/main">
          <a:r>
            <a:rPr lang="zh-TW" altLang="en-US" sz="1200">
              <a:latin typeface="標楷體" pitchFamily="65" charset="-120"/>
              <a:ea typeface="標楷體" pitchFamily="65" charset="-120"/>
              <a:cs typeface="+mn-cs"/>
            </a:rPr>
            <a:t>成長率</a:t>
          </a:r>
          <a:r>
            <a:rPr lang="en-US" sz="1200">
              <a:latin typeface="標楷體" pitchFamily="65" charset="-120"/>
              <a:ea typeface="標楷體" pitchFamily="65" charset="-120"/>
              <a:cs typeface="+mn-cs"/>
            </a:rPr>
            <a:t>(</a:t>
          </a:r>
          <a:r>
            <a:rPr lang="zh-TW" altLang="en-US" sz="1200">
              <a:latin typeface="標楷體" pitchFamily="65" charset="-120"/>
              <a:ea typeface="標楷體" pitchFamily="65" charset="-120"/>
              <a:cs typeface="+mn-cs"/>
            </a:rPr>
            <a:t>標準化死亡率增減百分比</a:t>
          </a:r>
          <a:r>
            <a:rPr lang="en-US" sz="1200">
              <a:latin typeface="標楷體" pitchFamily="65" charset="-120"/>
              <a:ea typeface="標楷體" pitchFamily="65" charset="-120"/>
              <a:cs typeface="+mn-cs"/>
            </a:rPr>
            <a:t>)</a:t>
          </a:r>
          <a:endParaRPr lang="zh-TW" altLang="en-US" sz="1200">
            <a:latin typeface="標楷體" pitchFamily="65" charset="-120"/>
            <a:ea typeface="標楷體" pitchFamily="65" charset="-120"/>
          </a:endParaRPr>
        </a:p>
      </cdr:txBody>
    </cdr:sp>
  </cdr:relSizeAnchor>
  <cdr:relSizeAnchor xmlns:cdr="http://schemas.openxmlformats.org/drawingml/2006/chartDrawing">
    <cdr:from>
      <cdr:x>0.33408</cdr:x>
      <cdr:y>0.653</cdr:y>
    </cdr:from>
    <cdr:to>
      <cdr:x>0.38657</cdr:x>
      <cdr:y>0.70057</cdr:y>
    </cdr:to>
    <cdr:sp macro="" textlink="">
      <cdr:nvSpPr>
        <cdr:cNvPr id="4" name="直線單箭頭接點 3"/>
        <cdr:cNvSpPr>
          <a:spLocks xmlns:a="http://schemas.openxmlformats.org/drawingml/2006/main" noChangeAspect="1"/>
        </cdr:cNvSpPr>
      </cdr:nvSpPr>
      <cdr:spPr>
        <a:xfrm xmlns:a="http://schemas.openxmlformats.org/drawingml/2006/main" rot="10800000">
          <a:off x="1832899" y="2894292"/>
          <a:ext cx="288000" cy="210858"/>
        </a:xfrm>
        <a:prstGeom xmlns:a="http://schemas.openxmlformats.org/drawingml/2006/main" prst="straightConnector1">
          <a:avLst/>
        </a:prstGeom>
        <a:ln xmlns:a="http://schemas.openxmlformats.org/drawingml/2006/main">
          <a:solidFill>
            <a:schemeClr val="tx1"/>
          </a:solidFill>
          <a:tailEnd type="arrow"/>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zh-TW"/>
        </a:p>
      </cdr:txBody>
    </cdr:sp>
  </cdr:relSizeAnchor>
  <cdr:relSizeAnchor xmlns:cdr="http://schemas.openxmlformats.org/drawingml/2006/chartDrawing">
    <cdr:from>
      <cdr:x>0.30091</cdr:x>
      <cdr:y>0.58455</cdr:y>
    </cdr:from>
    <cdr:to>
      <cdr:x>0.38018</cdr:x>
      <cdr:y>0.60499</cdr:y>
    </cdr:to>
    <cdr:sp macro="" textlink="">
      <cdr:nvSpPr>
        <cdr:cNvPr id="12" name="直線單箭頭接點 11"/>
        <cdr:cNvSpPr>
          <a:spLocks xmlns:a="http://schemas.openxmlformats.org/drawingml/2006/main" noChangeAspect="1"/>
        </cdr:cNvSpPr>
      </cdr:nvSpPr>
      <cdr:spPr>
        <a:xfrm xmlns:a="http://schemas.openxmlformats.org/drawingml/2006/main" rot="10800000" flipV="1">
          <a:off x="1650923" y="2590884"/>
          <a:ext cx="434871" cy="90602"/>
        </a:xfrm>
        <a:prstGeom xmlns:a="http://schemas.openxmlformats.org/drawingml/2006/main" prst="straightConnector1">
          <a:avLst/>
        </a:prstGeom>
        <a:ln xmlns:a="http://schemas.openxmlformats.org/drawingml/2006/main">
          <a:solidFill>
            <a:schemeClr val="tx1"/>
          </a:solidFill>
          <a:tailEnd type="arrow"/>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zh-TW"/>
        </a:p>
      </cdr:txBody>
    </cdr:sp>
  </cdr:relSizeAnchor>
</c:userShapes>
</file>

<file path=word/drawings/drawing13.xml><?xml version="1.0" encoding="utf-8"?>
<c:userShapes xmlns:c="http://schemas.openxmlformats.org/drawingml/2006/chart">
  <cdr:relSizeAnchor xmlns:cdr="http://schemas.openxmlformats.org/drawingml/2006/chartDrawing">
    <cdr:from>
      <cdr:x>0.90791</cdr:x>
      <cdr:y>0.33981</cdr:y>
    </cdr:from>
    <cdr:to>
      <cdr:x>0.96344</cdr:x>
      <cdr:y>0.91811</cdr:y>
    </cdr:to>
    <cdr:sp macro="" textlink="">
      <cdr:nvSpPr>
        <cdr:cNvPr id="2" name="文字方塊 1"/>
        <cdr:cNvSpPr txBox="1"/>
      </cdr:nvSpPr>
      <cdr:spPr>
        <a:xfrm xmlns:a="http://schemas.openxmlformats.org/drawingml/2006/main">
          <a:off x="4981145" y="1317562"/>
          <a:ext cx="304660" cy="2242248"/>
        </a:xfrm>
        <a:prstGeom xmlns:a="http://schemas.openxmlformats.org/drawingml/2006/main" prst="rect">
          <a:avLst/>
        </a:prstGeom>
      </cdr:spPr>
      <cdr:txBody>
        <a:bodyPr xmlns:a="http://schemas.openxmlformats.org/drawingml/2006/main" vert="eaVert" wrap="none" rtlCol="0"/>
        <a:lstStyle xmlns:a="http://schemas.openxmlformats.org/drawingml/2006/main"/>
        <a:p xmlns:a="http://schemas.openxmlformats.org/drawingml/2006/main">
          <a:r>
            <a:rPr lang="zh-TW" altLang="en-US" sz="1200">
              <a:latin typeface="標楷體" pitchFamily="65" charset="-120"/>
              <a:ea typeface="標楷體" pitchFamily="65" charset="-120"/>
              <a:cs typeface="+mn-cs"/>
            </a:rPr>
            <a:t>成長率</a:t>
          </a:r>
          <a:r>
            <a:rPr lang="en-US" sz="1200">
              <a:latin typeface="標楷體" pitchFamily="65" charset="-120"/>
              <a:ea typeface="標楷體" pitchFamily="65" charset="-120"/>
              <a:cs typeface="+mn-cs"/>
            </a:rPr>
            <a:t>(</a:t>
          </a:r>
          <a:r>
            <a:rPr lang="zh-TW" altLang="en-US" sz="1200">
              <a:latin typeface="標楷體" pitchFamily="65" charset="-120"/>
              <a:ea typeface="標楷體" pitchFamily="65" charset="-120"/>
              <a:cs typeface="+mn-cs"/>
            </a:rPr>
            <a:t>標準化死亡率增減百分比</a:t>
          </a:r>
          <a:r>
            <a:rPr lang="en-US" sz="1200">
              <a:latin typeface="標楷體" pitchFamily="65" charset="-120"/>
              <a:ea typeface="標楷體" pitchFamily="65" charset="-120"/>
              <a:cs typeface="+mn-cs"/>
            </a:rPr>
            <a:t>)</a:t>
          </a:r>
          <a:endParaRPr lang="zh-TW" altLang="en-US" sz="1200">
            <a:latin typeface="標楷體" pitchFamily="65" charset="-120"/>
            <a:ea typeface="標楷體" pitchFamily="65" charset="-120"/>
          </a:endParaRPr>
        </a:p>
      </cdr:txBody>
    </cdr:sp>
  </cdr:relSizeAnchor>
</c:userShapes>
</file>

<file path=word/drawings/drawing14.xml><?xml version="1.0" encoding="utf-8"?>
<c:userShapes xmlns:c="http://schemas.openxmlformats.org/drawingml/2006/chart">
  <cdr:relSizeAnchor xmlns:cdr="http://schemas.openxmlformats.org/drawingml/2006/chartDrawing">
    <cdr:from>
      <cdr:x>0.22195</cdr:x>
      <cdr:y>0.09312</cdr:y>
    </cdr:from>
    <cdr:to>
      <cdr:x>0.35449</cdr:x>
      <cdr:y>0.29389</cdr:y>
    </cdr:to>
    <cdr:sp macro="" textlink="">
      <cdr:nvSpPr>
        <cdr:cNvPr id="3" name="文字方塊 2"/>
        <cdr:cNvSpPr txBox="1"/>
      </cdr:nvSpPr>
      <cdr:spPr>
        <a:xfrm xmlns:a="http://schemas.openxmlformats.org/drawingml/2006/main">
          <a:off x="1533526" y="428626"/>
          <a:ext cx="914400" cy="914400"/>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endParaRPr lang="zh-TW" altLang="en-US"/>
        </a:p>
      </cdr:txBody>
    </cdr:sp>
  </cdr:relSizeAnchor>
  <cdr:relSizeAnchor xmlns:cdr="http://schemas.openxmlformats.org/drawingml/2006/chartDrawing">
    <cdr:from>
      <cdr:x>0.14143</cdr:x>
      <cdr:y>0.89363</cdr:y>
    </cdr:from>
    <cdr:to>
      <cdr:x>0.87394</cdr:x>
      <cdr:y>0.96594</cdr:y>
    </cdr:to>
    <cdr:sp macro="" textlink="">
      <cdr:nvSpPr>
        <cdr:cNvPr id="4" name="文字方塊 3"/>
        <cdr:cNvSpPr txBox="1"/>
      </cdr:nvSpPr>
      <cdr:spPr>
        <a:xfrm xmlns:a="http://schemas.openxmlformats.org/drawingml/2006/main">
          <a:off x="776206" y="3455801"/>
          <a:ext cx="4020238" cy="279634"/>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pPr marL="0" marR="0" indent="0" defTabSz="914400" rtl="0" eaLnBrk="1" fontAlgn="auto" latinLnBrk="0" hangingPunct="1">
            <a:lnSpc>
              <a:spcPct val="100000"/>
            </a:lnSpc>
            <a:spcBef>
              <a:spcPts val="0"/>
            </a:spcBef>
            <a:spcAft>
              <a:spcPts val="0"/>
            </a:spcAft>
            <a:buClrTx/>
            <a:buSzTx/>
            <a:buFontTx/>
            <a:buNone/>
            <a:tabLst/>
            <a:defRPr/>
          </a:pPr>
          <a:r>
            <a:rPr lang="zh-TW" altLang="en-US" sz="1400" b="1" i="0" baseline="0">
              <a:latin typeface="標楷體" pitchFamily="65" charset="-120"/>
              <a:ea typeface="標楷體" pitchFamily="65" charset="-120"/>
              <a:cs typeface="+mn-cs"/>
            </a:rPr>
            <a:t>圖</a:t>
          </a:r>
          <a:r>
            <a:rPr lang="en-US" altLang="zh-TW" sz="1400" b="1" i="0" baseline="0">
              <a:latin typeface="標楷體" pitchFamily="65" charset="-120"/>
              <a:ea typeface="標楷體" pitchFamily="65" charset="-120"/>
              <a:cs typeface="+mn-cs"/>
            </a:rPr>
            <a:t>20  </a:t>
          </a:r>
          <a:r>
            <a:rPr lang="en-US" sz="1400" b="1" i="0" baseline="0">
              <a:latin typeface="標楷體" pitchFamily="65" charset="-120"/>
              <a:ea typeface="標楷體" pitchFamily="65" charset="-120"/>
              <a:cs typeface="+mn-cs"/>
            </a:rPr>
            <a:t>97</a:t>
          </a:r>
          <a:r>
            <a:rPr lang="zh-TW" altLang="en-US" sz="1400" b="1" i="0" baseline="0">
              <a:latin typeface="標楷體" pitchFamily="65" charset="-120"/>
              <a:ea typeface="標楷體" pitchFamily="65" charset="-120"/>
              <a:cs typeface="+mn-cs"/>
            </a:rPr>
            <a:t>年高雄市各區</a:t>
          </a:r>
          <a:r>
            <a:rPr lang="en-US" sz="1400" b="1" i="0" baseline="0">
              <a:latin typeface="標楷體" pitchFamily="65" charset="-120"/>
              <a:ea typeface="標楷體" pitchFamily="65" charset="-120"/>
              <a:cs typeface="+mn-cs"/>
            </a:rPr>
            <a:t>vs</a:t>
          </a:r>
          <a:r>
            <a:rPr lang="zh-TW" altLang="en-US" sz="1400" b="1" i="0" baseline="0">
              <a:latin typeface="標楷體" pitchFamily="65" charset="-120"/>
              <a:ea typeface="標楷體" pitchFamily="65" charset="-120"/>
              <a:cs typeface="+mn-cs"/>
            </a:rPr>
            <a:t>全市意外事故之占率變動</a:t>
          </a:r>
        </a:p>
        <a:p xmlns:a="http://schemas.openxmlformats.org/drawingml/2006/main">
          <a:endParaRPr lang="zh-TW" altLang="en-US" sz="1100"/>
        </a:p>
      </cdr:txBody>
    </cdr:sp>
  </cdr:relSizeAnchor>
  <cdr:relSizeAnchor xmlns:cdr="http://schemas.openxmlformats.org/drawingml/2006/chartDrawing">
    <cdr:from>
      <cdr:x>0.90233</cdr:x>
      <cdr:y>0.27023</cdr:y>
    </cdr:from>
    <cdr:to>
      <cdr:x>0.95348</cdr:x>
      <cdr:y>0.93253</cdr:y>
    </cdr:to>
    <cdr:sp macro="" textlink="">
      <cdr:nvSpPr>
        <cdr:cNvPr id="5" name="文字方塊 4"/>
        <cdr:cNvSpPr txBox="1"/>
      </cdr:nvSpPr>
      <cdr:spPr>
        <a:xfrm xmlns:a="http://schemas.openxmlformats.org/drawingml/2006/main">
          <a:off x="4952262" y="1045029"/>
          <a:ext cx="280727" cy="2561204"/>
        </a:xfrm>
        <a:prstGeom xmlns:a="http://schemas.openxmlformats.org/drawingml/2006/main" prst="rect">
          <a:avLst/>
        </a:prstGeom>
      </cdr:spPr>
      <cdr:txBody>
        <a:bodyPr xmlns:a="http://schemas.openxmlformats.org/drawingml/2006/main" vert="eaVert" wrap="none" rtlCol="0"/>
        <a:lstStyle xmlns:a="http://schemas.openxmlformats.org/drawingml/2006/main"/>
        <a:p xmlns:a="http://schemas.openxmlformats.org/drawingml/2006/main">
          <a:r>
            <a:rPr lang="zh-TW" altLang="en-US" sz="1200">
              <a:latin typeface="標楷體" pitchFamily="65" charset="-120"/>
              <a:ea typeface="標楷體" pitchFamily="65" charset="-120"/>
              <a:cs typeface="+mn-cs"/>
            </a:rPr>
            <a:t>成長率</a:t>
          </a:r>
          <a:r>
            <a:rPr lang="en-US" sz="1200">
              <a:latin typeface="標楷體" pitchFamily="65" charset="-120"/>
              <a:ea typeface="標楷體" pitchFamily="65" charset="-120"/>
              <a:cs typeface="+mn-cs"/>
            </a:rPr>
            <a:t>(</a:t>
          </a:r>
          <a:r>
            <a:rPr lang="zh-TW" altLang="en-US" sz="1200">
              <a:latin typeface="標楷體" pitchFamily="65" charset="-120"/>
              <a:ea typeface="標楷體" pitchFamily="65" charset="-120"/>
              <a:cs typeface="+mn-cs"/>
            </a:rPr>
            <a:t>標準化死亡率增減百分比</a:t>
          </a:r>
          <a:r>
            <a:rPr lang="en-US" sz="1200">
              <a:latin typeface="標楷體" pitchFamily="65" charset="-120"/>
              <a:ea typeface="標楷體" pitchFamily="65" charset="-120"/>
              <a:cs typeface="+mn-cs"/>
            </a:rPr>
            <a:t>)</a:t>
          </a:r>
          <a:endParaRPr lang="zh-TW" altLang="en-US" sz="1200">
            <a:latin typeface="標楷體" pitchFamily="65" charset="-120"/>
            <a:ea typeface="標楷體" pitchFamily="65" charset="-120"/>
          </a:endParaRPr>
        </a:p>
      </cdr:txBody>
    </cdr:sp>
  </cdr:relSizeAnchor>
  <cdr:relSizeAnchor xmlns:cdr="http://schemas.openxmlformats.org/drawingml/2006/chartDrawing">
    <cdr:from>
      <cdr:x>0.13657</cdr:x>
      <cdr:y>0.62746</cdr:y>
    </cdr:from>
    <cdr:to>
      <cdr:x>0.20718</cdr:x>
      <cdr:y>0.66196</cdr:y>
    </cdr:to>
    <cdr:sp macro="" textlink="">
      <cdr:nvSpPr>
        <cdr:cNvPr id="7" name="直線單箭頭接點 6"/>
        <cdr:cNvSpPr/>
      </cdr:nvSpPr>
      <cdr:spPr>
        <a:xfrm xmlns:a="http://schemas.openxmlformats.org/drawingml/2006/main" rot="-480000">
          <a:off x="749300" y="2425700"/>
          <a:ext cx="387350" cy="133350"/>
        </a:xfrm>
        <a:prstGeom xmlns:a="http://schemas.openxmlformats.org/drawingml/2006/main" prst="straightConnector1">
          <a:avLst/>
        </a:prstGeom>
        <a:ln xmlns:a="http://schemas.openxmlformats.org/drawingml/2006/main">
          <a:solidFill>
            <a:schemeClr val="tx1"/>
          </a:solidFill>
          <a:tailEnd type="arrow"/>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zh-TW"/>
        </a:p>
      </cdr:txBody>
    </cdr:sp>
  </cdr:relSizeAnchor>
  <cdr:relSizeAnchor xmlns:cdr="http://schemas.openxmlformats.org/drawingml/2006/chartDrawing">
    <cdr:from>
      <cdr:x>0.17683</cdr:x>
      <cdr:y>0.71452</cdr:y>
    </cdr:from>
    <cdr:to>
      <cdr:x>0.19676</cdr:x>
      <cdr:y>0.77971</cdr:y>
    </cdr:to>
    <cdr:sp macro="" textlink="">
      <cdr:nvSpPr>
        <cdr:cNvPr id="9" name="直線單箭頭接點 8"/>
        <cdr:cNvSpPr>
          <a:spLocks xmlns:a="http://schemas.openxmlformats.org/drawingml/2006/main" noChangeAspect="1"/>
        </cdr:cNvSpPr>
      </cdr:nvSpPr>
      <cdr:spPr>
        <a:xfrm xmlns:a="http://schemas.openxmlformats.org/drawingml/2006/main" rot="5400000" flipH="1" flipV="1">
          <a:off x="898820" y="2833571"/>
          <a:ext cx="252000" cy="109358"/>
        </a:xfrm>
        <a:prstGeom xmlns:a="http://schemas.openxmlformats.org/drawingml/2006/main" prst="straightConnector1">
          <a:avLst/>
        </a:prstGeom>
        <a:ln xmlns:a="http://schemas.openxmlformats.org/drawingml/2006/main">
          <a:solidFill>
            <a:schemeClr val="tx1"/>
          </a:solidFill>
          <a:tailEnd type="arrow"/>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zh-TW"/>
        </a:p>
      </cdr:txBody>
    </cdr:sp>
  </cdr:relSizeAnchor>
  <cdr:relSizeAnchor xmlns:cdr="http://schemas.openxmlformats.org/drawingml/2006/chartDrawing">
    <cdr:from>
      <cdr:x>0.23148</cdr:x>
      <cdr:y>0.6521</cdr:y>
    </cdr:from>
    <cdr:to>
      <cdr:x>0.30671</cdr:x>
      <cdr:y>0.66032</cdr:y>
    </cdr:to>
    <cdr:sp macro="" textlink="">
      <cdr:nvSpPr>
        <cdr:cNvPr id="11" name="直線單箭頭接點 10"/>
        <cdr:cNvSpPr/>
      </cdr:nvSpPr>
      <cdr:spPr>
        <a:xfrm xmlns:a="http://schemas.openxmlformats.org/drawingml/2006/main" rot="10800000" flipV="1">
          <a:off x="1270000" y="2520950"/>
          <a:ext cx="412750" cy="31751"/>
        </a:xfrm>
        <a:prstGeom xmlns:a="http://schemas.openxmlformats.org/drawingml/2006/main" prst="straightConnector1">
          <a:avLst/>
        </a:prstGeom>
        <a:ln xmlns:a="http://schemas.openxmlformats.org/drawingml/2006/main">
          <a:solidFill>
            <a:schemeClr val="tx1"/>
          </a:solidFill>
          <a:tailEnd type="arrow"/>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zh-TW"/>
        </a:p>
      </cdr:txBody>
    </cdr:sp>
  </cdr:relSizeAnchor>
  <cdr:relSizeAnchor xmlns:cdr="http://schemas.openxmlformats.org/drawingml/2006/chartDrawing">
    <cdr:from>
      <cdr:x>0.22643</cdr:x>
      <cdr:y>0.68003</cdr:y>
    </cdr:from>
    <cdr:to>
      <cdr:x>0.29861</cdr:x>
      <cdr:y>0.69809</cdr:y>
    </cdr:to>
    <cdr:sp macro="" textlink="">
      <cdr:nvSpPr>
        <cdr:cNvPr id="13" name="直線單箭頭接點 12"/>
        <cdr:cNvSpPr/>
      </cdr:nvSpPr>
      <cdr:spPr>
        <a:xfrm xmlns:a="http://schemas.openxmlformats.org/drawingml/2006/main" rot="10800000">
          <a:off x="1242300" y="2628900"/>
          <a:ext cx="396000" cy="69851"/>
        </a:xfrm>
        <a:prstGeom xmlns:a="http://schemas.openxmlformats.org/drawingml/2006/main" prst="straightConnector1">
          <a:avLst/>
        </a:prstGeom>
        <a:ln xmlns:a="http://schemas.openxmlformats.org/drawingml/2006/main">
          <a:solidFill>
            <a:schemeClr val="tx1"/>
          </a:solidFill>
          <a:tailEnd type="arrow"/>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zh-TW"/>
        </a:p>
      </cdr:txBody>
    </cdr:sp>
  </cdr:relSizeAnchor>
</c:userShapes>
</file>

<file path=word/drawings/drawing15.xml><?xml version="1.0" encoding="utf-8"?>
<c:userShapes xmlns:c="http://schemas.openxmlformats.org/drawingml/2006/chart">
  <cdr:relSizeAnchor xmlns:cdr="http://schemas.openxmlformats.org/drawingml/2006/chartDrawing">
    <cdr:from>
      <cdr:x>0.94282</cdr:x>
      <cdr:y>0.25607</cdr:y>
    </cdr:from>
    <cdr:to>
      <cdr:x>0.9824</cdr:x>
      <cdr:y>0.80736</cdr:y>
    </cdr:to>
    <cdr:sp macro="" textlink="">
      <cdr:nvSpPr>
        <cdr:cNvPr id="2" name="文字方塊 1"/>
        <cdr:cNvSpPr txBox="1"/>
      </cdr:nvSpPr>
      <cdr:spPr>
        <a:xfrm xmlns:a="http://schemas.openxmlformats.org/drawingml/2006/main">
          <a:off x="6124575" y="1126859"/>
          <a:ext cx="257175" cy="2425965"/>
        </a:xfrm>
        <a:prstGeom xmlns:a="http://schemas.openxmlformats.org/drawingml/2006/main" prst="rect">
          <a:avLst/>
        </a:prstGeom>
      </cdr:spPr>
      <cdr:txBody>
        <a:bodyPr xmlns:a="http://schemas.openxmlformats.org/drawingml/2006/main" vert="eaVert" wrap="none" rtlCol="0"/>
        <a:lstStyle xmlns:a="http://schemas.openxmlformats.org/drawingml/2006/main"/>
        <a:p xmlns:a="http://schemas.openxmlformats.org/drawingml/2006/main">
          <a:r>
            <a:rPr lang="zh-TW" altLang="en-US" sz="1200">
              <a:latin typeface="標楷體" pitchFamily="65" charset="-120"/>
              <a:ea typeface="標楷體" pitchFamily="65" charset="-120"/>
              <a:cs typeface="+mn-cs"/>
            </a:rPr>
            <a:t>成長率</a:t>
          </a:r>
          <a:r>
            <a:rPr lang="en-US" sz="1200">
              <a:latin typeface="標楷體" pitchFamily="65" charset="-120"/>
              <a:ea typeface="標楷體" pitchFamily="65" charset="-120"/>
              <a:cs typeface="+mn-cs"/>
            </a:rPr>
            <a:t>(</a:t>
          </a:r>
          <a:r>
            <a:rPr lang="zh-TW" altLang="en-US" sz="1200">
              <a:latin typeface="標楷體" pitchFamily="65" charset="-120"/>
              <a:ea typeface="標楷體" pitchFamily="65" charset="-120"/>
              <a:cs typeface="+mn-cs"/>
            </a:rPr>
            <a:t>標準化死亡率增減百分比</a:t>
          </a:r>
          <a:r>
            <a:rPr lang="en-US" sz="1200">
              <a:latin typeface="標楷體" pitchFamily="65" charset="-120"/>
              <a:ea typeface="標楷體" pitchFamily="65" charset="-120"/>
              <a:cs typeface="+mn-cs"/>
            </a:rPr>
            <a:t>)</a:t>
          </a:r>
          <a:endParaRPr lang="zh-TW" altLang="en-US" sz="1200">
            <a:latin typeface="標楷體" pitchFamily="65" charset="-120"/>
            <a:ea typeface="標楷體" pitchFamily="65" charset="-120"/>
          </a:endParaRPr>
        </a:p>
      </cdr:txBody>
    </cdr:sp>
  </cdr:relSizeAnchor>
</c:userShapes>
</file>

<file path=word/drawings/drawing16.xml><?xml version="1.0" encoding="utf-8"?>
<c:userShapes xmlns:c="http://schemas.openxmlformats.org/drawingml/2006/chart">
  <cdr:relSizeAnchor xmlns:cdr="http://schemas.openxmlformats.org/drawingml/2006/chartDrawing">
    <cdr:from>
      <cdr:x>0.94239</cdr:x>
      <cdr:y>0.33869</cdr:y>
    </cdr:from>
    <cdr:to>
      <cdr:x>1</cdr:x>
      <cdr:y>0.98555</cdr:y>
    </cdr:to>
    <cdr:sp macro="" textlink="">
      <cdr:nvSpPr>
        <cdr:cNvPr id="2" name="文字方塊 1"/>
        <cdr:cNvSpPr txBox="1"/>
      </cdr:nvSpPr>
      <cdr:spPr>
        <a:xfrm xmlns:a="http://schemas.openxmlformats.org/drawingml/2006/main">
          <a:off x="5170328" y="1235132"/>
          <a:ext cx="316072" cy="2358968"/>
        </a:xfrm>
        <a:prstGeom xmlns:a="http://schemas.openxmlformats.org/drawingml/2006/main" prst="rect">
          <a:avLst/>
        </a:prstGeom>
      </cdr:spPr>
      <cdr:txBody>
        <a:bodyPr xmlns:a="http://schemas.openxmlformats.org/drawingml/2006/main" vert="eaVert" wrap="none" rtlCol="0"/>
        <a:lstStyle xmlns:a="http://schemas.openxmlformats.org/drawingml/2006/main"/>
        <a:p xmlns:a="http://schemas.openxmlformats.org/drawingml/2006/main">
          <a:r>
            <a:rPr lang="zh-TW" altLang="en-US" sz="1200">
              <a:latin typeface="標楷體" pitchFamily="65" charset="-120"/>
              <a:ea typeface="標楷體" pitchFamily="65" charset="-120"/>
              <a:cs typeface="+mn-cs"/>
            </a:rPr>
            <a:t>成長率</a:t>
          </a:r>
          <a:r>
            <a:rPr lang="en-US" sz="1200">
              <a:latin typeface="標楷體" pitchFamily="65" charset="-120"/>
              <a:ea typeface="標楷體" pitchFamily="65" charset="-120"/>
              <a:cs typeface="+mn-cs"/>
            </a:rPr>
            <a:t>(</a:t>
          </a:r>
          <a:r>
            <a:rPr lang="zh-TW" altLang="en-US" sz="1200">
              <a:latin typeface="標楷體" pitchFamily="65" charset="-120"/>
              <a:ea typeface="標楷體" pitchFamily="65" charset="-120"/>
              <a:cs typeface="+mn-cs"/>
            </a:rPr>
            <a:t>標準化死亡率增減百分比</a:t>
          </a:r>
          <a:r>
            <a:rPr lang="en-US" sz="1200">
              <a:latin typeface="標楷體" pitchFamily="65" charset="-120"/>
              <a:ea typeface="標楷體" pitchFamily="65" charset="-120"/>
              <a:cs typeface="+mn-cs"/>
            </a:rPr>
            <a:t>)</a:t>
          </a:r>
          <a:endParaRPr lang="zh-TW" altLang="en-US" sz="1200">
            <a:latin typeface="標楷體" pitchFamily="65" charset="-120"/>
            <a:ea typeface="標楷體" pitchFamily="65" charset="-120"/>
          </a:endParaRPr>
        </a:p>
      </cdr:txBody>
    </cdr:sp>
  </cdr:relSizeAnchor>
  <cdr:relSizeAnchor xmlns:cdr="http://schemas.openxmlformats.org/drawingml/2006/chartDrawing">
    <cdr:from>
      <cdr:x>0.28269</cdr:x>
      <cdr:y>0.589</cdr:y>
    </cdr:from>
    <cdr:to>
      <cdr:x>0.31885</cdr:x>
      <cdr:y>0.60154</cdr:y>
    </cdr:to>
    <cdr:sp macro="" textlink="">
      <cdr:nvSpPr>
        <cdr:cNvPr id="4" name="直線單箭頭接點 3"/>
        <cdr:cNvSpPr/>
      </cdr:nvSpPr>
      <cdr:spPr>
        <a:xfrm xmlns:a="http://schemas.openxmlformats.org/drawingml/2006/main" flipV="1">
          <a:off x="1550957" y="2147977"/>
          <a:ext cx="198407" cy="45719"/>
        </a:xfrm>
        <a:prstGeom xmlns:a="http://schemas.openxmlformats.org/drawingml/2006/main" prst="straightConnector1">
          <a:avLst/>
        </a:prstGeom>
        <a:ln xmlns:a="http://schemas.openxmlformats.org/drawingml/2006/main">
          <a:solidFill>
            <a:schemeClr val="tx1"/>
          </a:solidFill>
          <a:tailEnd type="arrow"/>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zh-TW"/>
        </a:p>
      </cdr:txBody>
    </cdr:sp>
  </cdr:relSizeAnchor>
  <cdr:relSizeAnchor xmlns:cdr="http://schemas.openxmlformats.org/drawingml/2006/chartDrawing">
    <cdr:from>
      <cdr:x>0.20569</cdr:x>
      <cdr:y>0.69401</cdr:y>
    </cdr:from>
    <cdr:to>
      <cdr:x>0.25777</cdr:x>
      <cdr:y>0.72709</cdr:y>
    </cdr:to>
    <cdr:sp macro="" textlink="">
      <cdr:nvSpPr>
        <cdr:cNvPr id="6" name="直線單箭頭接點 5"/>
        <cdr:cNvSpPr/>
      </cdr:nvSpPr>
      <cdr:spPr>
        <a:xfrm xmlns:a="http://schemas.openxmlformats.org/drawingml/2006/main" flipV="1">
          <a:off x="1128522" y="2530912"/>
          <a:ext cx="285732" cy="120636"/>
        </a:xfrm>
        <a:prstGeom xmlns:a="http://schemas.openxmlformats.org/drawingml/2006/main" prst="straightConnector1">
          <a:avLst/>
        </a:prstGeom>
        <a:ln xmlns:a="http://schemas.openxmlformats.org/drawingml/2006/main">
          <a:solidFill>
            <a:schemeClr val="tx1"/>
          </a:solidFill>
          <a:tailEnd type="arrow"/>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zh-TW"/>
        </a:p>
      </cdr:txBody>
    </cdr:sp>
  </cdr:relSizeAnchor>
  <cdr:relSizeAnchor xmlns:cdr="http://schemas.openxmlformats.org/drawingml/2006/chartDrawing">
    <cdr:from>
      <cdr:x>0.34596</cdr:x>
      <cdr:y>0.6801</cdr:y>
    </cdr:from>
    <cdr:to>
      <cdr:x>0.37837</cdr:x>
      <cdr:y>0.72946</cdr:y>
    </cdr:to>
    <cdr:sp macro="" textlink="">
      <cdr:nvSpPr>
        <cdr:cNvPr id="8" name="直線單箭頭接點 7"/>
        <cdr:cNvSpPr/>
      </cdr:nvSpPr>
      <cdr:spPr>
        <a:xfrm xmlns:a="http://schemas.openxmlformats.org/drawingml/2006/main" rot="16320000" flipV="1">
          <a:off x="1896987" y="2481295"/>
          <a:ext cx="180000" cy="177800"/>
        </a:xfrm>
        <a:prstGeom xmlns:a="http://schemas.openxmlformats.org/drawingml/2006/main" prst="straightConnector1">
          <a:avLst/>
        </a:prstGeom>
        <a:ln xmlns:a="http://schemas.openxmlformats.org/drawingml/2006/main">
          <a:solidFill>
            <a:schemeClr val="tx1"/>
          </a:solidFill>
          <a:tailEnd type="arrow"/>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zh-TW"/>
        </a:p>
      </cdr:txBody>
    </cdr:sp>
  </cdr:relSizeAnchor>
  <cdr:relSizeAnchor xmlns:cdr="http://schemas.openxmlformats.org/drawingml/2006/chartDrawing">
    <cdr:from>
      <cdr:x>0.36675</cdr:x>
      <cdr:y>0.51996</cdr:y>
    </cdr:from>
    <cdr:to>
      <cdr:x>0.36704</cdr:x>
      <cdr:y>0.56175</cdr:y>
    </cdr:to>
    <cdr:sp macro="" textlink="">
      <cdr:nvSpPr>
        <cdr:cNvPr id="12" name="直線單箭頭接點 11"/>
        <cdr:cNvSpPr/>
      </cdr:nvSpPr>
      <cdr:spPr>
        <a:xfrm xmlns:a="http://schemas.openxmlformats.org/drawingml/2006/main" rot="5400000">
          <a:off x="1936733" y="1971604"/>
          <a:ext cx="152400" cy="1591"/>
        </a:xfrm>
        <a:prstGeom xmlns:a="http://schemas.openxmlformats.org/drawingml/2006/main" prst="straightConnector1">
          <a:avLst/>
        </a:prstGeom>
        <a:ln xmlns:a="http://schemas.openxmlformats.org/drawingml/2006/main">
          <a:solidFill>
            <a:schemeClr val="tx1"/>
          </a:solidFill>
          <a:tailEnd type="arrow"/>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zh-TW"/>
        </a:p>
      </cdr:txBody>
    </cdr:sp>
  </cdr:relSizeAnchor>
  <cdr:relSizeAnchor xmlns:cdr="http://schemas.openxmlformats.org/drawingml/2006/chartDrawing">
    <cdr:from>
      <cdr:x>0.34716</cdr:x>
      <cdr:y>0.57244</cdr:y>
    </cdr:from>
    <cdr:to>
      <cdr:x>0.40219</cdr:x>
      <cdr:y>0.6032</cdr:y>
    </cdr:to>
    <cdr:sp macro="" textlink="">
      <cdr:nvSpPr>
        <cdr:cNvPr id="16" name="直線單箭頭接點 15"/>
        <cdr:cNvSpPr/>
      </cdr:nvSpPr>
      <cdr:spPr>
        <a:xfrm xmlns:a="http://schemas.openxmlformats.org/drawingml/2006/main" rot="10800000" flipV="1">
          <a:off x="1904641" y="2087593"/>
          <a:ext cx="301924" cy="112143"/>
        </a:xfrm>
        <a:prstGeom xmlns:a="http://schemas.openxmlformats.org/drawingml/2006/main" prst="straightConnector1">
          <a:avLst/>
        </a:prstGeom>
        <a:ln xmlns:a="http://schemas.openxmlformats.org/drawingml/2006/main">
          <a:solidFill>
            <a:schemeClr val="tx1"/>
          </a:solidFill>
          <a:tailEnd type="arrow"/>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zh-TW"/>
        </a:p>
      </cdr:txBody>
    </cdr:sp>
  </cdr:relSizeAnchor>
  <cdr:relSizeAnchor xmlns:cdr="http://schemas.openxmlformats.org/drawingml/2006/chartDrawing">
    <cdr:from>
      <cdr:x>0.34573</cdr:x>
      <cdr:y>0.60212</cdr:y>
    </cdr:from>
    <cdr:to>
      <cdr:x>0.40219</cdr:x>
      <cdr:y>0.61466</cdr:y>
    </cdr:to>
    <cdr:sp macro="" textlink="">
      <cdr:nvSpPr>
        <cdr:cNvPr id="18" name="直線單箭頭接點 17"/>
        <cdr:cNvSpPr>
          <a:spLocks xmlns:a="http://schemas.openxmlformats.org/drawingml/2006/main" noChangeAspect="1"/>
        </cdr:cNvSpPr>
      </cdr:nvSpPr>
      <cdr:spPr>
        <a:xfrm xmlns:a="http://schemas.openxmlformats.org/drawingml/2006/main" rot="10800000" flipV="1">
          <a:off x="1896787" y="2195813"/>
          <a:ext cx="309778" cy="45719"/>
        </a:xfrm>
        <a:prstGeom xmlns:a="http://schemas.openxmlformats.org/drawingml/2006/main" prst="straightConnector1">
          <a:avLst/>
        </a:prstGeom>
        <a:ln xmlns:a="http://schemas.openxmlformats.org/drawingml/2006/main">
          <a:solidFill>
            <a:schemeClr val="tx1"/>
          </a:solidFill>
          <a:tailEnd type="arrow"/>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zh-TW"/>
        </a:p>
      </cdr:txBody>
    </cdr:sp>
  </cdr:relSizeAnchor>
</c:userShapes>
</file>

<file path=word/drawings/drawing17.xml><?xml version="1.0" encoding="utf-8"?>
<c:userShapes xmlns:c="http://schemas.openxmlformats.org/drawingml/2006/chart">
  <cdr:relSizeAnchor xmlns:cdr="http://schemas.openxmlformats.org/drawingml/2006/chartDrawing">
    <cdr:from>
      <cdr:x>0.22451</cdr:x>
      <cdr:y>0.70099</cdr:y>
    </cdr:from>
    <cdr:to>
      <cdr:x>0.28356</cdr:x>
      <cdr:y>0.76707</cdr:y>
    </cdr:to>
    <cdr:sp macro="" textlink="">
      <cdr:nvSpPr>
        <cdr:cNvPr id="5" name="直線單箭頭接點 4"/>
        <cdr:cNvSpPr>
          <a:spLocks xmlns:a="http://schemas.openxmlformats.org/drawingml/2006/main" noChangeAspect="1"/>
        </cdr:cNvSpPr>
      </cdr:nvSpPr>
      <cdr:spPr>
        <a:xfrm xmlns:a="http://schemas.openxmlformats.org/drawingml/2006/main" rot="10320000">
          <a:off x="1231750" y="2692600"/>
          <a:ext cx="324000" cy="253800"/>
        </a:xfrm>
        <a:prstGeom xmlns:a="http://schemas.openxmlformats.org/drawingml/2006/main" prst="straightConnector1">
          <a:avLst/>
        </a:prstGeom>
        <a:ln xmlns:a="http://schemas.openxmlformats.org/drawingml/2006/main">
          <a:solidFill>
            <a:schemeClr val="tx1"/>
          </a:solidFill>
          <a:tailEnd type="arrow"/>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zh-TW"/>
        </a:p>
      </cdr:txBody>
    </cdr:sp>
  </cdr:relSizeAnchor>
  <cdr:relSizeAnchor xmlns:cdr="http://schemas.openxmlformats.org/drawingml/2006/chartDrawing">
    <cdr:from>
      <cdr:x>0.16782</cdr:x>
      <cdr:y>0.67449</cdr:y>
    </cdr:from>
    <cdr:to>
      <cdr:x>0.20718</cdr:x>
      <cdr:y>0.69764</cdr:y>
    </cdr:to>
    <cdr:sp macro="" textlink="">
      <cdr:nvSpPr>
        <cdr:cNvPr id="7" name="直線單箭頭接點 6"/>
        <cdr:cNvSpPr/>
      </cdr:nvSpPr>
      <cdr:spPr>
        <a:xfrm xmlns:a="http://schemas.openxmlformats.org/drawingml/2006/main">
          <a:off x="920750" y="2590800"/>
          <a:ext cx="215900" cy="88900"/>
        </a:xfrm>
        <a:prstGeom xmlns:a="http://schemas.openxmlformats.org/drawingml/2006/main" prst="straightConnector1">
          <a:avLst/>
        </a:prstGeom>
        <a:ln xmlns:a="http://schemas.openxmlformats.org/drawingml/2006/main">
          <a:solidFill>
            <a:schemeClr val="tx1"/>
          </a:solidFill>
          <a:tailEnd type="arrow"/>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zh-TW"/>
        </a:p>
      </cdr:txBody>
    </cdr:sp>
  </cdr:relSizeAnchor>
</c:userShapes>
</file>

<file path=word/drawings/drawing18.xml><?xml version="1.0" encoding="utf-8"?>
<c:userShapes xmlns:c="http://schemas.openxmlformats.org/drawingml/2006/chart">
  <cdr:relSizeAnchor xmlns:cdr="http://schemas.openxmlformats.org/drawingml/2006/chartDrawing">
    <cdr:from>
      <cdr:x>0.06427</cdr:x>
      <cdr:y>0.87956</cdr:y>
    </cdr:from>
    <cdr:to>
      <cdr:x>0.10351</cdr:x>
      <cdr:y>0.92116</cdr:y>
    </cdr:to>
    <cdr:sp macro="" textlink="">
      <cdr:nvSpPr>
        <cdr:cNvPr id="3" name="文字方塊 2"/>
        <cdr:cNvSpPr txBox="1"/>
      </cdr:nvSpPr>
      <cdr:spPr>
        <a:xfrm xmlns:a="http://schemas.openxmlformats.org/drawingml/2006/main">
          <a:off x="330320" y="3036811"/>
          <a:ext cx="201696" cy="143630"/>
        </a:xfrm>
        <a:prstGeom xmlns:a="http://schemas.openxmlformats.org/drawingml/2006/main" prst="rect">
          <a:avLst/>
        </a:prstGeom>
        <a:solidFill xmlns:a="http://schemas.openxmlformats.org/drawingml/2006/main">
          <a:schemeClr val="bg1"/>
        </a:solidFill>
      </cdr:spPr>
      <cdr:txBody>
        <a:bodyPr xmlns:a="http://schemas.openxmlformats.org/drawingml/2006/main" vertOverflow="clip" wrap="none" rtlCol="0"/>
        <a:lstStyle xmlns:a="http://schemas.openxmlformats.org/drawingml/2006/main"/>
        <a:p xmlns:a="http://schemas.openxmlformats.org/drawingml/2006/main">
          <a:endParaRPr lang="zh-TW" altLang="en-US" sz="1100"/>
        </a:p>
      </cdr:txBody>
    </cdr:sp>
  </cdr:relSizeAnchor>
  <cdr:relSizeAnchor xmlns:cdr="http://schemas.openxmlformats.org/drawingml/2006/chartDrawing">
    <cdr:from>
      <cdr:x>0.21194</cdr:x>
      <cdr:y>0.87956</cdr:y>
    </cdr:from>
    <cdr:to>
      <cdr:x>0.24594</cdr:x>
      <cdr:y>0.91522</cdr:y>
    </cdr:to>
    <cdr:sp macro="" textlink="">
      <cdr:nvSpPr>
        <cdr:cNvPr id="4" name="文字方塊 3"/>
        <cdr:cNvSpPr txBox="1"/>
      </cdr:nvSpPr>
      <cdr:spPr>
        <a:xfrm xmlns:a="http://schemas.openxmlformats.org/drawingml/2006/main">
          <a:off x="1089060" y="3041151"/>
          <a:ext cx="174661" cy="123290"/>
        </a:xfrm>
        <a:prstGeom xmlns:a="http://schemas.openxmlformats.org/drawingml/2006/main" prst="rect">
          <a:avLst/>
        </a:prstGeom>
        <a:solidFill xmlns:a="http://schemas.openxmlformats.org/drawingml/2006/main">
          <a:schemeClr val="bg1"/>
        </a:solidFill>
      </cdr:spPr>
      <cdr:txBody>
        <a:bodyPr xmlns:a="http://schemas.openxmlformats.org/drawingml/2006/main" vertOverflow="clip" wrap="square" rtlCol="0"/>
        <a:lstStyle xmlns:a="http://schemas.openxmlformats.org/drawingml/2006/main"/>
        <a:p xmlns:a="http://schemas.openxmlformats.org/drawingml/2006/main">
          <a:endParaRPr lang="zh-TW" altLang="en-US" sz="1100"/>
        </a:p>
      </cdr:txBody>
    </cdr:sp>
  </cdr:relSizeAnchor>
  <cdr:relSizeAnchor xmlns:cdr="http://schemas.openxmlformats.org/drawingml/2006/chartDrawing">
    <cdr:from>
      <cdr:x>0.34591</cdr:x>
      <cdr:y>0.88253</cdr:y>
    </cdr:from>
    <cdr:to>
      <cdr:x>0.38818</cdr:x>
      <cdr:y>0.92638</cdr:y>
    </cdr:to>
    <cdr:sp macro="" textlink="">
      <cdr:nvSpPr>
        <cdr:cNvPr id="5" name="文字方塊 4"/>
        <cdr:cNvSpPr txBox="1"/>
      </cdr:nvSpPr>
      <cdr:spPr>
        <a:xfrm xmlns:a="http://schemas.openxmlformats.org/drawingml/2006/main">
          <a:off x="1777826" y="3047065"/>
          <a:ext cx="217230" cy="151399"/>
        </a:xfrm>
        <a:prstGeom xmlns:a="http://schemas.openxmlformats.org/drawingml/2006/main" prst="rect">
          <a:avLst/>
        </a:prstGeom>
        <a:solidFill xmlns:a="http://schemas.openxmlformats.org/drawingml/2006/main">
          <a:schemeClr val="bg1"/>
        </a:solidFill>
      </cdr:spPr>
      <cdr:txBody>
        <a:bodyPr xmlns:a="http://schemas.openxmlformats.org/drawingml/2006/main" vertOverflow="clip" wrap="square" rtlCol="0"/>
        <a:lstStyle xmlns:a="http://schemas.openxmlformats.org/drawingml/2006/main"/>
        <a:p xmlns:a="http://schemas.openxmlformats.org/drawingml/2006/main">
          <a:endParaRPr lang="zh-TW" altLang="en-US" sz="1100"/>
        </a:p>
      </cdr:txBody>
    </cdr:sp>
  </cdr:relSizeAnchor>
</c:userShapes>
</file>

<file path=word/drawings/drawing2.xml><?xml version="1.0" encoding="utf-8"?>
<c:userShapes xmlns:c="http://schemas.openxmlformats.org/drawingml/2006/chart">
  <cdr:relSizeAnchor xmlns:cdr="http://schemas.openxmlformats.org/drawingml/2006/chartDrawing">
    <cdr:from>
      <cdr:x>0.03458</cdr:x>
      <cdr:y>0.82849</cdr:y>
    </cdr:from>
    <cdr:to>
      <cdr:x>0.07513</cdr:x>
      <cdr:y>0.88462</cdr:y>
    </cdr:to>
    <cdr:sp macro="" textlink="">
      <cdr:nvSpPr>
        <cdr:cNvPr id="5121" name="Text Box 1"/>
        <cdr:cNvSpPr txBox="1">
          <a:spLocks xmlns:a="http://schemas.openxmlformats.org/drawingml/2006/main" noChangeArrowheads="1"/>
        </cdr:cNvSpPr>
      </cdr:nvSpPr>
      <cdr:spPr bwMode="auto">
        <a:xfrm xmlns:a="http://schemas.openxmlformats.org/drawingml/2006/main">
          <a:off x="196190" y="3317542"/>
          <a:ext cx="226314" cy="224552"/>
        </a:xfrm>
        <a:prstGeom xmlns:a="http://schemas.openxmlformats.org/drawingml/2006/main" prst="rect">
          <a:avLst/>
        </a:prstGeom>
        <a:solidFill xmlns:a="http://schemas.openxmlformats.org/drawingml/2006/main">
          <a:srgbClr val="CCFFCC"/>
        </a:solidFill>
        <a:ln xmlns:a="http://schemas.openxmlformats.org/drawingml/2006/main" w="9525">
          <a:noFill/>
          <a:miter lim="800000"/>
          <a:headEnd/>
          <a:tailEnd/>
        </a:ln>
      </cdr:spPr>
      <cdr:txBody>
        <a:bodyPr xmlns:a="http://schemas.openxmlformats.org/drawingml/2006/main" vertOverflow="clip" wrap="square" lIns="27432" tIns="27432" rIns="0" bIns="0" anchor="t" upright="1"/>
        <a:lstStyle xmlns:a="http://schemas.openxmlformats.org/drawingml/2006/main"/>
        <a:p xmlns:a="http://schemas.openxmlformats.org/drawingml/2006/main">
          <a:pPr algn="l" rtl="0">
            <a:defRPr sz="1000"/>
          </a:pPr>
          <a:r>
            <a:rPr lang="zh-TW" altLang="en-US" sz="1000" b="0" i="0" u="none" strike="noStrike" baseline="0">
              <a:solidFill>
                <a:srgbClr val="000000"/>
              </a:solidFill>
              <a:latin typeface="新細明體"/>
              <a:ea typeface="新細明體"/>
            </a:rPr>
            <a:t>   </a:t>
          </a:r>
          <a:r>
            <a:rPr lang="en-US" altLang="zh-TW" sz="1000" b="0" i="0" u="none" strike="noStrike" baseline="0">
              <a:solidFill>
                <a:srgbClr val="000000"/>
              </a:solidFill>
              <a:latin typeface="新細明體"/>
              <a:ea typeface="新細明體"/>
            </a:rPr>
            <a:t>0</a:t>
          </a:r>
        </a:p>
      </cdr:txBody>
    </cdr:sp>
  </cdr:relSizeAnchor>
  <cdr:relSizeAnchor xmlns:cdr="http://schemas.openxmlformats.org/drawingml/2006/chartDrawing">
    <cdr:from>
      <cdr:x>0.03519</cdr:x>
      <cdr:y>0</cdr:y>
    </cdr:from>
    <cdr:to>
      <cdr:x>0.0963</cdr:x>
      <cdr:y>0.08056</cdr:y>
    </cdr:to>
    <cdr:sp macro="" textlink="">
      <cdr:nvSpPr>
        <cdr:cNvPr id="5122" name="Text Box 2"/>
        <cdr:cNvSpPr txBox="1">
          <a:spLocks xmlns:a="http://schemas.openxmlformats.org/drawingml/2006/main" noChangeArrowheads="1"/>
        </cdr:cNvSpPr>
      </cdr:nvSpPr>
      <cdr:spPr bwMode="auto">
        <a:xfrm xmlns:a="http://schemas.openxmlformats.org/drawingml/2006/main">
          <a:off x="180975" y="0"/>
          <a:ext cx="314325" cy="276225"/>
        </a:xfrm>
        <a:prstGeom xmlns:a="http://schemas.openxmlformats.org/drawingml/2006/main" prst="rect">
          <a:avLst/>
        </a:prstGeom>
        <a:noFill xmlns:a="http://schemas.openxmlformats.org/drawingml/2006/main"/>
        <a:ln xmlns:a="http://schemas.openxmlformats.org/drawingml/2006/main" w="9525">
          <a:noFill/>
          <a:miter lim="800000"/>
          <a:headEnd/>
          <a:tailEnd/>
        </a:ln>
      </cdr:spPr>
      <cdr:txBody>
        <a:bodyPr xmlns:a="http://schemas.openxmlformats.org/drawingml/2006/main" vertOverflow="clip" wrap="square" lIns="27432" tIns="27432" rIns="0" bIns="0" anchor="t" upright="1"/>
        <a:lstStyle xmlns:a="http://schemas.openxmlformats.org/drawingml/2006/main"/>
        <a:p xmlns:a="http://schemas.openxmlformats.org/drawingml/2006/main">
          <a:pPr algn="l" rtl="0">
            <a:defRPr sz="1000"/>
          </a:pPr>
          <a:r>
            <a:rPr lang="zh-TW" altLang="en-US" sz="1000" b="0" i="0" u="none" strike="noStrike" baseline="0">
              <a:solidFill>
                <a:srgbClr val="000000"/>
              </a:solidFill>
              <a:latin typeface="標楷體"/>
              <a:ea typeface="標楷體"/>
            </a:rPr>
            <a:t>歲</a:t>
          </a:r>
        </a:p>
      </cdr:txBody>
    </cdr:sp>
  </cdr:relSizeAnchor>
</c:userShapes>
</file>

<file path=word/drawings/drawing3.xml><?xml version="1.0" encoding="utf-8"?>
<c:userShapes xmlns:c="http://schemas.openxmlformats.org/drawingml/2006/chart">
  <cdr:relSizeAnchor xmlns:cdr="http://schemas.openxmlformats.org/drawingml/2006/chartDrawing">
    <cdr:from>
      <cdr:x>0.3764</cdr:x>
      <cdr:y>0.47237</cdr:y>
    </cdr:from>
    <cdr:to>
      <cdr:x>0.4554</cdr:x>
      <cdr:y>0.52537</cdr:y>
    </cdr:to>
    <cdr:sp macro="" textlink="">
      <cdr:nvSpPr>
        <cdr:cNvPr id="3" name="直線單箭頭接點 2"/>
        <cdr:cNvSpPr/>
      </cdr:nvSpPr>
      <cdr:spPr>
        <a:xfrm xmlns:a="http://schemas.openxmlformats.org/drawingml/2006/main" rot="10380000">
          <a:off x="2065070" y="1799113"/>
          <a:ext cx="433450" cy="201882"/>
        </a:xfrm>
        <a:prstGeom xmlns:a="http://schemas.openxmlformats.org/drawingml/2006/main" prst="straightConnector1">
          <a:avLst/>
        </a:prstGeom>
        <a:ln xmlns:a="http://schemas.openxmlformats.org/drawingml/2006/main">
          <a:solidFill>
            <a:schemeClr val="tx1"/>
          </a:solidFill>
          <a:tailEnd type="arrow"/>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zh-TW"/>
        </a:p>
      </cdr:txBody>
    </cdr:sp>
  </cdr:relSizeAnchor>
  <cdr:relSizeAnchor xmlns:cdr="http://schemas.openxmlformats.org/drawingml/2006/chartDrawing">
    <cdr:from>
      <cdr:x>0.20107</cdr:x>
      <cdr:y>0.37571</cdr:y>
    </cdr:from>
    <cdr:to>
      <cdr:x>0.33527</cdr:x>
      <cdr:y>0.44898</cdr:y>
    </cdr:to>
    <cdr:sp macro="" textlink="">
      <cdr:nvSpPr>
        <cdr:cNvPr id="5" name="直線單箭頭接點 4"/>
        <cdr:cNvSpPr/>
      </cdr:nvSpPr>
      <cdr:spPr>
        <a:xfrm xmlns:a="http://schemas.openxmlformats.org/drawingml/2006/main">
          <a:off x="1103169" y="1430976"/>
          <a:ext cx="736270" cy="279070"/>
        </a:xfrm>
        <a:prstGeom xmlns:a="http://schemas.openxmlformats.org/drawingml/2006/main" prst="straightConnector1">
          <a:avLst/>
        </a:prstGeom>
        <a:ln xmlns:a="http://schemas.openxmlformats.org/drawingml/2006/main">
          <a:solidFill>
            <a:schemeClr val="tx1"/>
          </a:solidFill>
          <a:tailEnd type="arrow"/>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zh-TW"/>
        </a:p>
      </cdr:txBody>
    </cdr:sp>
  </cdr:relSizeAnchor>
</c:userShapes>
</file>

<file path=word/drawings/drawing4.xml><?xml version="1.0" encoding="utf-8"?>
<c:userShapes xmlns:c="http://schemas.openxmlformats.org/drawingml/2006/chart">
  <cdr:relSizeAnchor xmlns:cdr="http://schemas.openxmlformats.org/drawingml/2006/chartDrawing">
    <cdr:from>
      <cdr:x>0.31146</cdr:x>
      <cdr:y>0.47522</cdr:y>
    </cdr:from>
    <cdr:to>
      <cdr:x>0.37748</cdr:x>
      <cdr:y>0.54109</cdr:y>
    </cdr:to>
    <cdr:sp macro="" textlink="">
      <cdr:nvSpPr>
        <cdr:cNvPr id="3" name="直線單箭頭接點 2"/>
        <cdr:cNvSpPr/>
      </cdr:nvSpPr>
      <cdr:spPr>
        <a:xfrm xmlns:a="http://schemas.openxmlformats.org/drawingml/2006/main" rot="10800000">
          <a:off x="1708809" y="1799112"/>
          <a:ext cx="362198" cy="249383"/>
        </a:xfrm>
        <a:prstGeom xmlns:a="http://schemas.openxmlformats.org/drawingml/2006/main" prst="straightConnector1">
          <a:avLst/>
        </a:prstGeom>
        <a:ln xmlns:a="http://schemas.openxmlformats.org/drawingml/2006/main">
          <a:solidFill>
            <a:schemeClr val="tx1"/>
          </a:solidFill>
          <a:tailEnd type="arrow"/>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zh-TW"/>
        </a:p>
      </cdr:txBody>
    </cdr:sp>
  </cdr:relSizeAnchor>
  <cdr:relSizeAnchor xmlns:cdr="http://schemas.openxmlformats.org/drawingml/2006/chartDrawing">
    <cdr:from>
      <cdr:x>0.19891</cdr:x>
      <cdr:y>0.32936</cdr:y>
    </cdr:from>
    <cdr:to>
      <cdr:x>0.30064</cdr:x>
      <cdr:y>0.40778</cdr:y>
    </cdr:to>
    <cdr:sp macro="" textlink="">
      <cdr:nvSpPr>
        <cdr:cNvPr id="5" name="直線單箭頭接點 4"/>
        <cdr:cNvSpPr/>
      </cdr:nvSpPr>
      <cdr:spPr>
        <a:xfrm xmlns:a="http://schemas.openxmlformats.org/drawingml/2006/main">
          <a:off x="1091292" y="1246909"/>
          <a:ext cx="558140" cy="296884"/>
        </a:xfrm>
        <a:prstGeom xmlns:a="http://schemas.openxmlformats.org/drawingml/2006/main" prst="straightConnector1">
          <a:avLst/>
        </a:prstGeom>
        <a:ln xmlns:a="http://schemas.openxmlformats.org/drawingml/2006/main">
          <a:solidFill>
            <a:schemeClr val="tx1"/>
          </a:solidFill>
          <a:tailEnd type="arrow"/>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zh-TW"/>
        </a:p>
      </cdr:txBody>
    </cdr:sp>
  </cdr:relSizeAnchor>
</c:userShapes>
</file>

<file path=word/drawings/drawing5.xml><?xml version="1.0" encoding="utf-8"?>
<c:userShapes xmlns:c="http://schemas.openxmlformats.org/drawingml/2006/chart">
  <cdr:relSizeAnchor xmlns:cdr="http://schemas.openxmlformats.org/drawingml/2006/chartDrawing">
    <cdr:from>
      <cdr:x>0.18072</cdr:x>
      <cdr:y>0.56496</cdr:y>
    </cdr:from>
    <cdr:to>
      <cdr:x>0.39852</cdr:x>
      <cdr:y>0.61717</cdr:y>
    </cdr:to>
    <cdr:sp macro="" textlink="">
      <cdr:nvSpPr>
        <cdr:cNvPr id="5" name="文字方塊 4"/>
        <cdr:cNvSpPr txBox="1"/>
      </cdr:nvSpPr>
      <cdr:spPr>
        <a:xfrm xmlns:a="http://schemas.openxmlformats.org/drawingml/2006/main">
          <a:off x="991485" y="2120202"/>
          <a:ext cx="1194938" cy="195943"/>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zh-TW" altLang="en-US" sz="1000">
              <a:latin typeface="新細明體" pitchFamily="18" charset="-120"/>
              <a:ea typeface="新細明體" pitchFamily="18" charset="-120"/>
              <a:cs typeface="+mn-cs"/>
            </a:rPr>
            <a:t>女性乳房癌 </a:t>
          </a:r>
          <a:endParaRPr lang="zh-TW" sz="1000">
            <a:latin typeface="新細明體" pitchFamily="18" charset="-120"/>
            <a:ea typeface="新細明體" pitchFamily="18" charset="-120"/>
          </a:endParaRPr>
        </a:p>
        <a:p xmlns:a="http://schemas.openxmlformats.org/drawingml/2006/main">
          <a:endParaRPr lang="zh-TW" altLang="en-US" sz="1000">
            <a:latin typeface="標楷體" pitchFamily="65" charset="-120"/>
            <a:ea typeface="標楷體" pitchFamily="65" charset="-120"/>
          </a:endParaRPr>
        </a:p>
      </cdr:txBody>
    </cdr:sp>
  </cdr:relSizeAnchor>
  <cdr:relSizeAnchor xmlns:cdr="http://schemas.openxmlformats.org/drawingml/2006/chartDrawing">
    <cdr:from>
      <cdr:x>0.13556</cdr:x>
      <cdr:y>0.66612</cdr:y>
    </cdr:from>
    <cdr:to>
      <cdr:x>0.45745</cdr:x>
      <cdr:y>0.72829</cdr:y>
    </cdr:to>
    <cdr:sp macro="" textlink="">
      <cdr:nvSpPr>
        <cdr:cNvPr id="6" name="文字方塊 3"/>
        <cdr:cNvSpPr txBox="1"/>
      </cdr:nvSpPr>
      <cdr:spPr>
        <a:xfrm xmlns:a="http://schemas.openxmlformats.org/drawingml/2006/main">
          <a:off x="743715" y="2499852"/>
          <a:ext cx="1766017" cy="233300"/>
        </a:xfrm>
        <a:prstGeom xmlns:a="http://schemas.openxmlformats.org/drawingml/2006/main" prst="rect">
          <a:avLst/>
        </a:prstGeom>
        <a:noFill xmlns:a="http://schemas.openxmlformats.org/drawingml/2006/main"/>
        <a:ln xmlns:a="http://schemas.openxmlformats.org/drawingml/2006/main" w="9525" cmpd="sng">
          <a:noFill/>
        </a:ln>
        <a:effectLst xmlns:a="http://schemas.openxmlformats.org/drawingml/2006/mai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ctr"/>
        <a:lstStyle xmlns:a="http://schemas.openxmlformats.org/drawingml/2006/main">
          <a:lvl1pPr marL="0" indent="0">
            <a:defRPr sz="1100">
              <a:solidFill>
                <a:sysClr val="windowText" lastClr="000000"/>
              </a:solidFill>
              <a:latin typeface="Calibri"/>
            </a:defRPr>
          </a:lvl1pPr>
          <a:lvl2pPr marL="457200" indent="0">
            <a:defRPr sz="1100">
              <a:solidFill>
                <a:sysClr val="windowText" lastClr="000000"/>
              </a:solidFill>
              <a:latin typeface="Calibri"/>
            </a:defRPr>
          </a:lvl2pPr>
          <a:lvl3pPr marL="914400" indent="0">
            <a:defRPr sz="1100">
              <a:solidFill>
                <a:sysClr val="windowText" lastClr="000000"/>
              </a:solidFill>
              <a:latin typeface="Calibri"/>
            </a:defRPr>
          </a:lvl3pPr>
          <a:lvl4pPr marL="1371600" indent="0">
            <a:defRPr sz="1100">
              <a:solidFill>
                <a:sysClr val="windowText" lastClr="000000"/>
              </a:solidFill>
              <a:latin typeface="Calibri"/>
            </a:defRPr>
          </a:lvl4pPr>
          <a:lvl5pPr marL="1828800" indent="0">
            <a:defRPr sz="1100">
              <a:solidFill>
                <a:sysClr val="windowText" lastClr="000000"/>
              </a:solidFill>
              <a:latin typeface="Calibri"/>
            </a:defRPr>
          </a:lvl5pPr>
          <a:lvl6pPr marL="2286000" indent="0">
            <a:defRPr sz="1100">
              <a:solidFill>
                <a:sysClr val="windowText" lastClr="000000"/>
              </a:solidFill>
              <a:latin typeface="Calibri"/>
            </a:defRPr>
          </a:lvl6pPr>
          <a:lvl7pPr marL="2743200" indent="0">
            <a:defRPr sz="1100">
              <a:solidFill>
                <a:sysClr val="windowText" lastClr="000000"/>
              </a:solidFill>
              <a:latin typeface="Calibri"/>
            </a:defRPr>
          </a:lvl7pPr>
          <a:lvl8pPr marL="3200400" indent="0">
            <a:defRPr sz="1100">
              <a:solidFill>
                <a:sysClr val="windowText" lastClr="000000"/>
              </a:solidFill>
              <a:latin typeface="Calibri"/>
            </a:defRPr>
          </a:lvl8pPr>
          <a:lvl9pPr marL="3657600" indent="0">
            <a:defRPr sz="1100">
              <a:solidFill>
                <a:sysClr val="windowText" lastClr="000000"/>
              </a:solidFill>
              <a:latin typeface="Calibri"/>
            </a:defRPr>
          </a:lvl9pPr>
        </a:lstStyle>
        <a:p xmlns:a="http://schemas.openxmlformats.org/drawingml/2006/main">
          <a:pPr algn="l"/>
          <a:r>
            <a:rPr lang="zh-TW" sz="1000">
              <a:latin typeface="新細明體" pitchFamily="18" charset="-120"/>
              <a:ea typeface="新細明體" pitchFamily="18" charset="-120"/>
            </a:rPr>
            <a:t>氣管</a:t>
          </a:r>
          <a:r>
            <a:rPr lang="zh-TW" sz="1000">
              <a:latin typeface="標楷體" pitchFamily="65" charset="-120"/>
              <a:ea typeface="標楷體" pitchFamily="65" charset="-120"/>
            </a:rPr>
            <a:t>、</a:t>
          </a:r>
          <a:r>
            <a:rPr lang="zh-TW" sz="1000">
              <a:latin typeface="新細明體" pitchFamily="18" charset="-120"/>
              <a:ea typeface="新細明體" pitchFamily="18" charset="-120"/>
            </a:rPr>
            <a:t>支氣管和肺癌</a:t>
          </a:r>
          <a:endParaRPr lang="zh-TW" altLang="en-US" sz="1000">
            <a:latin typeface="新細明體" pitchFamily="18" charset="-120"/>
            <a:ea typeface="新細明體" pitchFamily="18" charset="-120"/>
          </a:endParaRPr>
        </a:p>
      </cdr:txBody>
    </cdr:sp>
  </cdr:relSizeAnchor>
  <cdr:relSizeAnchor xmlns:cdr="http://schemas.openxmlformats.org/drawingml/2006/chartDrawing">
    <cdr:from>
      <cdr:x>0.21367</cdr:x>
      <cdr:y>0.71227</cdr:y>
    </cdr:from>
    <cdr:to>
      <cdr:x>0.47008</cdr:x>
      <cdr:y>0.78129</cdr:y>
    </cdr:to>
    <cdr:sp macro="" textlink="">
      <cdr:nvSpPr>
        <cdr:cNvPr id="7" name="文字方塊 2"/>
        <cdr:cNvSpPr txBox="1"/>
      </cdr:nvSpPr>
      <cdr:spPr>
        <a:xfrm xmlns:a="http://schemas.openxmlformats.org/drawingml/2006/main">
          <a:off x="1172295" y="2673032"/>
          <a:ext cx="1406767" cy="259045"/>
        </a:xfrm>
        <a:prstGeom xmlns:a="http://schemas.openxmlformats.org/drawingml/2006/main" prst="rect">
          <a:avLst/>
        </a:prstGeom>
        <a:noFill xmlns:a="http://schemas.openxmlformats.org/drawingml/2006/main"/>
        <a:ln xmlns:a="http://schemas.openxmlformats.org/drawingml/2006/main" w="9525" cmpd="sng">
          <a:noFill/>
        </a:ln>
        <a:effectLst xmlns:a="http://schemas.openxmlformats.org/drawingml/2006/mai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ctr">
          <a:spAutoFit/>
        </a:bodyPr>
        <a:lstStyle xmlns:a="http://schemas.openxmlformats.org/drawingml/2006/main">
          <a:lvl1pPr marL="0" indent="0">
            <a:defRPr sz="1100">
              <a:solidFill>
                <a:sysClr val="windowText" lastClr="000000"/>
              </a:solidFill>
              <a:latin typeface="Calibri"/>
            </a:defRPr>
          </a:lvl1pPr>
          <a:lvl2pPr marL="457200" indent="0">
            <a:defRPr sz="1100">
              <a:solidFill>
                <a:sysClr val="windowText" lastClr="000000"/>
              </a:solidFill>
              <a:latin typeface="Calibri"/>
            </a:defRPr>
          </a:lvl2pPr>
          <a:lvl3pPr marL="914400" indent="0">
            <a:defRPr sz="1100">
              <a:solidFill>
                <a:sysClr val="windowText" lastClr="000000"/>
              </a:solidFill>
              <a:latin typeface="Calibri"/>
            </a:defRPr>
          </a:lvl3pPr>
          <a:lvl4pPr marL="1371600" indent="0">
            <a:defRPr sz="1100">
              <a:solidFill>
                <a:sysClr val="windowText" lastClr="000000"/>
              </a:solidFill>
              <a:latin typeface="Calibri"/>
            </a:defRPr>
          </a:lvl4pPr>
          <a:lvl5pPr marL="1828800" indent="0">
            <a:defRPr sz="1100">
              <a:solidFill>
                <a:sysClr val="windowText" lastClr="000000"/>
              </a:solidFill>
              <a:latin typeface="Calibri"/>
            </a:defRPr>
          </a:lvl5pPr>
          <a:lvl6pPr marL="2286000" indent="0">
            <a:defRPr sz="1100">
              <a:solidFill>
                <a:sysClr val="windowText" lastClr="000000"/>
              </a:solidFill>
              <a:latin typeface="Calibri"/>
            </a:defRPr>
          </a:lvl6pPr>
          <a:lvl7pPr marL="2743200" indent="0">
            <a:defRPr sz="1100">
              <a:solidFill>
                <a:sysClr val="windowText" lastClr="000000"/>
              </a:solidFill>
              <a:latin typeface="Calibri"/>
            </a:defRPr>
          </a:lvl7pPr>
          <a:lvl8pPr marL="3200400" indent="0">
            <a:defRPr sz="1100">
              <a:solidFill>
                <a:sysClr val="windowText" lastClr="000000"/>
              </a:solidFill>
              <a:latin typeface="Calibri"/>
            </a:defRPr>
          </a:lvl8pPr>
          <a:lvl9pPr marL="3657600" indent="0">
            <a:defRPr sz="1100">
              <a:solidFill>
                <a:sysClr val="windowText" lastClr="000000"/>
              </a:solidFill>
              <a:latin typeface="Calibri"/>
            </a:defRPr>
          </a:lvl9pPr>
        </a:lstStyle>
        <a:p xmlns:a="http://schemas.openxmlformats.org/drawingml/2006/main">
          <a:pPr algn="l"/>
          <a:r>
            <a:rPr lang="zh-TW" altLang="en-US" sz="1000">
              <a:latin typeface="新細明體" pitchFamily="18" charset="-120"/>
              <a:ea typeface="新細明體" pitchFamily="18" charset="-120"/>
            </a:rPr>
            <a:t>前列腺</a:t>
          </a:r>
          <a:r>
            <a:rPr lang="en-US" altLang="zh-TW" sz="1000">
              <a:latin typeface="新細明體" pitchFamily="18" charset="-120"/>
              <a:ea typeface="新細明體" pitchFamily="18" charset="-120"/>
            </a:rPr>
            <a:t>(</a:t>
          </a:r>
          <a:r>
            <a:rPr lang="zh-TW" altLang="en-US" sz="1000">
              <a:latin typeface="新細明體" pitchFamily="18" charset="-120"/>
              <a:ea typeface="新細明體" pitchFamily="18" charset="-120"/>
            </a:rPr>
            <a:t>攝護腺</a:t>
          </a:r>
          <a:r>
            <a:rPr lang="en-US" altLang="zh-TW" sz="1000">
              <a:latin typeface="新細明體" pitchFamily="18" charset="-120"/>
              <a:ea typeface="新細明體" pitchFamily="18" charset="-120"/>
            </a:rPr>
            <a:t>)</a:t>
          </a:r>
          <a:r>
            <a:rPr lang="zh-TW" altLang="en-US" sz="1000">
              <a:latin typeface="新細明體" pitchFamily="18" charset="-120"/>
              <a:ea typeface="新細明體" pitchFamily="18" charset="-120"/>
            </a:rPr>
            <a:t>癌</a:t>
          </a:r>
        </a:p>
      </cdr:txBody>
    </cdr:sp>
  </cdr:relSizeAnchor>
  <cdr:relSizeAnchor xmlns:cdr="http://schemas.openxmlformats.org/drawingml/2006/chartDrawing">
    <cdr:from>
      <cdr:x>0.16396</cdr:x>
      <cdr:y>0.61985</cdr:y>
    </cdr:from>
    <cdr:to>
      <cdr:x>0.45236</cdr:x>
      <cdr:y>0.6734</cdr:y>
    </cdr:to>
    <cdr:sp macro="" textlink="">
      <cdr:nvSpPr>
        <cdr:cNvPr id="8" name="文字方塊 4"/>
        <cdr:cNvSpPr txBox="1"/>
      </cdr:nvSpPr>
      <cdr:spPr>
        <a:xfrm xmlns:a="http://schemas.openxmlformats.org/drawingml/2006/main">
          <a:off x="899540" y="2326193"/>
          <a:ext cx="1582277" cy="200967"/>
        </a:xfrm>
        <a:prstGeom xmlns:a="http://schemas.openxmlformats.org/drawingml/2006/main" prst="rect">
          <a:avLst/>
        </a:prstGeom>
        <a:noFill xmlns:a="http://schemas.openxmlformats.org/drawingml/2006/main"/>
        <a:ln xmlns:a="http://schemas.openxmlformats.org/drawingml/2006/main" w="9525" cmpd="sng">
          <a:noFill/>
        </a:ln>
        <a:effectLst xmlns:a="http://schemas.openxmlformats.org/drawingml/2006/mai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dk1"/>
        </a:fontRef>
      </cdr:style>
      <cdr:txBody>
        <a:bodyPr xmlns:a="http://schemas.openxmlformats.org/drawingml/2006/main" wrap="square" rtlCol="0" anchor="t"/>
        <a:lstStyle xmlns:a="http://schemas.openxmlformats.org/drawingml/2006/main">
          <a:lvl1pPr marL="0" indent="0">
            <a:defRPr sz="1100">
              <a:solidFill>
                <a:sysClr val="windowText" lastClr="000000"/>
              </a:solidFill>
              <a:latin typeface="Calibri"/>
            </a:defRPr>
          </a:lvl1pPr>
          <a:lvl2pPr marL="457200" indent="0">
            <a:defRPr sz="1100">
              <a:solidFill>
                <a:sysClr val="windowText" lastClr="000000"/>
              </a:solidFill>
              <a:latin typeface="Calibri"/>
            </a:defRPr>
          </a:lvl2pPr>
          <a:lvl3pPr marL="914400" indent="0">
            <a:defRPr sz="1100">
              <a:solidFill>
                <a:sysClr val="windowText" lastClr="000000"/>
              </a:solidFill>
              <a:latin typeface="Calibri"/>
            </a:defRPr>
          </a:lvl3pPr>
          <a:lvl4pPr marL="1371600" indent="0">
            <a:defRPr sz="1100">
              <a:solidFill>
                <a:sysClr val="windowText" lastClr="000000"/>
              </a:solidFill>
              <a:latin typeface="Calibri"/>
            </a:defRPr>
          </a:lvl4pPr>
          <a:lvl5pPr marL="1828800" indent="0">
            <a:defRPr sz="1100">
              <a:solidFill>
                <a:sysClr val="windowText" lastClr="000000"/>
              </a:solidFill>
              <a:latin typeface="Calibri"/>
            </a:defRPr>
          </a:lvl5pPr>
          <a:lvl6pPr marL="2286000" indent="0">
            <a:defRPr sz="1100">
              <a:solidFill>
                <a:sysClr val="windowText" lastClr="000000"/>
              </a:solidFill>
              <a:latin typeface="Calibri"/>
            </a:defRPr>
          </a:lvl6pPr>
          <a:lvl7pPr marL="2743200" indent="0">
            <a:defRPr sz="1100">
              <a:solidFill>
                <a:sysClr val="windowText" lastClr="000000"/>
              </a:solidFill>
              <a:latin typeface="Calibri"/>
            </a:defRPr>
          </a:lvl7pPr>
          <a:lvl8pPr marL="3200400" indent="0">
            <a:defRPr sz="1100">
              <a:solidFill>
                <a:sysClr val="windowText" lastClr="000000"/>
              </a:solidFill>
              <a:latin typeface="Calibri"/>
            </a:defRPr>
          </a:lvl8pPr>
          <a:lvl9pPr marL="3657600" indent="0">
            <a:defRPr sz="1100">
              <a:solidFill>
                <a:sysClr val="windowText" lastClr="000000"/>
              </a:solidFill>
              <a:latin typeface="Calibri"/>
            </a:defRPr>
          </a:lvl9pPr>
        </a:lstStyle>
        <a:p xmlns:a="http://schemas.openxmlformats.org/drawingml/2006/main">
          <a:r>
            <a:rPr lang="zh-TW" altLang="en-US" sz="1000">
              <a:solidFill>
                <a:sysClr val="windowText" lastClr="000000"/>
              </a:solidFill>
              <a:latin typeface="新細明體" pitchFamily="18" charset="-120"/>
              <a:ea typeface="新細明體" pitchFamily="18" charset="-120"/>
            </a:rPr>
            <a:t>結腸、直腸和肛門癌</a:t>
          </a:r>
          <a:endParaRPr lang="zh-TW" altLang="en-US" sz="1000">
            <a:latin typeface="新細明體" pitchFamily="18" charset="-120"/>
            <a:ea typeface="新細明體" pitchFamily="18" charset="-120"/>
          </a:endParaRPr>
        </a:p>
      </cdr:txBody>
    </cdr:sp>
  </cdr:relSizeAnchor>
</c:userShapes>
</file>

<file path=word/drawings/drawing6.xml><?xml version="1.0" encoding="utf-8"?>
<c:userShapes xmlns:c="http://schemas.openxmlformats.org/drawingml/2006/chart">
  <cdr:relSizeAnchor xmlns:cdr="http://schemas.openxmlformats.org/drawingml/2006/chartDrawing">
    <cdr:from>
      <cdr:x>0.16074</cdr:x>
      <cdr:y>0.42257</cdr:y>
    </cdr:from>
    <cdr:to>
      <cdr:x>0.22695</cdr:x>
      <cdr:y>0.50621</cdr:y>
    </cdr:to>
    <cdr:sp macro="" textlink="">
      <cdr:nvSpPr>
        <cdr:cNvPr id="5" name="直線單箭頭接點 4"/>
        <cdr:cNvSpPr>
          <a:spLocks xmlns:a="http://schemas.openxmlformats.org/drawingml/2006/main" noChangeAspect="1"/>
        </cdr:cNvSpPr>
      </cdr:nvSpPr>
      <cdr:spPr>
        <a:xfrm xmlns:a="http://schemas.openxmlformats.org/drawingml/2006/main" rot="11160000" flipV="1">
          <a:off x="881859" y="1642182"/>
          <a:ext cx="363254" cy="325042"/>
        </a:xfrm>
        <a:prstGeom xmlns:a="http://schemas.openxmlformats.org/drawingml/2006/main" prst="straightConnector1">
          <a:avLst/>
        </a:prstGeom>
        <a:ln xmlns:a="http://schemas.openxmlformats.org/drawingml/2006/main">
          <a:solidFill>
            <a:schemeClr val="tx1"/>
          </a:solidFill>
          <a:tailEnd type="arrow"/>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zh-TW"/>
        </a:p>
      </cdr:txBody>
    </cdr:sp>
  </cdr:relSizeAnchor>
  <cdr:relSizeAnchor xmlns:cdr="http://schemas.openxmlformats.org/drawingml/2006/chartDrawing">
    <cdr:from>
      <cdr:x>0.19227</cdr:x>
      <cdr:y>0.53126</cdr:y>
    </cdr:from>
    <cdr:to>
      <cdr:x>0.19256</cdr:x>
      <cdr:y>0.58473</cdr:y>
    </cdr:to>
    <cdr:sp macro="" textlink="">
      <cdr:nvSpPr>
        <cdr:cNvPr id="4" name="直線單箭頭接點 3"/>
        <cdr:cNvSpPr/>
      </cdr:nvSpPr>
      <cdr:spPr>
        <a:xfrm xmlns:a="http://schemas.openxmlformats.org/drawingml/2006/main" rot="5400000" flipH="1" flipV="1">
          <a:off x="951758" y="2167685"/>
          <a:ext cx="207820" cy="1589"/>
        </a:xfrm>
        <a:prstGeom xmlns:a="http://schemas.openxmlformats.org/drawingml/2006/main" prst="straightConnector1">
          <a:avLst/>
        </a:prstGeom>
        <a:ln xmlns:a="http://schemas.openxmlformats.org/drawingml/2006/main">
          <a:solidFill>
            <a:schemeClr val="tx1"/>
          </a:solidFill>
          <a:tailEnd type="arrow"/>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zh-TW"/>
        </a:p>
      </cdr:txBody>
    </cdr:sp>
  </cdr:relSizeAnchor>
</c:userShapes>
</file>

<file path=word/drawings/drawing7.xml><?xml version="1.0" encoding="utf-8"?>
<c:userShapes xmlns:c="http://schemas.openxmlformats.org/drawingml/2006/chart">
  <cdr:relSizeAnchor xmlns:cdr="http://schemas.openxmlformats.org/drawingml/2006/chartDrawing">
    <cdr:from>
      <cdr:x>0.43548</cdr:x>
      <cdr:y>0.65255</cdr:y>
    </cdr:from>
    <cdr:to>
      <cdr:x>0.50966</cdr:x>
      <cdr:y>0.65538</cdr:y>
    </cdr:to>
    <cdr:sp macro="" textlink="">
      <cdr:nvSpPr>
        <cdr:cNvPr id="3" name="直線單箭頭接點 2"/>
        <cdr:cNvSpPr>
          <a:spLocks xmlns:a="http://schemas.openxmlformats.org/drawingml/2006/main" noChangeAspect="1"/>
        </cdr:cNvSpPr>
      </cdr:nvSpPr>
      <cdr:spPr>
        <a:xfrm xmlns:a="http://schemas.openxmlformats.org/drawingml/2006/main" rot="10920000">
          <a:off x="2324609" y="2498100"/>
          <a:ext cx="396000" cy="10851"/>
        </a:xfrm>
        <a:prstGeom xmlns:a="http://schemas.openxmlformats.org/drawingml/2006/main" prst="straightConnector1">
          <a:avLst/>
        </a:prstGeom>
        <a:ln xmlns:a="http://schemas.openxmlformats.org/drawingml/2006/main">
          <a:solidFill>
            <a:schemeClr val="tx1"/>
          </a:solidFill>
          <a:tailEnd type="arrow"/>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a:lstStyle xmlns:a="http://schemas.openxmlformats.org/drawingml/2006/main"/>
        <a:p xmlns:a="http://schemas.openxmlformats.org/drawingml/2006/main">
          <a:endParaRPr lang="zh-TW"/>
        </a:p>
      </cdr:txBody>
    </cdr:sp>
  </cdr:relSizeAnchor>
</c:userShapes>
</file>

<file path=word/drawings/drawing8.xml><?xml version="1.0" encoding="utf-8"?>
<c:userShapes xmlns:c="http://schemas.openxmlformats.org/drawingml/2006/chart">
  <cdr:relSizeAnchor xmlns:cdr="http://schemas.openxmlformats.org/drawingml/2006/chartDrawing">
    <cdr:from>
      <cdr:x>0.92967</cdr:x>
      <cdr:y>0.1593</cdr:y>
    </cdr:from>
    <cdr:to>
      <cdr:x>0.98469</cdr:x>
      <cdr:y>0.77113</cdr:y>
    </cdr:to>
    <cdr:sp macro="" textlink="">
      <cdr:nvSpPr>
        <cdr:cNvPr id="2" name="文字方塊 1"/>
        <cdr:cNvSpPr txBox="1"/>
      </cdr:nvSpPr>
      <cdr:spPr>
        <a:xfrm xmlns:a="http://schemas.openxmlformats.org/drawingml/2006/main">
          <a:off x="5105033" y="614322"/>
          <a:ext cx="302127" cy="2359466"/>
        </a:xfrm>
        <a:prstGeom xmlns:a="http://schemas.openxmlformats.org/drawingml/2006/main" prst="rect">
          <a:avLst/>
        </a:prstGeom>
      </cdr:spPr>
      <cdr:txBody>
        <a:bodyPr xmlns:a="http://schemas.openxmlformats.org/drawingml/2006/main" vert="eaVert" wrap="none" rtlCol="0"/>
        <a:lstStyle xmlns:a="http://schemas.openxmlformats.org/drawingml/2006/main"/>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zh-TW" altLang="en-US" sz="1200">
              <a:latin typeface="標楷體" pitchFamily="65" charset="-120"/>
              <a:ea typeface="標楷體" pitchFamily="65" charset="-120"/>
              <a:cs typeface="+mn-cs"/>
            </a:rPr>
            <a:t>成長率</a:t>
          </a:r>
          <a:r>
            <a:rPr lang="en-US" sz="1200">
              <a:latin typeface="標楷體" pitchFamily="65" charset="-120"/>
              <a:ea typeface="標楷體" pitchFamily="65" charset="-120"/>
              <a:cs typeface="+mn-cs"/>
            </a:rPr>
            <a:t>(</a:t>
          </a:r>
          <a:r>
            <a:rPr lang="zh-TW" altLang="en-US" sz="1200">
              <a:latin typeface="標楷體" pitchFamily="65" charset="-120"/>
              <a:ea typeface="標楷體" pitchFamily="65" charset="-120"/>
              <a:cs typeface="+mn-cs"/>
            </a:rPr>
            <a:t>標準化死亡率增減百分比</a:t>
          </a:r>
          <a:r>
            <a:rPr lang="en-US" sz="1200">
              <a:latin typeface="標楷體" pitchFamily="65" charset="-120"/>
              <a:ea typeface="標楷體" pitchFamily="65" charset="-120"/>
              <a:cs typeface="+mn-cs"/>
            </a:rPr>
            <a:t>)</a:t>
          </a:r>
          <a:endParaRPr lang="zh-TW" altLang="en-US" sz="1200">
            <a:latin typeface="標楷體" pitchFamily="65" charset="-120"/>
            <a:ea typeface="標楷體" pitchFamily="65" charset="-120"/>
            <a:cs typeface="+mn-cs"/>
          </a:endParaRPr>
        </a:p>
        <a:p xmlns:a="http://schemas.openxmlformats.org/drawingml/2006/main">
          <a:endParaRPr lang="zh-TW" altLang="en-US" sz="1100"/>
        </a:p>
      </cdr:txBody>
    </cdr:sp>
  </cdr:relSizeAnchor>
</c:userShapes>
</file>

<file path=word/drawings/drawing9.xml><?xml version="1.0" encoding="utf-8"?>
<c:userShapes xmlns:c="http://schemas.openxmlformats.org/drawingml/2006/chart">
  <cdr:relSizeAnchor xmlns:cdr="http://schemas.openxmlformats.org/drawingml/2006/chartDrawing">
    <cdr:from>
      <cdr:x>0.92814</cdr:x>
      <cdr:y>0.25298</cdr:y>
    </cdr:from>
    <cdr:to>
      <cdr:x>0.98204</cdr:x>
      <cdr:y>0.4821</cdr:y>
    </cdr:to>
    <cdr:sp macro="" textlink="">
      <cdr:nvSpPr>
        <cdr:cNvPr id="2" name="文字方塊 1"/>
        <cdr:cNvSpPr txBox="1"/>
      </cdr:nvSpPr>
      <cdr:spPr>
        <a:xfrm xmlns:a="http://schemas.openxmlformats.org/drawingml/2006/main">
          <a:off x="5905500" y="1009651"/>
          <a:ext cx="342900" cy="914400"/>
        </a:xfrm>
        <a:prstGeom xmlns:a="http://schemas.openxmlformats.org/drawingml/2006/main" prst="rect">
          <a:avLst/>
        </a:prstGeom>
      </cdr:spPr>
      <cdr:txBody>
        <a:bodyPr xmlns:a="http://schemas.openxmlformats.org/drawingml/2006/main" vert="eaVert" wrap="none" rtlCol="0"/>
        <a:lstStyle xmlns:a="http://schemas.openxmlformats.org/drawingml/2006/main"/>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zh-TW" altLang="en-US" sz="1200">
              <a:latin typeface="標楷體" pitchFamily="65" charset="-120"/>
              <a:ea typeface="標楷體" pitchFamily="65" charset="-120"/>
              <a:cs typeface="+mn-cs"/>
            </a:rPr>
            <a:t>成長率</a:t>
          </a:r>
          <a:r>
            <a:rPr lang="en-US" sz="1200">
              <a:latin typeface="標楷體" pitchFamily="65" charset="-120"/>
              <a:ea typeface="標楷體" pitchFamily="65" charset="-120"/>
              <a:cs typeface="+mn-cs"/>
            </a:rPr>
            <a:t>(</a:t>
          </a:r>
          <a:r>
            <a:rPr lang="zh-TW" altLang="en-US" sz="1200">
              <a:latin typeface="標楷體" pitchFamily="65" charset="-120"/>
              <a:ea typeface="標楷體" pitchFamily="65" charset="-120"/>
              <a:cs typeface="+mn-cs"/>
            </a:rPr>
            <a:t>標準化死亡率增減百分比</a:t>
          </a:r>
          <a:r>
            <a:rPr lang="en-US" sz="1200">
              <a:latin typeface="標楷體" pitchFamily="65" charset="-120"/>
              <a:ea typeface="標楷體" pitchFamily="65" charset="-120"/>
              <a:cs typeface="+mn-cs"/>
            </a:rPr>
            <a:t>)</a:t>
          </a:r>
          <a:endParaRPr lang="zh-TW" altLang="en-US" sz="1200">
            <a:latin typeface="標楷體" pitchFamily="65" charset="-120"/>
            <a:ea typeface="標楷體" pitchFamily="65" charset="-120"/>
            <a:cs typeface="+mn-cs"/>
          </a:endParaRPr>
        </a:p>
        <a:p xmlns:a="http://schemas.openxmlformats.org/drawingml/2006/main">
          <a:endParaRPr lang="zh-TW" altLang="en-US" sz="1100"/>
        </a:p>
      </cdr:txBody>
    </cdr:sp>
  </cdr:relSizeAnchor>
</c:userShapes>
</file>

<file path=word/theme/_rels/theme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夏至">
  <a:themeElements>
    <a:clrScheme name="夏至">
      <a:dk1>
        <a:sysClr val="windowText" lastClr="000000"/>
      </a:dk1>
      <a:lt1>
        <a:sysClr val="window" lastClr="FFFFFF"/>
      </a:lt1>
      <a:dk2>
        <a:srgbClr val="4F271C"/>
      </a:dk2>
      <a:lt2>
        <a:srgbClr val="E7DEC9"/>
      </a:lt2>
      <a:accent1>
        <a:srgbClr val="3891A7"/>
      </a:accent1>
      <a:accent2>
        <a:srgbClr val="FEB80A"/>
      </a:accent2>
      <a:accent3>
        <a:srgbClr val="C32D2E"/>
      </a:accent3>
      <a:accent4>
        <a:srgbClr val="84AA33"/>
      </a:accent4>
      <a:accent5>
        <a:srgbClr val="964305"/>
      </a:accent5>
      <a:accent6>
        <a:srgbClr val="475A8D"/>
      </a:accent6>
      <a:hlink>
        <a:srgbClr val="8DC765"/>
      </a:hlink>
      <a:folHlink>
        <a:srgbClr val="AA8A14"/>
      </a:folHlink>
    </a:clrScheme>
    <a:fontScheme name="夏至">
      <a:majorFont>
        <a:latin typeface="Gill Sans MT"/>
        <a:ea typeface=""/>
        <a:cs typeface=""/>
        <a:font script="Grek" typeface="Corbel"/>
        <a:font script="Cyrl" typeface="Corbel"/>
        <a:font script="Jpan" typeface="HGｺﾞｼｯｸE"/>
        <a:font script="Hang" typeface="휴먼매직체"/>
        <a:font script="Hans" typeface="华文中宋"/>
        <a:font script="Hant" typeface="微軟正黑體"/>
        <a:font script="Arab" typeface="Majalla UI"/>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Gill Sans MT"/>
        <a:ea typeface=""/>
        <a:cs typeface=""/>
        <a:font script="Grek" typeface="Corbel"/>
        <a:font script="Cyrl" typeface="Corbel"/>
        <a:font script="Jpan" typeface="HGｺﾞｼｯｸE"/>
        <a:font script="Hang" typeface="HY엽서L"/>
        <a:font script="Hans" typeface="华文中宋"/>
        <a:font script="Hant" typeface="微軟正黑體"/>
        <a:font script="Arab" typeface="Majalla UI"/>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夏至">
      <a:fillStyleLst>
        <a:solidFill>
          <a:schemeClr val="phClr"/>
        </a:solidFill>
        <a:gradFill rotWithShape="1">
          <a:gsLst>
            <a:gs pos="0">
              <a:schemeClr val="phClr">
                <a:tint val="35000"/>
                <a:satMod val="253000"/>
              </a:schemeClr>
            </a:gs>
            <a:gs pos="50000">
              <a:schemeClr val="phClr">
                <a:tint val="42000"/>
                <a:satMod val="255000"/>
              </a:schemeClr>
            </a:gs>
            <a:gs pos="97000">
              <a:schemeClr val="phClr">
                <a:tint val="53000"/>
                <a:satMod val="260000"/>
              </a:schemeClr>
            </a:gs>
            <a:gs pos="100000">
              <a:schemeClr val="phClr">
                <a:tint val="56000"/>
                <a:satMod val="275000"/>
              </a:schemeClr>
            </a:gs>
          </a:gsLst>
          <a:path path="circle">
            <a:fillToRect l="50000" t="50000" r="50000" b="50000"/>
          </a:path>
        </a:gradFill>
        <a:gradFill rotWithShape="1">
          <a:gsLst>
            <a:gs pos="0">
              <a:schemeClr val="phClr">
                <a:tint val="92000"/>
                <a:satMod val="170000"/>
              </a:schemeClr>
            </a:gs>
            <a:gs pos="15000">
              <a:schemeClr val="phClr">
                <a:tint val="92000"/>
                <a:shade val="99000"/>
                <a:satMod val="170000"/>
              </a:schemeClr>
            </a:gs>
            <a:gs pos="62000">
              <a:schemeClr val="phClr">
                <a:tint val="96000"/>
                <a:shade val="80000"/>
                <a:satMod val="170000"/>
              </a:schemeClr>
            </a:gs>
            <a:gs pos="97000">
              <a:schemeClr val="phClr">
                <a:tint val="98000"/>
                <a:shade val="63000"/>
                <a:satMod val="170000"/>
              </a:schemeClr>
            </a:gs>
            <a:gs pos="100000">
              <a:schemeClr val="phClr">
                <a:shade val="62000"/>
                <a:satMod val="170000"/>
              </a:schemeClr>
            </a:gs>
          </a:gsLst>
          <a:path path="circle">
            <a:fillToRect l="50000" t="50000" r="50000" b="50000"/>
          </a:path>
        </a:gradFill>
      </a:fillStyleLst>
      <a:lnStyleLst>
        <a:ln w="9525" cap="flat" cmpd="sng" algn="ctr">
          <a:solidFill>
            <a:schemeClr val="phClr"/>
          </a:solidFill>
          <a:prstDash val="solid"/>
        </a:ln>
        <a:ln w="25400" cap="flat" cmpd="sng" algn="ctr">
          <a:solidFill>
            <a:schemeClr val="phClr"/>
          </a:solidFill>
          <a:prstDash val="solid"/>
        </a:ln>
        <a:ln w="25400" cap="flat" cmpd="sng" algn="ctr">
          <a:solidFill>
            <a:schemeClr val="phClr"/>
          </a:solidFill>
          <a:prstDash val="solid"/>
        </a:ln>
      </a:lnStyleLst>
      <a:effectStyleLst>
        <a:effectStyle>
          <a:effectLst>
            <a:outerShdw blurRad="63500" dist="25400" dir="5400000" rotWithShape="0">
              <a:srgbClr val="000000">
                <a:alpha val="43137"/>
              </a:srgbClr>
            </a:outerShdw>
          </a:effectLst>
        </a:effectStyle>
        <a:effectStyle>
          <a:effectLst>
            <a:outerShdw blurRad="63500" dist="25400" dir="5400000" rotWithShape="0">
              <a:srgbClr val="000000">
                <a:alpha val="43137"/>
              </a:srgbClr>
            </a:outerShdw>
          </a:effectLst>
          <a:scene3d>
            <a:camera prst="orthographicFront" fov="0">
              <a:rot lat="0" lon="0" rev="0"/>
            </a:camera>
            <a:lightRig rig="brightRoom" dir="tl">
              <a:rot lat="0" lon="0" rev="8700000"/>
            </a:lightRig>
          </a:scene3d>
          <a:sp3d contourW="12700">
            <a:bevelT w="0" h="0"/>
            <a:contourClr>
              <a:schemeClr val="phClr">
                <a:shade val="80000"/>
              </a:schemeClr>
            </a:contourClr>
          </a:sp3d>
        </a:effectStyle>
        <a:effectStyle>
          <a:effectLst>
            <a:outerShdw blurRad="63500" dist="25400" dir="5400000" rotWithShape="0">
              <a:srgbClr val="000000">
                <a:alpha val="43137"/>
              </a:srgbClr>
            </a:outerShdw>
          </a:effectLst>
          <a:scene3d>
            <a:camera prst="orthographicFront" fov="0">
              <a:rot lat="0" lon="0" rev="0"/>
            </a:camera>
            <a:lightRig rig="brightRoom" dir="tl">
              <a:rot lat="0" lon="0" rev="5400000"/>
            </a:lightRig>
          </a:scene3d>
          <a:sp3d contourW="12700">
            <a:bevelT w="25400" h="50800" prst="angle"/>
            <a:contourClr>
              <a:schemeClr val="phClr"/>
            </a:contourClr>
          </a:sp3d>
        </a:effectStyle>
      </a:effectStyleLst>
      <a:bgFillStyleLst>
        <a:solidFill>
          <a:schemeClr val="phClr"/>
        </a:solidFill>
        <a:gradFill rotWithShape="1">
          <a:gsLst>
            <a:gs pos="0">
              <a:schemeClr val="phClr">
                <a:tint val="60000"/>
                <a:satMod val="355000"/>
              </a:schemeClr>
            </a:gs>
            <a:gs pos="40000">
              <a:schemeClr val="phClr">
                <a:tint val="85000"/>
                <a:satMod val="320000"/>
              </a:schemeClr>
            </a:gs>
            <a:gs pos="100000">
              <a:schemeClr val="phClr">
                <a:shade val="55000"/>
                <a:satMod val="300000"/>
              </a:schemeClr>
            </a:gs>
          </a:gsLst>
          <a:path path="circle">
            <a:fillToRect l="-24500" t="-20000" r="124500" b="120000"/>
          </a:path>
        </a:gradFill>
        <a:blipFill>
          <a:blip xmlns:r="http://schemas.openxmlformats.org/officeDocument/2006/relationships" r:embed="rId1">
            <a:duotone>
              <a:schemeClr val="phClr">
                <a:shade val="9000"/>
                <a:satMod val="300000"/>
              </a:schemeClr>
              <a:schemeClr val="phClr">
                <a:tint val="90000"/>
                <a:satMod val="225000"/>
              </a:schemeClr>
            </a:duotone>
          </a:blip>
          <a:tile tx="0" ty="0" sx="90000" sy="90000" flip="xy"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13A0A2-A344-46D9-9446-00C852CFEE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231</TotalTime>
  <Pages>85</Pages>
  <Words>7873</Words>
  <Characters>44881</Characters>
  <Application>Microsoft Office Word</Application>
  <DocSecurity>0</DocSecurity>
  <Lines>374</Lines>
  <Paragraphs>105</Paragraphs>
  <ScaleCrop>false</ScaleCrop>
  <Company/>
  <LinksUpToDate>false</LinksUpToDate>
  <CharactersWithSpaces>52649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16</cp:revision>
  <cp:lastPrinted>2010-01-08T00:25:00Z</cp:lastPrinted>
  <dcterms:created xsi:type="dcterms:W3CDTF">2010-01-05T10:34:00Z</dcterms:created>
  <dcterms:modified xsi:type="dcterms:W3CDTF">2010-01-08T02:31:00Z</dcterms:modified>
</cp:coreProperties>
</file>